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1A" w:rsidRPr="00447D1A" w:rsidRDefault="00447D1A" w:rsidP="00447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32"/>
          <w:szCs w:val="32"/>
          <w:u w:val="single"/>
        </w:rPr>
        <w:t>POST UNION BUDGET 2012-13 TDS / TCS</w:t>
      </w:r>
      <w:proofErr w:type="gramStart"/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32"/>
          <w:szCs w:val="32"/>
          <w:u w:val="single"/>
        </w:rPr>
        <w:t>  RATES</w:t>
      </w:r>
      <w:proofErr w:type="gramEnd"/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32"/>
          <w:szCs w:val="32"/>
          <w:u w:val="single"/>
        </w:rPr>
        <w:t xml:space="preserve"> FOR FINANCIAL YEAR  2012-13 AND ASSESSMENT YEAR 2013-14)</w:t>
      </w:r>
    </w:p>
    <w:tbl>
      <w:tblPr>
        <w:tblW w:w="94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1298"/>
        <w:gridCol w:w="2858"/>
        <w:gridCol w:w="1444"/>
        <w:gridCol w:w="1887"/>
        <w:gridCol w:w="1395"/>
        <w:gridCol w:w="1008"/>
      </w:tblGrid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u w:val="single"/>
              </w:rPr>
              <w:t>SL. NO.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u w:val="single"/>
              </w:rPr>
              <w:t xml:space="preserve">SECTION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u w:val="single"/>
              </w:rPr>
              <w:t xml:space="preserve">NATURE OF PAYMENT 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u w:val="single"/>
              </w:rPr>
              <w:t>THRESHOLD LIMIT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u w:val="single"/>
              </w:rPr>
              <w:t>RATE %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</w:rPr>
              <w:t>1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  <w:vertAlign w:val="superscript"/>
              </w:rPr>
              <w:t>ST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</w:rPr>
              <w:t xml:space="preserve"> APRIL,2012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</w:rPr>
              <w:t>1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  <w:vertAlign w:val="superscript"/>
              </w:rPr>
              <w:t>ST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</w:rPr>
              <w:t xml:space="preserve"> JULY, 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</w:rPr>
              <w:t>H.U.F./ INDIVIDUAL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8"/>
                <w:szCs w:val="28"/>
                <w:u w:val="single"/>
              </w:rPr>
              <w:t>OTHERS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SALARIES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SALARY INCOME MUST BE MORE THEN EXEMPTION LIMIT AFTER DEDUCTIONS.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AVERAGE RATE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INTEREST ON DEBENTURES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DEEMED DIVIDEND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INTEREST OTHER THAN INT ON SECURITIES (BY BANK)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INTEREST OTHER THAN INT. ON SECURITIES (BY OTHERS)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LOTTERY / CROSS WORD PUZZLE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WINNINGS FROM HORSE RACE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194C(1)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CONTRACTS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194C(2)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SUB-CONTRACTS/ ADVERTISEMENTS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INSURANCE COMMISSION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PAYMENTSOUT OF DEPOSITS UNDER NSS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2500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-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REPURCHASE OF UNITS BY MF/UTI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COMMISSION ON SALE OF LOTTERY TICKETS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COMMISSION OR BROKERAGE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RENT (LAND &amp; BUILDING)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180000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180000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RENT (P &amp; M , EQUIPMENT, FURNITURE &amp; FITTINGS)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180000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180000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PROFESSIONAL/TECHNICAL CHARGES/ROYALTY &amp; NON-COMPETE FEES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30000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194J(1)(BA)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ANY REMUNERATION OR COMMISSION PAID TO DIRECTOR OF THE COMPANY(EFFECTIVE FROM 1 JULY 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NA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NIL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COMPENSATION ON </w:t>
            </w: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lastRenderedPageBreak/>
              <w:t>ACQUISITION OF IMMOVABLE PROPERTY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lastRenderedPageBreak/>
              <w:t>100000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200000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10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194LLA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PAYMENT ON TRANSFER OF CERTAIN IMMOVABLE PROPERTY OTHER THAN AGRICULTURAL LAND (APPLICABLE ONLY IF AMOUNT EXCEEDS : (A) INR 50 LAKHS IN CASE SUCH PROPERTY IS SITUATED IN A SPECIFIED URBAN AGGLOMERATION; OR(B) INR 20 LAKHS IN CASE SUCH PROPERTY IS SITUATED IN ANY OTHER AREA) (EFFECTIVE FROM 1 OCTOBER 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NA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 xml:space="preserve">(A) RS. 50 LAKHS IN CASE SUCH PROPERTY IS SITUATED IN A SPECIFIED URBAN AGGLOMERATION; </w:t>
            </w:r>
            <w:proofErr w:type="gramStart"/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OR(</w:t>
            </w:r>
            <w:proofErr w:type="gramEnd"/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 xml:space="preserve">B) RS. 20 LAKHS IN CASE SUCH PROPERTY IS SITUATED IN ANY OTHER AREA) </w:t>
            </w:r>
            <w:r w:rsidRPr="00447D1A">
              <w:rPr>
                <w:rFonts w:ascii="Franklin Gothic Book" w:eastAsia="Times New Roman" w:hAnsi="Franklin Gothic Book" w:cs="Times New Roman"/>
                <w:color w:val="E36C0A"/>
                <w:sz w:val="24"/>
                <w:szCs w:val="24"/>
              </w:rPr>
              <w:t>(EFFECTIVE FROM 1ST OCTOBER 2012)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</w:tr>
    </w:tbl>
    <w:p w:rsidR="00447D1A" w:rsidRPr="00447D1A" w:rsidRDefault="00447D1A" w:rsidP="00447D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 </w:t>
      </w:r>
    </w:p>
    <w:p w:rsidR="00447D1A" w:rsidRPr="00447D1A" w:rsidRDefault="00447D1A" w:rsidP="00447D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 </w:t>
      </w:r>
    </w:p>
    <w:p w:rsidR="00447D1A" w:rsidRPr="00447D1A" w:rsidRDefault="00447D1A" w:rsidP="00447D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TCS RATES FOR THE FY 2012-13</w:t>
      </w:r>
    </w:p>
    <w:p w:rsidR="00447D1A" w:rsidRPr="00447D1A" w:rsidRDefault="00447D1A" w:rsidP="00447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THE TAX COLLECTION AT SOURCE RATES FOR THE FINANCIAL YEAR 2013-13 IS TABULATED BELOW:</w:t>
      </w:r>
    </w:p>
    <w:tbl>
      <w:tblPr>
        <w:tblW w:w="84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4710"/>
        <w:gridCol w:w="1455"/>
        <w:gridCol w:w="1455"/>
      </w:tblGrid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>SL.NO.</w:t>
            </w:r>
          </w:p>
        </w:tc>
        <w:tc>
          <w:tcPr>
            <w:tcW w:w="4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>NATURE OF GOODS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>RATES %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>1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  <w:vertAlign w:val="superscript"/>
              </w:rPr>
              <w:t>ST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 xml:space="preserve"> APRIL,2012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>1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  <w:vertAlign w:val="superscript"/>
              </w:rPr>
              <w:t>ST</w:t>
            </w: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  <w:u w:val="single"/>
              </w:rPr>
              <w:t xml:space="preserve"> JULY, .2012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ALCOHOLIC LIQUOR FOR HUMAN CONSUMPTION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2.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TENDU LEAVES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5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3.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TIMBER OBTAINED UNDER FOREST LEASE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2.5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2.5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4.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TIMBER OBTAINED BY ANY MODE OTHER THAN A FOREST LEASE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2.5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2.5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5.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ANY OTHER FOREST PRODUCE NOT BEING TIMBER OR TENDU LEAVES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2.5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2.5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6.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SCRAP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7.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PARKING LOT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8.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TOLL PLAZA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9.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MINING &amp; QUARRYING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10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MINERALS, BEING COAL OR LIGNITE OR IRON ORE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NA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</w:tr>
      <w:tr w:rsidR="00447D1A" w:rsidRPr="00447D1A" w:rsidTr="00447D1A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BULLION OR JEWELLERY (IF THE SALE </w:t>
            </w:r>
            <w:r w:rsidRPr="00447D1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lastRenderedPageBreak/>
              <w:t>CONSIDERATION IS PAID IN CASH EXCEEDING INR 2 LAKHS)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lastRenderedPageBreak/>
              <w:t>NA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1A" w:rsidRPr="00447D1A" w:rsidRDefault="00447D1A" w:rsidP="00447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1A">
              <w:rPr>
                <w:rFonts w:ascii="Franklin Gothic Book" w:eastAsia="Times New Roman" w:hAnsi="Franklin Gothic Book" w:cs="Times New Roman"/>
                <w:b/>
                <w:bCs/>
                <w:color w:val="E36C0A"/>
                <w:sz w:val="24"/>
                <w:szCs w:val="24"/>
              </w:rPr>
              <w:t>1</w:t>
            </w:r>
          </w:p>
        </w:tc>
      </w:tr>
    </w:tbl>
    <w:p w:rsidR="00447D1A" w:rsidRPr="00447D1A" w:rsidRDefault="00447D1A" w:rsidP="00447D1A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lastRenderedPageBreak/>
        <w:t> </w:t>
      </w:r>
    </w:p>
    <w:p w:rsidR="00447D1A" w:rsidRPr="00447D1A" w:rsidRDefault="00447D1A" w:rsidP="00447D1A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  <w:u w:val="single"/>
        </w:rPr>
        <w:t>EDUCATION CESS &amp; SURCHARGE</w:t>
      </w:r>
    </w:p>
    <w:p w:rsidR="00447D1A" w:rsidRPr="00447D1A" w:rsidRDefault="00447D1A" w:rsidP="00447D1A">
      <w:pPr>
        <w:spacing w:before="100" w:beforeAutospacing="1" w:after="100" w:afterAutospacing="1" w:line="240" w:lineRule="auto"/>
        <w:ind w:left="79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Symbol" w:eastAsia="Times New Roman" w:hAnsi="Symbol" w:cs="Times New Roman"/>
          <w:color w:val="E36C0A"/>
          <w:sz w:val="24"/>
          <w:szCs w:val="24"/>
        </w:rPr>
        <w:t></w:t>
      </w:r>
      <w:r w:rsidRPr="00447D1A">
        <w:rPr>
          <w:rFonts w:ascii="Times New Roman" w:eastAsia="Times New Roman" w:hAnsi="Times New Roman" w:cs="Times New Roman"/>
          <w:color w:val="E36C0A"/>
          <w:sz w:val="14"/>
        </w:rPr>
        <w:t xml:space="preserve">         </w:t>
      </w: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NIL IN CASE OF PAYMENTS TO RESIDENT (PAYMENTS OTHER THAN SALARY)</w:t>
      </w:r>
    </w:p>
    <w:p w:rsidR="00447D1A" w:rsidRPr="00447D1A" w:rsidRDefault="00447D1A" w:rsidP="00447D1A">
      <w:pPr>
        <w:spacing w:before="100" w:beforeAutospacing="1" w:after="100" w:afterAutospacing="1" w:line="240" w:lineRule="auto"/>
        <w:ind w:left="79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Symbol" w:eastAsia="Times New Roman" w:hAnsi="Symbol" w:cs="Times New Roman"/>
          <w:color w:val="E36C0A"/>
          <w:sz w:val="24"/>
          <w:szCs w:val="24"/>
        </w:rPr>
        <w:t></w:t>
      </w:r>
      <w:r w:rsidRPr="00447D1A">
        <w:rPr>
          <w:rFonts w:ascii="Times New Roman" w:eastAsia="Times New Roman" w:hAnsi="Times New Roman" w:cs="Times New Roman"/>
          <w:color w:val="E36C0A"/>
          <w:sz w:val="14"/>
        </w:rPr>
        <w:t xml:space="preserve">         </w:t>
      </w: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 xml:space="preserve">TOTAL 3% (2% EDUCATION CESS + 1 % S&amp; H EDUCATION CESS) IN CASE </w:t>
      </w:r>
      <w:proofErr w:type="gramStart"/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OF  PAYMENTS</w:t>
      </w:r>
      <w:proofErr w:type="gramEnd"/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 xml:space="preserve"> TOWARDS SALARIES</w:t>
      </w:r>
    </w:p>
    <w:p w:rsidR="00447D1A" w:rsidRPr="00447D1A" w:rsidRDefault="00447D1A" w:rsidP="00447D1A">
      <w:pPr>
        <w:spacing w:before="100" w:beforeAutospacing="1" w:after="100" w:afterAutospacing="1" w:line="240" w:lineRule="auto"/>
        <w:ind w:left="79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Symbol" w:eastAsia="Times New Roman" w:hAnsi="Symbol" w:cs="Times New Roman"/>
          <w:color w:val="E36C0A"/>
          <w:sz w:val="24"/>
          <w:szCs w:val="24"/>
        </w:rPr>
        <w:t></w:t>
      </w:r>
      <w:r w:rsidRPr="00447D1A">
        <w:rPr>
          <w:rFonts w:ascii="Times New Roman" w:eastAsia="Times New Roman" w:hAnsi="Times New Roman" w:cs="Times New Roman"/>
          <w:color w:val="E36C0A"/>
          <w:sz w:val="14"/>
        </w:rPr>
        <w:t xml:space="preserve">         </w:t>
      </w: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 xml:space="preserve">TOTAL 3% (2% EDUCATION CESS + 1 % S&amp; H EDUCATION CESS) IN CASE </w:t>
      </w:r>
      <w:proofErr w:type="gramStart"/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OF  PAYMENTS</w:t>
      </w:r>
      <w:proofErr w:type="gramEnd"/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 xml:space="preserve"> TO NON-RESIDENTS AND FOREIGN COMPANY</w:t>
      </w:r>
    </w:p>
    <w:p w:rsidR="00447D1A" w:rsidRPr="00447D1A" w:rsidRDefault="00447D1A" w:rsidP="00447D1A">
      <w:pPr>
        <w:spacing w:before="100" w:beforeAutospacing="1" w:after="100" w:afterAutospacing="1" w:line="240" w:lineRule="auto"/>
        <w:ind w:left="79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7D1A">
        <w:rPr>
          <w:rFonts w:ascii="Symbol" w:eastAsia="Times New Roman" w:hAnsi="Symbol" w:cs="Times New Roman"/>
          <w:color w:val="E36C0A"/>
          <w:sz w:val="24"/>
          <w:szCs w:val="24"/>
        </w:rPr>
        <w:t></w:t>
      </w:r>
      <w:r w:rsidRPr="00447D1A">
        <w:rPr>
          <w:rFonts w:ascii="Times New Roman" w:eastAsia="Times New Roman" w:hAnsi="Times New Roman" w:cs="Times New Roman"/>
          <w:color w:val="E36C0A"/>
          <w:sz w:val="14"/>
        </w:rPr>
        <w:t xml:space="preserve">         </w:t>
      </w:r>
      <w:r w:rsidRPr="00447D1A">
        <w:rPr>
          <w:rFonts w:ascii="Franklin Gothic Book" w:eastAsia="Times New Roman" w:hAnsi="Franklin Gothic Book" w:cs="Times New Roman"/>
          <w:b/>
          <w:bCs/>
          <w:color w:val="E36C0A"/>
          <w:sz w:val="24"/>
          <w:szCs w:val="24"/>
        </w:rPr>
        <w:t>SURCHARGE ON INCOME-TAX IS NOT APPLICABLE IN CASE OF PAYMENTS TO INDIVIDUAL/ HUF /FIRM/ AOP / BOI/DOMESTIC COMPANY FOR OTHER THAN SALARY</w:t>
      </w:r>
      <w:r w:rsidRPr="00447D1A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A82DAC" w:rsidRDefault="00A82DAC"/>
    <w:sectPr w:rsidR="00A82DAC" w:rsidSect="00A8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D1A"/>
    <w:rsid w:val="00447D1A"/>
    <w:rsid w:val="00A8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AC"/>
  </w:style>
  <w:style w:type="paragraph" w:styleId="Heading2">
    <w:name w:val="heading 2"/>
    <w:basedOn w:val="Normal"/>
    <w:link w:val="Heading2Char"/>
    <w:uiPriority w:val="9"/>
    <w:qFormat/>
    <w:rsid w:val="00447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D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4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1A"/>
    <w:rPr>
      <w:b/>
      <w:bCs/>
    </w:rPr>
  </w:style>
  <w:style w:type="character" w:customStyle="1" w:styleId="ilad">
    <w:name w:val="ilad"/>
    <w:basedOn w:val="DefaultParagraphFont"/>
    <w:rsid w:val="00447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7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RAHULSHARMA</dc:creator>
  <cp:lastModifiedBy>RAHULSHARMA</cp:lastModifiedBy>
  <cp:revision>2</cp:revision>
  <dcterms:created xsi:type="dcterms:W3CDTF">2012-03-21T02:44:00Z</dcterms:created>
  <dcterms:modified xsi:type="dcterms:W3CDTF">2012-03-21T02:44:00Z</dcterms:modified>
</cp:coreProperties>
</file>