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F8" w:rsidRPr="001744F8" w:rsidRDefault="001744F8" w:rsidP="001744F8">
      <w:pPr>
        <w:pStyle w:val="NormalWeb"/>
        <w:jc w:val="center"/>
        <w:rPr>
          <w:rFonts w:ascii="Arial" w:hAnsi="Arial" w:cs="Arial"/>
          <w:b/>
          <w:bCs/>
          <w:i/>
          <w:color w:val="000000"/>
          <w:szCs w:val="22"/>
          <w:u w:val="single"/>
        </w:rPr>
      </w:pPr>
      <w:r w:rsidRPr="001744F8">
        <w:rPr>
          <w:rFonts w:ascii="Arial" w:hAnsi="Arial" w:cs="Arial"/>
          <w:b/>
          <w:bCs/>
          <w:i/>
          <w:color w:val="000000"/>
          <w:szCs w:val="22"/>
          <w:u w:val="single"/>
        </w:rPr>
        <w:t>VALUE ADDED TAX</w:t>
      </w:r>
    </w:p>
    <w:p w:rsidR="00C45E77" w:rsidRPr="001744F8" w:rsidRDefault="005D693C" w:rsidP="00C45E77">
      <w:pPr>
        <w:pStyle w:val="NormalWeb"/>
        <w:rPr>
          <w:rFonts w:asciiTheme="minorHAnsi" w:hAnsiTheme="minorHAnsi" w:cstheme="minorHAnsi"/>
          <w:b/>
          <w:bCs/>
          <w:color w:val="000000"/>
          <w:sz w:val="22"/>
          <w:szCs w:val="22"/>
        </w:rPr>
      </w:pPr>
      <w:r>
        <w:rPr>
          <w:rFonts w:asciiTheme="minorHAnsi" w:hAnsiTheme="minorHAnsi" w:cstheme="minorHAnsi"/>
          <w:b/>
          <w:bCs/>
          <w:color w:val="000000"/>
          <w:sz w:val="22"/>
          <w:szCs w:val="22"/>
          <w:u w:val="single"/>
        </w:rPr>
        <w:t>WORKS CONTRACT</w:t>
      </w:r>
      <w:r w:rsidR="00C45E77">
        <w:rPr>
          <w:rFonts w:asciiTheme="minorHAnsi" w:hAnsiTheme="minorHAnsi" w:cstheme="minorHAnsi"/>
          <w:b/>
          <w:bCs/>
          <w:color w:val="000000"/>
          <w:sz w:val="22"/>
          <w:szCs w:val="22"/>
          <w:u w:val="single"/>
        </w:rPr>
        <w:t xml:space="preserve">; </w:t>
      </w:r>
    </w:p>
    <w:p w:rsidR="00C45E77" w:rsidRDefault="00C45E77" w:rsidP="00C45E77">
      <w:pPr>
        <w:pStyle w:val="NormalWeb"/>
        <w:rPr>
          <w:rFonts w:asciiTheme="minorHAnsi" w:hAnsiTheme="minorHAnsi" w:cstheme="minorHAnsi"/>
          <w:sz w:val="22"/>
          <w:szCs w:val="22"/>
        </w:rPr>
      </w:pPr>
      <w:r>
        <w:rPr>
          <w:rFonts w:asciiTheme="minorHAnsi" w:hAnsiTheme="minorHAnsi" w:cstheme="minorHAnsi"/>
          <w:sz w:val="22"/>
          <w:szCs w:val="22"/>
        </w:rPr>
        <w:t>There are two types for computation of tax under works contract.</w:t>
      </w:r>
    </w:p>
    <w:p w:rsidR="00C45E77" w:rsidRDefault="00C45E77" w:rsidP="00C45E77">
      <w:pPr>
        <w:pStyle w:val="NormalWeb"/>
        <w:numPr>
          <w:ilvl w:val="0"/>
          <w:numId w:val="4"/>
        </w:numPr>
        <w:rPr>
          <w:rFonts w:asciiTheme="minorHAnsi" w:hAnsiTheme="minorHAnsi" w:cstheme="minorHAnsi"/>
          <w:sz w:val="22"/>
          <w:szCs w:val="22"/>
        </w:rPr>
      </w:pPr>
      <w:r>
        <w:rPr>
          <w:rFonts w:asciiTheme="minorHAnsi" w:hAnsiTheme="minorHAnsi" w:cstheme="minorHAnsi"/>
          <w:sz w:val="22"/>
          <w:szCs w:val="22"/>
        </w:rPr>
        <w:t>Determination of sale price-Rule 58</w:t>
      </w:r>
    </w:p>
    <w:p w:rsidR="00C45E77" w:rsidRDefault="00C45E77" w:rsidP="00C45E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Actual expense method</w:t>
      </w:r>
    </w:p>
    <w:p w:rsidR="00C45E77" w:rsidRDefault="00C45E77" w:rsidP="00C45E77">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Fixed percentage (Table)</w:t>
      </w:r>
    </w:p>
    <w:p w:rsidR="00C45E77" w:rsidRDefault="00C45E77" w:rsidP="00C45E77">
      <w:pPr>
        <w:pStyle w:val="NormalWeb"/>
        <w:numPr>
          <w:ilvl w:val="0"/>
          <w:numId w:val="4"/>
        </w:numPr>
        <w:rPr>
          <w:rFonts w:asciiTheme="minorHAnsi" w:hAnsiTheme="minorHAnsi" w:cstheme="minorHAnsi"/>
          <w:sz w:val="22"/>
          <w:szCs w:val="22"/>
        </w:rPr>
      </w:pPr>
      <w:r>
        <w:rPr>
          <w:rFonts w:asciiTheme="minorHAnsi" w:hAnsiTheme="minorHAnsi" w:cstheme="minorHAnsi"/>
          <w:sz w:val="22"/>
          <w:szCs w:val="22"/>
        </w:rPr>
        <w:t>Composition scheme  u/s 42(3) &amp; 3A:</w:t>
      </w:r>
    </w:p>
    <w:p w:rsidR="00C45E77" w:rsidRDefault="00C45E77" w:rsidP="00C45E77">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Construction or non construction contract</w:t>
      </w:r>
    </w:p>
    <w:p w:rsidR="00C45E77" w:rsidRPr="00C45E77" w:rsidRDefault="00C45E77" w:rsidP="00C45E77">
      <w:pPr>
        <w:pStyle w:val="NormalWeb"/>
        <w:numPr>
          <w:ilvl w:val="0"/>
          <w:numId w:val="6"/>
        </w:numPr>
        <w:rPr>
          <w:rFonts w:asciiTheme="minorHAnsi" w:hAnsiTheme="minorHAnsi" w:cstheme="minorHAnsi"/>
          <w:sz w:val="22"/>
          <w:szCs w:val="22"/>
        </w:rPr>
      </w:pPr>
      <w:r>
        <w:rPr>
          <w:rFonts w:asciiTheme="minorHAnsi" w:hAnsiTheme="minorHAnsi" w:cstheme="minorHAnsi"/>
          <w:sz w:val="22"/>
          <w:szCs w:val="22"/>
        </w:rPr>
        <w:t xml:space="preserve">Builder / Developer </w:t>
      </w:r>
    </w:p>
    <w:p w:rsidR="00C45E77" w:rsidRDefault="00C45E77" w:rsidP="00C45E77">
      <w:pPr>
        <w:pStyle w:val="NormalWeb"/>
        <w:tabs>
          <w:tab w:val="left" w:pos="720"/>
        </w:tabs>
        <w:ind w:left="720"/>
        <w:rPr>
          <w:rFonts w:asciiTheme="minorHAnsi" w:hAnsiTheme="minorHAnsi" w:cstheme="minorHAnsi"/>
          <w:color w:val="000000"/>
          <w:sz w:val="22"/>
          <w:szCs w:val="22"/>
        </w:rPr>
      </w:pPr>
      <w:r w:rsidRPr="00805463">
        <w:rPr>
          <w:rFonts w:asciiTheme="minorHAnsi" w:hAnsiTheme="minorHAnsi" w:cstheme="minorHAnsi"/>
          <w:color w:val="000000"/>
          <w:sz w:val="22"/>
          <w:szCs w:val="22"/>
        </w:rPr>
        <w:t>All work contract transactions are now taxable as deemed sales under the MVAT Act. The rate of tax for the goods used in the execution of works contract shall remain same as prescribed in the schedules (i.e. A to E) to the respective goods. However the sale price of such goods has to be determined as per Rule 58 of the Maharashtra Value Added Tax Rules, 2005.</w:t>
      </w:r>
    </w:p>
    <w:p w:rsidR="004C2C8F" w:rsidRPr="004C2C8F" w:rsidRDefault="004C2C8F" w:rsidP="00C45E77">
      <w:pPr>
        <w:pStyle w:val="NormalWeb"/>
        <w:tabs>
          <w:tab w:val="left" w:pos="720"/>
        </w:tabs>
        <w:ind w:left="720"/>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Actual expense method</w:t>
      </w:r>
    </w:p>
    <w:p w:rsidR="00C45E77" w:rsidRDefault="00C45E77" w:rsidP="00C45E77">
      <w:pPr>
        <w:pStyle w:val="NormalWeb"/>
        <w:numPr>
          <w:ilvl w:val="3"/>
          <w:numId w:val="1"/>
        </w:numPr>
        <w:tabs>
          <w:tab w:val="left" w:pos="1440"/>
        </w:tabs>
        <w:ind w:left="1890" w:hanging="450"/>
        <w:rPr>
          <w:rFonts w:asciiTheme="minorHAnsi" w:hAnsiTheme="minorHAnsi" w:cstheme="minorHAnsi"/>
          <w:color w:val="000000"/>
          <w:sz w:val="22"/>
          <w:szCs w:val="22"/>
          <w:u w:val="single"/>
        </w:rPr>
      </w:pPr>
      <w:r w:rsidRPr="0021327B">
        <w:rPr>
          <w:rFonts w:asciiTheme="minorHAnsi" w:hAnsiTheme="minorHAnsi" w:cstheme="minorHAnsi"/>
          <w:color w:val="000000"/>
          <w:sz w:val="22"/>
          <w:szCs w:val="22"/>
          <w:u w:val="single"/>
        </w:rPr>
        <w:t>SALE PRICE IF PROPER ACCOUNTS ARE AVAILABLE</w:t>
      </w:r>
      <w:r>
        <w:rPr>
          <w:rFonts w:asciiTheme="minorHAnsi" w:hAnsiTheme="minorHAnsi" w:cstheme="minorHAnsi"/>
          <w:color w:val="000000"/>
          <w:sz w:val="22"/>
          <w:szCs w:val="22"/>
          <w:u w:val="single"/>
        </w:rPr>
        <w:t xml:space="preserve"> ;</w:t>
      </w:r>
    </w:p>
    <w:p w:rsidR="00C45E77" w:rsidRPr="00C45E77" w:rsidRDefault="00C45E77" w:rsidP="00C45E77">
      <w:pPr>
        <w:pStyle w:val="NormalWeb"/>
        <w:ind w:left="1440"/>
        <w:rPr>
          <w:rFonts w:asciiTheme="minorHAnsi" w:hAnsiTheme="minorHAnsi" w:cstheme="minorHAnsi"/>
          <w:color w:val="000000"/>
          <w:sz w:val="22"/>
          <w:szCs w:val="22"/>
        </w:rPr>
      </w:pPr>
      <w:r>
        <w:rPr>
          <w:rFonts w:asciiTheme="minorHAnsi" w:hAnsiTheme="minorHAnsi" w:cstheme="minorHAnsi"/>
          <w:color w:val="000000"/>
          <w:sz w:val="22"/>
          <w:szCs w:val="22"/>
        </w:rPr>
        <w:t>T</w:t>
      </w:r>
      <w:r w:rsidRPr="00805463">
        <w:rPr>
          <w:rFonts w:asciiTheme="minorHAnsi" w:hAnsiTheme="minorHAnsi" w:cstheme="minorHAnsi"/>
          <w:color w:val="000000"/>
          <w:sz w:val="22"/>
          <w:szCs w:val="22"/>
        </w:rPr>
        <w:t xml:space="preserve">he value of the goods involved in the execution of works contract has to be determined by effecting the following deductions from the value of entire contract: – </w:t>
      </w:r>
    </w:p>
    <w:p w:rsidR="00C45E77" w:rsidRPr="00805463" w:rsidRDefault="00C45E77" w:rsidP="00C45E77">
      <w:pPr>
        <w:pStyle w:val="NormalWeb"/>
        <w:numPr>
          <w:ilvl w:val="1"/>
          <w:numId w:val="2"/>
        </w:numPr>
        <w:tabs>
          <w:tab w:val="left" w:pos="2880"/>
        </w:tabs>
        <w:ind w:left="2880"/>
        <w:jc w:val="both"/>
        <w:rPr>
          <w:rFonts w:asciiTheme="minorHAnsi" w:hAnsiTheme="minorHAnsi" w:cstheme="minorHAnsi"/>
          <w:color w:val="000000"/>
          <w:sz w:val="22"/>
          <w:szCs w:val="22"/>
        </w:rPr>
      </w:pPr>
      <w:r w:rsidRPr="00805463">
        <w:rPr>
          <w:rFonts w:asciiTheme="minorHAnsi" w:hAnsiTheme="minorHAnsi" w:cstheme="minorHAnsi"/>
          <w:color w:val="000000"/>
          <w:sz w:val="22"/>
          <w:szCs w:val="22"/>
        </w:rPr>
        <w:t xml:space="preserve">Labour and service charges for the execution of the works; </w:t>
      </w:r>
    </w:p>
    <w:p w:rsidR="00C45E77" w:rsidRPr="00805463" w:rsidRDefault="00C45E77" w:rsidP="00C45E77">
      <w:pPr>
        <w:pStyle w:val="NormalWeb"/>
        <w:numPr>
          <w:ilvl w:val="1"/>
          <w:numId w:val="2"/>
        </w:numPr>
        <w:ind w:left="2880"/>
        <w:jc w:val="both"/>
        <w:rPr>
          <w:rFonts w:asciiTheme="minorHAnsi" w:hAnsiTheme="minorHAnsi" w:cstheme="minorHAnsi"/>
          <w:color w:val="000000"/>
          <w:sz w:val="22"/>
          <w:szCs w:val="22"/>
        </w:rPr>
      </w:pPr>
      <w:r w:rsidRPr="00805463">
        <w:rPr>
          <w:rFonts w:asciiTheme="minorHAnsi" w:hAnsiTheme="minorHAnsi" w:cstheme="minorHAnsi"/>
          <w:color w:val="000000"/>
          <w:sz w:val="22"/>
          <w:szCs w:val="22"/>
        </w:rPr>
        <w:t xml:space="preserve">Amounts paid by way of price for sub-contract, if any, to sub-contractors; </w:t>
      </w:r>
    </w:p>
    <w:p w:rsidR="00C45E77" w:rsidRPr="00805463" w:rsidRDefault="00C45E77" w:rsidP="00C45E77">
      <w:pPr>
        <w:pStyle w:val="NormalWeb"/>
        <w:numPr>
          <w:ilvl w:val="1"/>
          <w:numId w:val="2"/>
        </w:numPr>
        <w:ind w:left="2880"/>
        <w:jc w:val="both"/>
        <w:rPr>
          <w:rFonts w:asciiTheme="minorHAnsi" w:hAnsiTheme="minorHAnsi" w:cstheme="minorHAnsi"/>
          <w:color w:val="000000"/>
          <w:sz w:val="22"/>
          <w:szCs w:val="22"/>
        </w:rPr>
      </w:pPr>
      <w:r w:rsidRPr="00805463">
        <w:rPr>
          <w:rFonts w:asciiTheme="minorHAnsi" w:hAnsiTheme="minorHAnsi" w:cstheme="minorHAnsi"/>
          <w:color w:val="000000"/>
          <w:sz w:val="22"/>
          <w:szCs w:val="22"/>
        </w:rPr>
        <w:t xml:space="preserve">Charges for planning, designing and architect’s fees; </w:t>
      </w:r>
    </w:p>
    <w:p w:rsidR="00C45E77" w:rsidRPr="00805463" w:rsidRDefault="00C45E77" w:rsidP="00C45E77">
      <w:pPr>
        <w:pStyle w:val="NormalWeb"/>
        <w:numPr>
          <w:ilvl w:val="1"/>
          <w:numId w:val="2"/>
        </w:numPr>
        <w:ind w:left="2880"/>
        <w:jc w:val="both"/>
        <w:rPr>
          <w:rFonts w:asciiTheme="minorHAnsi" w:hAnsiTheme="minorHAnsi" w:cstheme="minorHAnsi"/>
          <w:color w:val="000000"/>
          <w:sz w:val="22"/>
          <w:szCs w:val="22"/>
        </w:rPr>
      </w:pPr>
      <w:r w:rsidRPr="00805463">
        <w:rPr>
          <w:rFonts w:asciiTheme="minorHAnsi" w:hAnsiTheme="minorHAnsi" w:cstheme="minorHAnsi"/>
          <w:color w:val="000000"/>
          <w:sz w:val="22"/>
          <w:szCs w:val="22"/>
        </w:rPr>
        <w:t xml:space="preserve">Charges for obtaining on hire or otherwise, machinery and tools for the execution of the works contract; </w:t>
      </w:r>
    </w:p>
    <w:p w:rsidR="00C45E77" w:rsidRPr="00805463" w:rsidRDefault="00C45E77" w:rsidP="00C45E77">
      <w:pPr>
        <w:pStyle w:val="NormalWeb"/>
        <w:numPr>
          <w:ilvl w:val="1"/>
          <w:numId w:val="2"/>
        </w:numPr>
        <w:ind w:left="2880"/>
        <w:jc w:val="both"/>
        <w:rPr>
          <w:rFonts w:asciiTheme="minorHAnsi" w:hAnsiTheme="minorHAnsi" w:cstheme="minorHAnsi"/>
          <w:color w:val="000000"/>
          <w:sz w:val="22"/>
          <w:szCs w:val="22"/>
        </w:rPr>
      </w:pPr>
      <w:r w:rsidRPr="00805463">
        <w:rPr>
          <w:rFonts w:asciiTheme="minorHAnsi" w:hAnsiTheme="minorHAnsi" w:cstheme="minorHAnsi"/>
          <w:color w:val="000000"/>
          <w:sz w:val="22"/>
          <w:szCs w:val="22"/>
        </w:rPr>
        <w:t xml:space="preserve">Cost of consumables such as water, electricity, fuel used in the execution of works contract, the property in which is not transferred in the course of execution of the works contract; </w:t>
      </w:r>
    </w:p>
    <w:p w:rsidR="00C45E77" w:rsidRPr="00805463" w:rsidRDefault="00C45E77" w:rsidP="00C45E77">
      <w:pPr>
        <w:pStyle w:val="NormalWeb"/>
        <w:numPr>
          <w:ilvl w:val="1"/>
          <w:numId w:val="2"/>
        </w:numPr>
        <w:ind w:left="2880"/>
        <w:jc w:val="both"/>
        <w:rPr>
          <w:rFonts w:asciiTheme="minorHAnsi" w:hAnsiTheme="minorHAnsi" w:cstheme="minorHAnsi"/>
          <w:color w:val="000000"/>
          <w:sz w:val="22"/>
          <w:szCs w:val="22"/>
        </w:rPr>
      </w:pPr>
      <w:r w:rsidRPr="00805463">
        <w:rPr>
          <w:rFonts w:asciiTheme="minorHAnsi" w:hAnsiTheme="minorHAnsi" w:cstheme="minorHAnsi"/>
          <w:color w:val="000000"/>
          <w:sz w:val="22"/>
          <w:szCs w:val="22"/>
        </w:rPr>
        <w:t xml:space="preserve">Cost of establishment of the contractor to the extent to which it is relatable to supply of the said labour and services; </w:t>
      </w:r>
    </w:p>
    <w:p w:rsidR="00C45E77" w:rsidRPr="00805463" w:rsidRDefault="00C45E77" w:rsidP="00C45E77">
      <w:pPr>
        <w:pStyle w:val="NormalWeb"/>
        <w:numPr>
          <w:ilvl w:val="1"/>
          <w:numId w:val="2"/>
        </w:numPr>
        <w:ind w:left="2880"/>
        <w:jc w:val="both"/>
        <w:rPr>
          <w:rFonts w:asciiTheme="minorHAnsi" w:hAnsiTheme="minorHAnsi" w:cstheme="minorHAnsi"/>
          <w:color w:val="000000"/>
          <w:sz w:val="22"/>
          <w:szCs w:val="22"/>
        </w:rPr>
      </w:pPr>
      <w:r w:rsidRPr="00805463">
        <w:rPr>
          <w:rFonts w:asciiTheme="minorHAnsi" w:hAnsiTheme="minorHAnsi" w:cstheme="minorHAnsi"/>
          <w:color w:val="000000"/>
          <w:sz w:val="22"/>
          <w:szCs w:val="22"/>
        </w:rPr>
        <w:t xml:space="preserve">Other similar expenses relatable to the said supply of labour and services, where the labour and services are subsequent to the said transfer of property; </w:t>
      </w:r>
    </w:p>
    <w:p w:rsidR="00C45E77" w:rsidRDefault="00C45E77" w:rsidP="00C45E77">
      <w:pPr>
        <w:pStyle w:val="NormalWeb"/>
        <w:numPr>
          <w:ilvl w:val="1"/>
          <w:numId w:val="2"/>
        </w:numPr>
        <w:ind w:left="2880"/>
        <w:jc w:val="both"/>
        <w:rPr>
          <w:rFonts w:asciiTheme="minorHAnsi" w:hAnsiTheme="minorHAnsi" w:cstheme="minorHAnsi"/>
          <w:color w:val="000000"/>
          <w:sz w:val="22"/>
          <w:szCs w:val="22"/>
        </w:rPr>
      </w:pPr>
      <w:r w:rsidRPr="00805463">
        <w:rPr>
          <w:rFonts w:asciiTheme="minorHAnsi" w:hAnsiTheme="minorHAnsi" w:cstheme="minorHAnsi"/>
          <w:color w:val="000000"/>
          <w:sz w:val="22"/>
          <w:szCs w:val="22"/>
        </w:rPr>
        <w:t>Profit earned by the contractor to the extent it is relatable to the supply of said labour and services:</w:t>
      </w:r>
    </w:p>
    <w:p w:rsidR="0031290B" w:rsidRDefault="0031290B" w:rsidP="004C2C8F">
      <w:pPr>
        <w:pStyle w:val="NormalWeb"/>
        <w:ind w:left="720"/>
        <w:jc w:val="both"/>
        <w:rPr>
          <w:rFonts w:asciiTheme="minorHAnsi" w:hAnsiTheme="minorHAnsi" w:cstheme="minorHAnsi"/>
          <w:b/>
          <w:color w:val="000000"/>
          <w:sz w:val="22"/>
          <w:szCs w:val="22"/>
          <w:u w:val="single"/>
        </w:rPr>
      </w:pPr>
    </w:p>
    <w:p w:rsidR="0031290B" w:rsidRDefault="0031290B" w:rsidP="004C2C8F">
      <w:pPr>
        <w:pStyle w:val="NormalWeb"/>
        <w:ind w:left="720"/>
        <w:jc w:val="both"/>
        <w:rPr>
          <w:rFonts w:asciiTheme="minorHAnsi" w:hAnsiTheme="minorHAnsi" w:cstheme="minorHAnsi"/>
          <w:b/>
          <w:color w:val="000000"/>
          <w:sz w:val="22"/>
          <w:szCs w:val="22"/>
          <w:u w:val="single"/>
        </w:rPr>
      </w:pPr>
    </w:p>
    <w:p w:rsidR="004C2C8F" w:rsidRPr="004C2C8F" w:rsidRDefault="004C2C8F" w:rsidP="004C2C8F">
      <w:pPr>
        <w:pStyle w:val="NormalWeb"/>
        <w:ind w:left="720"/>
        <w:jc w:val="both"/>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Fixed percentage:</w:t>
      </w:r>
    </w:p>
    <w:p w:rsidR="00C45E77" w:rsidRPr="00E96E8E" w:rsidRDefault="00C45E77" w:rsidP="00C45E77">
      <w:pPr>
        <w:pStyle w:val="NormalWeb"/>
        <w:numPr>
          <w:ilvl w:val="3"/>
          <w:numId w:val="1"/>
        </w:numPr>
        <w:ind w:left="1890" w:hanging="450"/>
        <w:rPr>
          <w:rFonts w:asciiTheme="minorHAnsi" w:hAnsiTheme="minorHAnsi" w:cstheme="minorHAnsi"/>
          <w:color w:val="000000"/>
          <w:sz w:val="22"/>
          <w:szCs w:val="22"/>
        </w:rPr>
      </w:pPr>
      <w:r w:rsidRPr="0021327B">
        <w:rPr>
          <w:rFonts w:asciiTheme="minorHAnsi" w:hAnsiTheme="minorHAnsi" w:cstheme="minorHAnsi"/>
          <w:color w:val="000000"/>
          <w:sz w:val="22"/>
          <w:szCs w:val="22"/>
          <w:u w:val="single"/>
        </w:rPr>
        <w:t>SALE PRICE IF PROPER ACCOUNTS ARE</w:t>
      </w:r>
      <w:r>
        <w:rPr>
          <w:rFonts w:asciiTheme="minorHAnsi" w:hAnsiTheme="minorHAnsi" w:cstheme="minorHAnsi"/>
          <w:color w:val="000000"/>
          <w:sz w:val="22"/>
          <w:szCs w:val="22"/>
          <w:u w:val="single"/>
        </w:rPr>
        <w:t xml:space="preserve"> </w:t>
      </w:r>
      <w:r>
        <w:rPr>
          <w:rFonts w:asciiTheme="minorHAnsi" w:hAnsiTheme="minorHAnsi" w:cstheme="minorHAnsi"/>
          <w:b/>
          <w:color w:val="000000"/>
          <w:sz w:val="22"/>
          <w:szCs w:val="22"/>
          <w:u w:val="single"/>
        </w:rPr>
        <w:t>NOT</w:t>
      </w:r>
      <w:r w:rsidRPr="0021327B">
        <w:rPr>
          <w:rFonts w:asciiTheme="minorHAnsi" w:hAnsiTheme="minorHAnsi" w:cstheme="minorHAnsi"/>
          <w:color w:val="000000"/>
          <w:sz w:val="22"/>
          <w:szCs w:val="22"/>
          <w:u w:val="single"/>
        </w:rPr>
        <w:t xml:space="preserve"> AVAILABLE</w:t>
      </w:r>
      <w:r>
        <w:rPr>
          <w:rFonts w:asciiTheme="minorHAnsi" w:hAnsiTheme="minorHAnsi" w:cstheme="minorHAnsi"/>
          <w:color w:val="000000"/>
          <w:sz w:val="22"/>
          <w:szCs w:val="22"/>
          <w:u w:val="single"/>
        </w:rPr>
        <w:br/>
      </w:r>
    </w:p>
    <w:p w:rsidR="00C45E77" w:rsidRDefault="00C45E77" w:rsidP="00C45E77">
      <w:pPr>
        <w:pStyle w:val="NormalWeb"/>
        <w:tabs>
          <w:tab w:val="left" w:pos="630"/>
        </w:tabs>
        <w:ind w:left="1890"/>
        <w:rPr>
          <w:rFonts w:asciiTheme="minorHAnsi" w:hAnsiTheme="minorHAnsi" w:cstheme="minorHAnsi"/>
          <w:color w:val="000000"/>
          <w:sz w:val="22"/>
          <w:szCs w:val="22"/>
        </w:rPr>
      </w:pPr>
      <w:r>
        <w:rPr>
          <w:rFonts w:asciiTheme="minorHAnsi" w:hAnsiTheme="minorHAnsi" w:cstheme="minorHAnsi"/>
          <w:color w:val="000000"/>
          <w:sz w:val="22"/>
          <w:szCs w:val="22"/>
        </w:rPr>
        <w:t>The dealer is required to make deduction as mentioned in the table given below</w:t>
      </w:r>
    </w:p>
    <w:tbl>
      <w:tblPr>
        <w:tblW w:w="0" w:type="auto"/>
        <w:tblInd w:w="720" w:type="dxa"/>
        <w:tblBorders>
          <w:top w:val="outset" w:sz="6" w:space="0" w:color="B7471E"/>
          <w:left w:val="outset" w:sz="6" w:space="0" w:color="B7471E"/>
          <w:bottom w:val="outset" w:sz="6" w:space="0" w:color="B7471E"/>
          <w:right w:val="outset" w:sz="6" w:space="0" w:color="B7471E"/>
        </w:tblBorders>
        <w:tblCellMar>
          <w:top w:w="60" w:type="dxa"/>
          <w:left w:w="60" w:type="dxa"/>
          <w:bottom w:w="60" w:type="dxa"/>
          <w:right w:w="60" w:type="dxa"/>
        </w:tblCellMar>
        <w:tblLook w:val="0000"/>
      </w:tblPr>
      <w:tblGrid>
        <w:gridCol w:w="826"/>
        <w:gridCol w:w="4887"/>
        <w:gridCol w:w="3047"/>
      </w:tblGrid>
      <w:tr w:rsidR="00C45E77" w:rsidRPr="00186FC1" w:rsidTr="00A009AC">
        <w:trPr>
          <w:trHeight w:val="618"/>
        </w:trPr>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45E77" w:rsidRPr="00E96E8E" w:rsidRDefault="00C45E77" w:rsidP="00427A87">
            <w:pPr>
              <w:pStyle w:val="NormalWeb"/>
              <w:tabs>
                <w:tab w:val="left" w:pos="720"/>
              </w:tabs>
              <w:jc w:val="center"/>
              <w:rPr>
                <w:rFonts w:asciiTheme="minorHAnsi" w:hAnsiTheme="minorHAnsi" w:cstheme="minorHAnsi"/>
                <w:b/>
                <w:color w:val="000000"/>
              </w:rPr>
            </w:pPr>
            <w:r w:rsidRPr="00E96E8E">
              <w:rPr>
                <w:rFonts w:asciiTheme="minorHAnsi" w:hAnsiTheme="minorHAnsi" w:cstheme="minorHAnsi"/>
                <w:b/>
                <w:color w:val="000000"/>
                <w:sz w:val="22"/>
                <w:szCs w:val="22"/>
              </w:rPr>
              <w:t xml:space="preserve">Serial No. </w:t>
            </w:r>
          </w:p>
        </w:tc>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45E77" w:rsidRPr="00E96E8E" w:rsidRDefault="00C45E77" w:rsidP="00427A87">
            <w:pPr>
              <w:pStyle w:val="NormalWeb"/>
              <w:tabs>
                <w:tab w:val="left" w:pos="720"/>
              </w:tabs>
              <w:jc w:val="center"/>
              <w:rPr>
                <w:rFonts w:asciiTheme="minorHAnsi" w:hAnsiTheme="minorHAnsi" w:cstheme="minorHAnsi"/>
                <w:b/>
                <w:color w:val="000000"/>
              </w:rPr>
            </w:pPr>
            <w:r w:rsidRPr="00E96E8E">
              <w:rPr>
                <w:rFonts w:asciiTheme="minorHAnsi" w:hAnsiTheme="minorHAnsi" w:cstheme="minorHAnsi"/>
                <w:b/>
                <w:color w:val="000000"/>
                <w:sz w:val="22"/>
                <w:szCs w:val="22"/>
              </w:rPr>
              <w:t>Type of Works contract</w:t>
            </w:r>
          </w:p>
        </w:tc>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45E77" w:rsidRPr="00E96E8E" w:rsidRDefault="00C45E77" w:rsidP="00427A87">
            <w:pPr>
              <w:pStyle w:val="NormalWeb"/>
              <w:tabs>
                <w:tab w:val="left" w:pos="720"/>
              </w:tabs>
              <w:jc w:val="center"/>
              <w:rPr>
                <w:rFonts w:asciiTheme="minorHAnsi" w:hAnsiTheme="minorHAnsi" w:cstheme="minorHAnsi"/>
                <w:b/>
                <w:color w:val="000000"/>
              </w:rPr>
            </w:pPr>
            <w:r w:rsidRPr="00E96E8E">
              <w:rPr>
                <w:rFonts w:asciiTheme="minorHAnsi" w:hAnsiTheme="minorHAnsi" w:cstheme="minorHAnsi"/>
                <w:b/>
                <w:color w:val="000000"/>
                <w:sz w:val="22"/>
                <w:szCs w:val="22"/>
              </w:rPr>
              <w:t>*Amount to be deducted from the contract price (%)</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(1)</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(2)</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(3)</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1</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Installation of plant and machinery</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Fifteen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2</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Installation of air conditioners and air coolers</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Ten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3</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Installation of elevators (lifts) and escalators</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Fifteen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4</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Fixing of marble slabs, polished granite stones and tiles (other than mosaic tiles)</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Twenty five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5</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Civil works like construction of buildings, bridges, roads, etc.</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Thirty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6</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Construction of railway coaches or under carriages supplied by Railways</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Thirty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7</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Ship and boat building including construction of barges, ferries, tugs, trawlers and dragger</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Twenty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8</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Fixing of sanitary fittings for plumbing, drainage and the like</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Fifteen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9</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Painting and polishing</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Twenty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10</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Construction of bodies of motor vehicles and construction of trucks</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Twenty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11</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Laying of pipes</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Twenty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12</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Tyre retreading</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Forty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13</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Dyeing and printing of textiles</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Forty per cent.</w:t>
            </w:r>
          </w:p>
        </w:tc>
      </w:tr>
      <w:tr w:rsidR="00C45E77" w:rsidRPr="0037121A" w:rsidTr="00427A87">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14</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both"/>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Any other works contract</w:t>
            </w:r>
          </w:p>
        </w:tc>
        <w:tc>
          <w:tcPr>
            <w:tcW w:w="0" w:type="auto"/>
            <w:tcBorders>
              <w:top w:val="single" w:sz="6" w:space="0" w:color="auto"/>
              <w:left w:val="single" w:sz="6" w:space="0" w:color="auto"/>
              <w:bottom w:val="single" w:sz="6" w:space="0" w:color="auto"/>
              <w:right w:val="single" w:sz="6" w:space="0" w:color="auto"/>
            </w:tcBorders>
            <w:vAlign w:val="center"/>
          </w:tcPr>
          <w:p w:rsidR="00C45E77" w:rsidRPr="0037121A" w:rsidRDefault="00C45E77" w:rsidP="00427A87">
            <w:pPr>
              <w:jc w:val="center"/>
              <w:rPr>
                <w:rFonts w:asciiTheme="minorHAnsi" w:hAnsiTheme="minorHAnsi" w:cstheme="minorHAnsi"/>
                <w:color w:val="000000"/>
                <w:lang w:bidi="mr-IN"/>
              </w:rPr>
            </w:pPr>
            <w:r w:rsidRPr="0037121A">
              <w:rPr>
                <w:rFonts w:asciiTheme="minorHAnsi" w:hAnsiTheme="minorHAnsi" w:cstheme="minorHAnsi"/>
                <w:color w:val="000000"/>
                <w:sz w:val="22"/>
                <w:szCs w:val="22"/>
                <w:lang w:bidi="mr-IN"/>
              </w:rPr>
              <w:t>Twenty five per cent.</w:t>
            </w:r>
          </w:p>
        </w:tc>
      </w:tr>
    </w:tbl>
    <w:p w:rsidR="00C45E77" w:rsidRDefault="00C45E77" w:rsidP="00C45E77">
      <w:pPr>
        <w:pStyle w:val="NormalWeb"/>
        <w:ind w:left="1890"/>
        <w:jc w:val="both"/>
        <w:rPr>
          <w:rFonts w:asciiTheme="minorHAnsi" w:hAnsiTheme="minorHAnsi" w:cstheme="minorHAnsi"/>
          <w:color w:val="000000"/>
          <w:sz w:val="22"/>
          <w:szCs w:val="22"/>
        </w:rPr>
      </w:pPr>
      <w:r w:rsidRPr="0037121A">
        <w:rPr>
          <w:rFonts w:asciiTheme="minorHAnsi" w:hAnsiTheme="minorHAnsi" w:cstheme="minorHAnsi"/>
          <w:color w:val="000000"/>
          <w:sz w:val="22"/>
          <w:szCs w:val="22"/>
        </w:rPr>
        <w:t>*The percentage is to be applied after first deducting from the total contract price</w:t>
      </w:r>
      <w:r>
        <w:rPr>
          <w:rFonts w:asciiTheme="minorHAnsi" w:hAnsiTheme="minorHAnsi" w:cstheme="minorHAnsi"/>
          <w:color w:val="000000"/>
          <w:sz w:val="22"/>
          <w:szCs w:val="22"/>
        </w:rPr>
        <w:t xml:space="preserve"> the amount of price on which tax would be paid by </w:t>
      </w:r>
      <w:r w:rsidRPr="0037121A">
        <w:rPr>
          <w:rFonts w:asciiTheme="minorHAnsi" w:hAnsiTheme="minorHAnsi" w:cstheme="minorHAnsi"/>
          <w:color w:val="000000"/>
          <w:sz w:val="22"/>
          <w:szCs w:val="22"/>
        </w:rPr>
        <w:t>sub-contract to sub-contractors, if any.</w:t>
      </w:r>
    </w:p>
    <w:p w:rsidR="00C45E77" w:rsidRDefault="00C45E77" w:rsidP="00C45E77">
      <w:pPr>
        <w:pStyle w:val="NormalWeb"/>
        <w:ind w:left="1890"/>
        <w:jc w:val="both"/>
        <w:rPr>
          <w:rFonts w:asciiTheme="minorHAnsi" w:hAnsiTheme="minorHAnsi" w:cstheme="minorHAnsi"/>
          <w:color w:val="000000"/>
          <w:sz w:val="22"/>
          <w:szCs w:val="22"/>
        </w:rPr>
      </w:pPr>
      <w:r w:rsidRPr="00C678C2">
        <w:rPr>
          <w:rFonts w:asciiTheme="minorHAnsi" w:hAnsiTheme="minorHAnsi" w:cstheme="minorHAnsi"/>
          <w:color w:val="000000"/>
          <w:sz w:val="22"/>
          <w:szCs w:val="22"/>
        </w:rPr>
        <w:t>The dealer, opting to pay tax as per the above scheme, is entitled to take full input tax credit; i.e., full setoff of MVAT paid on purchases used in works contract</w:t>
      </w:r>
      <w:r>
        <w:rPr>
          <w:rFonts w:asciiTheme="minorHAnsi" w:hAnsiTheme="minorHAnsi" w:cstheme="minorHAnsi"/>
          <w:color w:val="000000"/>
          <w:sz w:val="22"/>
          <w:szCs w:val="22"/>
        </w:rPr>
        <w:t>.</w:t>
      </w:r>
    </w:p>
    <w:p w:rsidR="00C45E77" w:rsidRDefault="00C45E77" w:rsidP="00C45E77">
      <w:pPr>
        <w:pStyle w:val="NormalWeb"/>
        <w:ind w:left="1890"/>
        <w:jc w:val="both"/>
        <w:rPr>
          <w:rFonts w:asciiTheme="minorHAnsi" w:hAnsiTheme="minorHAnsi" w:cstheme="minorHAnsi"/>
          <w:color w:val="000000"/>
          <w:sz w:val="22"/>
          <w:szCs w:val="22"/>
        </w:rPr>
      </w:pPr>
      <w:r w:rsidRPr="002E3733">
        <w:rPr>
          <w:rFonts w:asciiTheme="minorHAnsi" w:hAnsiTheme="minorHAnsi" w:cstheme="minorHAnsi"/>
          <w:color w:val="000000"/>
          <w:sz w:val="22"/>
          <w:szCs w:val="22"/>
        </w:rPr>
        <w:lastRenderedPageBreak/>
        <w:t>If in a particular contract, there are several commodities used, which may be falling under more than one schedule, then it would be necessary to divide the sale price in the same proportion in which the goods of various categories have been used in the execution of such a contract.</w:t>
      </w:r>
    </w:p>
    <w:p w:rsidR="004C2C8F" w:rsidRDefault="004C2C8F" w:rsidP="004C2C8F">
      <w:pPr>
        <w:pStyle w:val="NormalWeb"/>
        <w:tabs>
          <w:tab w:val="left" w:pos="180"/>
        </w:tabs>
        <w:ind w:left="360"/>
        <w:rPr>
          <w:rFonts w:asciiTheme="minorHAnsi" w:hAnsiTheme="minorHAnsi" w:cstheme="minorHAnsi"/>
          <w:color w:val="000000"/>
          <w:sz w:val="22"/>
          <w:szCs w:val="22"/>
        </w:rPr>
      </w:pPr>
      <w:r w:rsidRPr="00E91222">
        <w:rPr>
          <w:rFonts w:asciiTheme="minorHAnsi" w:hAnsiTheme="minorHAnsi" w:cstheme="minorHAnsi"/>
          <w:color w:val="000000"/>
          <w:sz w:val="22"/>
          <w:szCs w:val="22"/>
          <w:u w:val="single"/>
        </w:rPr>
        <w:t>Composition scheme under works contract</w:t>
      </w:r>
      <w:r>
        <w:rPr>
          <w:rFonts w:asciiTheme="minorHAnsi" w:hAnsiTheme="minorHAnsi" w:cstheme="minorHAnsi"/>
          <w:color w:val="000000"/>
          <w:sz w:val="22"/>
          <w:szCs w:val="22"/>
        </w:rPr>
        <w:t>: - [SEC 42]</w:t>
      </w:r>
    </w:p>
    <w:p w:rsidR="004C2C8F" w:rsidRPr="00E91222" w:rsidRDefault="004C2C8F" w:rsidP="004C2C8F">
      <w:pPr>
        <w:pStyle w:val="NormalWeb"/>
        <w:tabs>
          <w:tab w:val="left" w:pos="630"/>
          <w:tab w:val="left" w:pos="720"/>
        </w:tabs>
        <w:ind w:left="720"/>
        <w:rPr>
          <w:rFonts w:asciiTheme="minorHAnsi" w:hAnsiTheme="minorHAnsi" w:cstheme="minorHAnsi"/>
          <w:color w:val="000000"/>
          <w:sz w:val="22"/>
          <w:szCs w:val="22"/>
        </w:rPr>
      </w:pPr>
      <w:r w:rsidRPr="00E91222">
        <w:rPr>
          <w:rFonts w:asciiTheme="minorHAnsi" w:hAnsiTheme="minorHAnsi" w:cstheme="minorHAnsi"/>
          <w:color w:val="000000"/>
          <w:sz w:val="22"/>
          <w:szCs w:val="22"/>
        </w:rPr>
        <w:t>Where a dealer is liable to pay tax on the sales effected by way of transfer of property in goods involved in the execution of a works contract and if  the dealer has opted for composition scheme, then the dealer can pay tax as under (After deducting there from the amount paid towards sub-contract, if any.);-</w:t>
      </w:r>
    </w:p>
    <w:p w:rsidR="004C2C8F" w:rsidRPr="00E91222" w:rsidRDefault="004C2C8F" w:rsidP="004C2C8F">
      <w:pPr>
        <w:pStyle w:val="NormalWeb"/>
        <w:numPr>
          <w:ilvl w:val="0"/>
          <w:numId w:val="7"/>
        </w:numPr>
        <w:tabs>
          <w:tab w:val="left" w:pos="90"/>
        </w:tabs>
        <w:ind w:left="2880"/>
        <w:rPr>
          <w:rFonts w:asciiTheme="minorHAnsi" w:hAnsiTheme="minorHAnsi" w:cstheme="minorHAnsi"/>
          <w:color w:val="000000"/>
          <w:sz w:val="22"/>
          <w:szCs w:val="22"/>
        </w:rPr>
      </w:pPr>
      <w:r w:rsidRPr="00E91222">
        <w:rPr>
          <w:rFonts w:asciiTheme="minorHAnsi" w:hAnsiTheme="minorHAnsi" w:cstheme="minorHAnsi"/>
          <w:color w:val="000000"/>
          <w:sz w:val="22"/>
          <w:szCs w:val="22"/>
        </w:rPr>
        <w:t>Equal to five per cent. of the total contract value of the works contrac</w:t>
      </w:r>
      <w:r>
        <w:rPr>
          <w:rFonts w:asciiTheme="minorHAnsi" w:hAnsiTheme="minorHAnsi" w:cstheme="minorHAnsi"/>
          <w:color w:val="000000"/>
          <w:sz w:val="22"/>
          <w:szCs w:val="22"/>
        </w:rPr>
        <w:t xml:space="preserve">t in the case of a construction </w:t>
      </w:r>
      <w:r w:rsidRPr="00E91222">
        <w:rPr>
          <w:rFonts w:asciiTheme="minorHAnsi" w:hAnsiTheme="minorHAnsi" w:cstheme="minorHAnsi"/>
          <w:color w:val="000000"/>
          <w:sz w:val="22"/>
          <w:szCs w:val="22"/>
        </w:rPr>
        <w:t>contract, and</w:t>
      </w:r>
      <w:r w:rsidRPr="00E91222">
        <w:rPr>
          <w:rFonts w:asciiTheme="minorHAnsi" w:hAnsiTheme="minorHAnsi" w:cstheme="minorHAnsi"/>
          <w:color w:val="000000"/>
          <w:sz w:val="22"/>
          <w:szCs w:val="22"/>
        </w:rPr>
        <w:tab/>
        <w:t xml:space="preserve">              </w:t>
      </w:r>
    </w:p>
    <w:p w:rsidR="004C2C8F" w:rsidRDefault="004C2C8F" w:rsidP="004C2C8F">
      <w:pPr>
        <w:pStyle w:val="NormalWeb"/>
        <w:numPr>
          <w:ilvl w:val="0"/>
          <w:numId w:val="7"/>
        </w:numPr>
        <w:ind w:left="2880"/>
        <w:rPr>
          <w:rFonts w:asciiTheme="minorHAnsi" w:hAnsiTheme="minorHAnsi" w:cstheme="minorHAnsi"/>
          <w:color w:val="000000"/>
          <w:sz w:val="22"/>
          <w:szCs w:val="22"/>
        </w:rPr>
      </w:pPr>
      <w:r w:rsidRPr="00E91222">
        <w:rPr>
          <w:rFonts w:asciiTheme="minorHAnsi" w:hAnsiTheme="minorHAnsi" w:cstheme="minorHAnsi"/>
          <w:color w:val="000000"/>
          <w:sz w:val="22"/>
          <w:szCs w:val="22"/>
        </w:rPr>
        <w:t>Eight per cent. of the total contract value of the works contract in any other case</w:t>
      </w:r>
    </w:p>
    <w:p w:rsidR="004C2C8F" w:rsidRDefault="004C2C8F" w:rsidP="004C2C8F">
      <w:pPr>
        <w:pStyle w:val="NormalWeb"/>
        <w:numPr>
          <w:ilvl w:val="0"/>
          <w:numId w:val="7"/>
        </w:numPr>
        <w:ind w:left="2880"/>
        <w:rPr>
          <w:rFonts w:asciiTheme="minorHAnsi" w:hAnsiTheme="minorHAnsi" w:cstheme="minorHAnsi"/>
          <w:color w:val="000000"/>
          <w:sz w:val="22"/>
          <w:szCs w:val="22"/>
        </w:rPr>
      </w:pPr>
      <w:r>
        <w:rPr>
          <w:rFonts w:asciiTheme="minorHAnsi" w:hAnsiTheme="minorHAnsi" w:cstheme="minorHAnsi"/>
          <w:color w:val="000000"/>
          <w:sz w:val="22"/>
          <w:szCs w:val="22"/>
        </w:rPr>
        <w:t xml:space="preserve">One per cent, for construction of flats/buildings etc. Nt dated 09.07.2010 </w:t>
      </w:r>
    </w:p>
    <w:p w:rsidR="004F6E48" w:rsidRDefault="004F6E48" w:rsidP="004F6E48">
      <w:pPr>
        <w:pStyle w:val="NormalWeb"/>
        <w:ind w:firstLine="360"/>
        <w:rPr>
          <w:rFonts w:asciiTheme="minorHAnsi" w:hAnsiTheme="minorHAnsi" w:cstheme="minorHAnsi"/>
          <w:color w:val="000000"/>
          <w:sz w:val="22"/>
          <w:szCs w:val="22"/>
          <w:u w:val="single"/>
        </w:rPr>
      </w:pPr>
      <w:r w:rsidRPr="001B70A9">
        <w:rPr>
          <w:rFonts w:asciiTheme="minorHAnsi" w:hAnsiTheme="minorHAnsi" w:cstheme="minorHAnsi"/>
          <w:color w:val="000000"/>
          <w:sz w:val="22"/>
          <w:szCs w:val="22"/>
          <w:u w:val="single"/>
        </w:rPr>
        <w:t xml:space="preserve">Reduction in setoff in works contract under composition </w:t>
      </w:r>
      <w:r w:rsidR="00F7026E" w:rsidRPr="001B70A9">
        <w:rPr>
          <w:rFonts w:asciiTheme="minorHAnsi" w:hAnsiTheme="minorHAnsi" w:cstheme="minorHAnsi"/>
          <w:color w:val="000000"/>
          <w:sz w:val="22"/>
          <w:szCs w:val="22"/>
          <w:u w:val="single"/>
        </w:rPr>
        <w:t>scheme</w:t>
      </w:r>
      <w:r w:rsidR="00F7026E">
        <w:rPr>
          <w:rFonts w:asciiTheme="minorHAnsi" w:hAnsiTheme="minorHAnsi" w:cstheme="minorHAnsi"/>
          <w:color w:val="000000"/>
          <w:sz w:val="22"/>
          <w:szCs w:val="22"/>
          <w:u w:val="single"/>
        </w:rPr>
        <w:t>: -</w:t>
      </w:r>
      <w:r>
        <w:rPr>
          <w:rFonts w:asciiTheme="minorHAnsi" w:hAnsiTheme="minorHAnsi" w:cstheme="minorHAnsi"/>
          <w:color w:val="000000"/>
          <w:sz w:val="22"/>
          <w:szCs w:val="22"/>
          <w:u w:val="single"/>
        </w:rPr>
        <w:t xml:space="preserve"> [RULE 53]</w:t>
      </w:r>
    </w:p>
    <w:p w:rsidR="004F6E48" w:rsidRDefault="004F6E48" w:rsidP="004F6E48">
      <w:pPr>
        <w:pStyle w:val="NormalWeb"/>
        <w:tabs>
          <w:tab w:val="left" w:pos="720"/>
        </w:tabs>
        <w:rPr>
          <w:rFonts w:asciiTheme="minorHAnsi" w:hAnsiTheme="minorHAnsi" w:cstheme="minorHAnsi"/>
          <w:color w:val="000000"/>
          <w:sz w:val="22"/>
          <w:szCs w:val="22"/>
        </w:rPr>
      </w:pPr>
      <w:r>
        <w:rPr>
          <w:rFonts w:asciiTheme="minorHAnsi" w:hAnsiTheme="minorHAnsi" w:cstheme="minorHAnsi"/>
          <w:color w:val="000000"/>
          <w:sz w:val="22"/>
          <w:szCs w:val="22"/>
        </w:rPr>
        <w:tab/>
        <w:t xml:space="preserve">Where the, </w:t>
      </w:r>
    </w:p>
    <w:p w:rsidR="004F6E48" w:rsidRDefault="004F6E48" w:rsidP="004F6E48">
      <w:pPr>
        <w:pStyle w:val="NormalWeb"/>
        <w:numPr>
          <w:ilvl w:val="3"/>
          <w:numId w:val="8"/>
        </w:numPr>
        <w:rPr>
          <w:rFonts w:asciiTheme="minorHAnsi" w:hAnsiTheme="minorHAnsi" w:cstheme="minorHAnsi"/>
          <w:color w:val="000000"/>
          <w:sz w:val="22"/>
          <w:szCs w:val="22"/>
        </w:rPr>
      </w:pPr>
      <w:r>
        <w:rPr>
          <w:rFonts w:asciiTheme="minorHAnsi" w:hAnsiTheme="minorHAnsi" w:cstheme="minorHAnsi"/>
          <w:color w:val="000000"/>
          <w:sz w:val="22"/>
          <w:szCs w:val="22"/>
        </w:rPr>
        <w:t>dealer has opted to pay tax @ 8% :  36% of setoff available shall be  reduced</w:t>
      </w:r>
    </w:p>
    <w:p w:rsidR="004F6E48" w:rsidRDefault="004F6E48" w:rsidP="004F6E48">
      <w:pPr>
        <w:pStyle w:val="NormalWeb"/>
        <w:numPr>
          <w:ilvl w:val="0"/>
          <w:numId w:val="8"/>
        </w:numPr>
        <w:ind w:left="2880"/>
        <w:rPr>
          <w:rFonts w:asciiTheme="minorHAnsi" w:hAnsiTheme="minorHAnsi" w:cstheme="minorHAnsi"/>
          <w:color w:val="000000"/>
          <w:sz w:val="22"/>
          <w:szCs w:val="22"/>
        </w:rPr>
      </w:pPr>
      <w:r>
        <w:rPr>
          <w:rFonts w:asciiTheme="minorHAnsi" w:hAnsiTheme="minorHAnsi" w:cstheme="minorHAnsi"/>
          <w:color w:val="000000"/>
          <w:sz w:val="22"/>
          <w:szCs w:val="22"/>
        </w:rPr>
        <w:t>Dealer has opted to pay tax @ 5% : 4% of setoff available shall be reduced</w:t>
      </w:r>
    </w:p>
    <w:p w:rsidR="004F6E48" w:rsidRPr="004F6E48" w:rsidRDefault="004F6E48" w:rsidP="004F6E48">
      <w:pPr>
        <w:pStyle w:val="NormalWeb"/>
        <w:numPr>
          <w:ilvl w:val="0"/>
          <w:numId w:val="8"/>
        </w:numPr>
        <w:ind w:left="2880"/>
        <w:rPr>
          <w:rFonts w:asciiTheme="minorHAnsi" w:hAnsiTheme="minorHAnsi" w:cstheme="minorHAnsi"/>
          <w:color w:val="000000"/>
          <w:sz w:val="22"/>
          <w:szCs w:val="22"/>
        </w:rPr>
      </w:pPr>
      <w:r>
        <w:rPr>
          <w:rFonts w:asciiTheme="minorHAnsi" w:hAnsiTheme="minorHAnsi" w:cstheme="minorHAnsi"/>
          <w:color w:val="000000"/>
          <w:sz w:val="22"/>
          <w:szCs w:val="22"/>
        </w:rPr>
        <w:t>Dealer has opted to pay tax @ 1% : No setoff available ( as in Notif</w:t>
      </w:r>
      <w:r w:rsidR="004B4BA5">
        <w:rPr>
          <w:rFonts w:asciiTheme="minorHAnsi" w:hAnsiTheme="minorHAnsi" w:cstheme="minorHAnsi"/>
          <w:color w:val="000000"/>
          <w:sz w:val="22"/>
          <w:szCs w:val="22"/>
        </w:rPr>
        <w:t>ication</w:t>
      </w:r>
      <w:r>
        <w:rPr>
          <w:rFonts w:asciiTheme="minorHAnsi" w:hAnsiTheme="minorHAnsi" w:cstheme="minorHAnsi"/>
          <w:color w:val="000000"/>
          <w:sz w:val="22"/>
          <w:szCs w:val="22"/>
        </w:rPr>
        <w:t>)</w:t>
      </w:r>
    </w:p>
    <w:p w:rsidR="004F6E48" w:rsidRDefault="004F6E48" w:rsidP="004F6E48">
      <w:pPr>
        <w:pStyle w:val="NormalWeb"/>
        <w:ind w:left="720"/>
        <w:rPr>
          <w:rFonts w:asciiTheme="minorHAnsi" w:hAnsiTheme="minorHAnsi" w:cstheme="minorHAnsi"/>
          <w:color w:val="000000"/>
          <w:sz w:val="22"/>
          <w:szCs w:val="22"/>
        </w:rPr>
      </w:pPr>
      <w:r w:rsidRPr="00205BBD">
        <w:rPr>
          <w:rFonts w:asciiTheme="minorHAnsi" w:hAnsiTheme="minorHAnsi" w:cstheme="minorHAnsi"/>
          <w:color w:val="000000"/>
          <w:sz w:val="22"/>
          <w:szCs w:val="22"/>
        </w:rPr>
        <w:t xml:space="preserve">A dealer, executing works contract, whether chooses to pay tax u/r 58 or under the composition scheme, u/s 42(3), is entitled to issue tax invoice in respect of all such sales </w:t>
      </w:r>
      <w:r w:rsidR="00F7026E" w:rsidRPr="00205BBD">
        <w:rPr>
          <w:rFonts w:asciiTheme="minorHAnsi" w:hAnsiTheme="minorHAnsi" w:cstheme="minorHAnsi"/>
          <w:color w:val="000000"/>
          <w:sz w:val="22"/>
          <w:szCs w:val="22"/>
        </w:rPr>
        <w:t>affected</w:t>
      </w:r>
      <w:r w:rsidRPr="00205BBD">
        <w:rPr>
          <w:rFonts w:asciiTheme="minorHAnsi" w:hAnsiTheme="minorHAnsi" w:cstheme="minorHAnsi"/>
          <w:color w:val="000000"/>
          <w:sz w:val="22"/>
          <w:szCs w:val="22"/>
        </w:rPr>
        <w:t xml:space="preserve"> by him by way of execution of works contract, by charging tax separately in such tax invoice.</w:t>
      </w:r>
    </w:p>
    <w:p w:rsidR="004C2C8F" w:rsidRDefault="004C2C8F" w:rsidP="00C45E77">
      <w:pPr>
        <w:pStyle w:val="NormalWeb"/>
        <w:ind w:left="1890"/>
        <w:jc w:val="both"/>
        <w:rPr>
          <w:rFonts w:asciiTheme="minorHAnsi" w:hAnsiTheme="minorHAnsi" w:cstheme="minorHAnsi"/>
          <w:color w:val="000000"/>
          <w:sz w:val="22"/>
          <w:szCs w:val="22"/>
        </w:rPr>
      </w:pPr>
    </w:p>
    <w:p w:rsidR="004C2C8F" w:rsidRDefault="004C2C8F" w:rsidP="00C45E77">
      <w:pPr>
        <w:pStyle w:val="NormalWeb"/>
        <w:ind w:left="1890"/>
        <w:jc w:val="both"/>
        <w:rPr>
          <w:rFonts w:asciiTheme="minorHAnsi" w:hAnsiTheme="minorHAnsi" w:cstheme="minorHAnsi"/>
          <w:color w:val="000000"/>
          <w:sz w:val="22"/>
          <w:szCs w:val="22"/>
        </w:rPr>
      </w:pPr>
    </w:p>
    <w:p w:rsidR="007156F0" w:rsidRDefault="007156F0" w:rsidP="00C45E77">
      <w:pPr>
        <w:pStyle w:val="NormalWeb"/>
        <w:ind w:left="1890"/>
        <w:jc w:val="both"/>
        <w:rPr>
          <w:rFonts w:asciiTheme="minorHAnsi" w:hAnsiTheme="minorHAnsi" w:cstheme="minorHAnsi"/>
          <w:color w:val="000000"/>
          <w:sz w:val="22"/>
          <w:szCs w:val="22"/>
        </w:rPr>
      </w:pPr>
    </w:p>
    <w:p w:rsidR="007156F0" w:rsidRDefault="007156F0" w:rsidP="00C45E77">
      <w:pPr>
        <w:pStyle w:val="NormalWeb"/>
        <w:ind w:left="1890"/>
        <w:jc w:val="both"/>
        <w:rPr>
          <w:rFonts w:asciiTheme="minorHAnsi" w:hAnsiTheme="minorHAnsi" w:cstheme="minorHAnsi"/>
          <w:color w:val="000000"/>
          <w:sz w:val="22"/>
          <w:szCs w:val="22"/>
        </w:rPr>
      </w:pPr>
    </w:p>
    <w:p w:rsidR="007156F0" w:rsidRDefault="007156F0" w:rsidP="007156F0">
      <w:pPr>
        <w:rPr>
          <w:rFonts w:asciiTheme="minorHAnsi" w:hAnsiTheme="minorHAnsi" w:cstheme="minorHAnsi"/>
          <w:b/>
          <w:color w:val="000000"/>
          <w:sz w:val="22"/>
          <w:szCs w:val="22"/>
          <w:u w:val="single"/>
          <w:lang w:bidi="mr-IN"/>
        </w:rPr>
      </w:pPr>
    </w:p>
    <w:p w:rsidR="007156F0" w:rsidRDefault="007156F0" w:rsidP="007156F0">
      <w:pPr>
        <w:rPr>
          <w:rFonts w:asciiTheme="minorHAnsi" w:hAnsiTheme="minorHAnsi" w:cstheme="minorHAnsi"/>
          <w:b/>
          <w:color w:val="000000"/>
          <w:sz w:val="22"/>
          <w:szCs w:val="22"/>
          <w:u w:val="single"/>
          <w:lang w:bidi="mr-IN"/>
        </w:rPr>
      </w:pPr>
    </w:p>
    <w:p w:rsidR="007156F0" w:rsidRDefault="007156F0" w:rsidP="007156F0">
      <w:pPr>
        <w:rPr>
          <w:rFonts w:asciiTheme="minorHAnsi" w:hAnsiTheme="minorHAnsi" w:cstheme="minorHAnsi"/>
          <w:b/>
          <w:color w:val="000000"/>
          <w:sz w:val="22"/>
          <w:szCs w:val="22"/>
          <w:u w:val="single"/>
          <w:lang w:bidi="mr-IN"/>
        </w:rPr>
      </w:pPr>
    </w:p>
    <w:p w:rsidR="007156F0" w:rsidRDefault="007156F0" w:rsidP="007156F0">
      <w:pPr>
        <w:rPr>
          <w:rFonts w:asciiTheme="minorHAnsi" w:hAnsiTheme="minorHAnsi" w:cstheme="minorHAnsi"/>
          <w:b/>
          <w:color w:val="000000"/>
          <w:sz w:val="22"/>
          <w:szCs w:val="22"/>
          <w:u w:val="single"/>
          <w:lang w:bidi="mr-IN"/>
        </w:rPr>
      </w:pPr>
    </w:p>
    <w:p w:rsidR="007156F0" w:rsidRDefault="007156F0" w:rsidP="007156F0">
      <w:pPr>
        <w:rPr>
          <w:rFonts w:asciiTheme="minorHAnsi" w:hAnsiTheme="minorHAnsi" w:cstheme="minorHAnsi"/>
          <w:b/>
          <w:color w:val="000000"/>
          <w:sz w:val="22"/>
          <w:szCs w:val="22"/>
          <w:u w:val="single"/>
          <w:lang w:bidi="mr-IN"/>
        </w:rPr>
      </w:pPr>
    </w:p>
    <w:p w:rsidR="007156F0" w:rsidRDefault="007156F0" w:rsidP="007156F0">
      <w:pPr>
        <w:rPr>
          <w:rFonts w:asciiTheme="minorHAnsi" w:hAnsiTheme="minorHAnsi" w:cstheme="minorHAnsi"/>
          <w:b/>
          <w:color w:val="000000"/>
          <w:sz w:val="22"/>
          <w:szCs w:val="22"/>
          <w:u w:val="single"/>
          <w:lang w:bidi="mr-IN"/>
        </w:rPr>
      </w:pPr>
      <w:r w:rsidRPr="00E53A22">
        <w:rPr>
          <w:rFonts w:asciiTheme="minorHAnsi" w:hAnsiTheme="minorHAnsi" w:cstheme="minorHAnsi"/>
          <w:b/>
          <w:color w:val="000000"/>
          <w:sz w:val="22"/>
          <w:szCs w:val="22"/>
          <w:u w:val="single"/>
          <w:lang w:bidi="mr-IN"/>
        </w:rPr>
        <w:lastRenderedPageBreak/>
        <w:t>Procedure under WCT TDS:</w:t>
      </w:r>
    </w:p>
    <w:p w:rsidR="007156F0" w:rsidRPr="00E53A22" w:rsidRDefault="007156F0" w:rsidP="007156F0">
      <w:pPr>
        <w:rPr>
          <w:rFonts w:asciiTheme="minorHAnsi" w:hAnsiTheme="minorHAnsi" w:cstheme="minorHAnsi"/>
          <w:b/>
          <w:color w:val="000000"/>
          <w:sz w:val="22"/>
          <w:szCs w:val="22"/>
          <w:u w:val="single"/>
          <w:lang w:bidi="mr-IN"/>
        </w:rPr>
      </w:pPr>
    </w:p>
    <w:p w:rsidR="007156F0" w:rsidRPr="00C70946" w:rsidRDefault="007156F0" w:rsidP="007156F0">
      <w:pPr>
        <w:pStyle w:val="ListParagraph"/>
        <w:numPr>
          <w:ilvl w:val="0"/>
          <w:numId w:val="14"/>
        </w:numPr>
        <w:rPr>
          <w:rFonts w:asciiTheme="minorHAnsi" w:hAnsiTheme="minorHAnsi" w:cstheme="minorHAnsi"/>
          <w:color w:val="000000"/>
          <w:sz w:val="22"/>
          <w:szCs w:val="22"/>
          <w:lang w:bidi="mr-IN"/>
        </w:rPr>
      </w:pPr>
      <w:r w:rsidRPr="00C70946">
        <w:rPr>
          <w:rFonts w:asciiTheme="minorHAnsi" w:hAnsiTheme="minorHAnsi" w:cstheme="minorHAnsi"/>
          <w:color w:val="000000"/>
          <w:sz w:val="22"/>
          <w:szCs w:val="22"/>
          <w:lang w:bidi="mr-IN"/>
        </w:rPr>
        <w:t xml:space="preserve">Check whether the </w:t>
      </w:r>
      <w:r>
        <w:rPr>
          <w:rFonts w:asciiTheme="minorHAnsi" w:hAnsiTheme="minorHAnsi" w:cstheme="minorHAnsi"/>
          <w:color w:val="000000"/>
          <w:sz w:val="22"/>
          <w:szCs w:val="22"/>
          <w:lang w:bidi="mr-IN"/>
        </w:rPr>
        <w:t xml:space="preserve">payment made to the dealer in the whole F.Y </w:t>
      </w:r>
      <w:r w:rsidRPr="00C70946">
        <w:rPr>
          <w:rFonts w:asciiTheme="minorHAnsi" w:hAnsiTheme="minorHAnsi" w:cstheme="minorHAnsi"/>
          <w:color w:val="000000"/>
          <w:sz w:val="22"/>
          <w:szCs w:val="22"/>
          <w:lang w:bidi="mr-IN"/>
        </w:rPr>
        <w:t>is more then 5lacs</w:t>
      </w:r>
      <w:r>
        <w:rPr>
          <w:rFonts w:asciiTheme="minorHAnsi" w:hAnsiTheme="minorHAnsi" w:cstheme="minorHAnsi"/>
          <w:color w:val="000000"/>
          <w:sz w:val="22"/>
          <w:szCs w:val="22"/>
          <w:lang w:bidi="mr-IN"/>
        </w:rPr>
        <w:t xml:space="preserve"> or not.</w:t>
      </w:r>
    </w:p>
    <w:p w:rsidR="007156F0" w:rsidRDefault="007156F0" w:rsidP="007156F0">
      <w:pPr>
        <w:pStyle w:val="ListParagraph"/>
        <w:numPr>
          <w:ilvl w:val="0"/>
          <w:numId w:val="14"/>
        </w:numPr>
        <w:rPr>
          <w:rFonts w:asciiTheme="minorHAnsi" w:hAnsiTheme="minorHAnsi" w:cstheme="minorHAnsi"/>
          <w:color w:val="000000"/>
          <w:sz w:val="22"/>
          <w:szCs w:val="22"/>
          <w:lang w:bidi="mr-IN"/>
        </w:rPr>
      </w:pPr>
      <w:r w:rsidRPr="00C70946">
        <w:rPr>
          <w:rFonts w:asciiTheme="minorHAnsi" w:hAnsiTheme="minorHAnsi" w:cstheme="minorHAnsi"/>
          <w:color w:val="000000"/>
          <w:sz w:val="22"/>
          <w:szCs w:val="22"/>
          <w:lang w:bidi="mr-IN"/>
        </w:rPr>
        <w:t>Check whether the dealer is liable to deduct TDS as per the schedule.</w:t>
      </w:r>
    </w:p>
    <w:p w:rsidR="007156F0" w:rsidRDefault="007156F0" w:rsidP="007156F0">
      <w:pPr>
        <w:pStyle w:val="ListParagraph"/>
        <w:numPr>
          <w:ilvl w:val="0"/>
          <w:numId w:val="14"/>
        </w:numPr>
        <w:rPr>
          <w:rFonts w:asciiTheme="minorHAnsi" w:hAnsiTheme="minorHAnsi" w:cstheme="minorHAnsi"/>
          <w:color w:val="000000"/>
          <w:sz w:val="22"/>
          <w:szCs w:val="22"/>
          <w:lang w:bidi="mr-IN"/>
        </w:rPr>
      </w:pPr>
      <w:r>
        <w:rPr>
          <w:rFonts w:asciiTheme="minorHAnsi" w:hAnsiTheme="minorHAnsi" w:cstheme="minorHAnsi"/>
          <w:color w:val="000000"/>
          <w:sz w:val="22"/>
          <w:szCs w:val="22"/>
          <w:lang w:bidi="mr-IN"/>
        </w:rPr>
        <w:t>Deduct TDS at the rate specified for appropriate dealers while making the payment.</w:t>
      </w:r>
    </w:p>
    <w:p w:rsidR="007156F0" w:rsidRDefault="007156F0" w:rsidP="007156F0">
      <w:pPr>
        <w:pStyle w:val="ListParagraph"/>
        <w:numPr>
          <w:ilvl w:val="0"/>
          <w:numId w:val="14"/>
        </w:numPr>
        <w:rPr>
          <w:rFonts w:asciiTheme="minorHAnsi" w:hAnsiTheme="minorHAnsi" w:cstheme="minorHAnsi"/>
          <w:color w:val="000000"/>
          <w:sz w:val="22"/>
          <w:szCs w:val="22"/>
          <w:lang w:bidi="mr-IN"/>
        </w:rPr>
      </w:pPr>
      <w:r>
        <w:rPr>
          <w:rFonts w:asciiTheme="minorHAnsi" w:hAnsiTheme="minorHAnsi" w:cstheme="minorHAnsi"/>
          <w:color w:val="000000"/>
          <w:sz w:val="22"/>
          <w:szCs w:val="22"/>
          <w:lang w:bidi="mr-IN"/>
        </w:rPr>
        <w:t>Deposit the TDS amount with the Government with in 21days from the date of deduction  and issue certificate to the dealer</w:t>
      </w:r>
    </w:p>
    <w:p w:rsidR="007156F0" w:rsidRDefault="007156F0" w:rsidP="007156F0">
      <w:pPr>
        <w:pStyle w:val="ListParagraph"/>
        <w:numPr>
          <w:ilvl w:val="0"/>
          <w:numId w:val="14"/>
        </w:numPr>
        <w:rPr>
          <w:rFonts w:asciiTheme="minorHAnsi" w:hAnsiTheme="minorHAnsi" w:cstheme="minorHAnsi"/>
          <w:color w:val="000000"/>
          <w:sz w:val="22"/>
          <w:szCs w:val="22"/>
          <w:lang w:bidi="mr-IN"/>
        </w:rPr>
      </w:pPr>
      <w:r>
        <w:rPr>
          <w:rFonts w:asciiTheme="minorHAnsi" w:hAnsiTheme="minorHAnsi" w:cstheme="minorHAnsi"/>
          <w:color w:val="000000"/>
          <w:sz w:val="22"/>
          <w:szCs w:val="22"/>
          <w:lang w:bidi="mr-IN"/>
        </w:rPr>
        <w:t>Maintain details of TDS deducted and other details as required in Form 404</w:t>
      </w:r>
    </w:p>
    <w:p w:rsidR="007156F0" w:rsidRPr="00C70946" w:rsidRDefault="007156F0" w:rsidP="007156F0">
      <w:pPr>
        <w:pStyle w:val="ListParagraph"/>
        <w:numPr>
          <w:ilvl w:val="0"/>
          <w:numId w:val="14"/>
        </w:numPr>
        <w:rPr>
          <w:rFonts w:asciiTheme="minorHAnsi" w:hAnsiTheme="minorHAnsi" w:cstheme="minorHAnsi"/>
          <w:color w:val="000000"/>
          <w:sz w:val="22"/>
          <w:szCs w:val="22"/>
          <w:lang w:bidi="mr-IN"/>
        </w:rPr>
      </w:pPr>
      <w:r>
        <w:rPr>
          <w:rFonts w:asciiTheme="minorHAnsi" w:hAnsiTheme="minorHAnsi" w:cstheme="minorHAnsi"/>
          <w:color w:val="000000"/>
          <w:sz w:val="22"/>
          <w:szCs w:val="22"/>
          <w:lang w:bidi="mr-IN"/>
        </w:rPr>
        <w:t>E-file form 424 within 3 months from the end of the year</w:t>
      </w:r>
    </w:p>
    <w:p w:rsidR="007156F0" w:rsidRDefault="007156F0" w:rsidP="00C45E77">
      <w:pPr>
        <w:pStyle w:val="NormalWeb"/>
        <w:ind w:left="1890"/>
        <w:jc w:val="both"/>
        <w:rPr>
          <w:rFonts w:asciiTheme="minorHAnsi" w:hAnsiTheme="minorHAnsi" w:cstheme="minorHAnsi"/>
          <w:color w:val="000000"/>
          <w:sz w:val="22"/>
          <w:szCs w:val="22"/>
        </w:rPr>
      </w:pPr>
    </w:p>
    <w:p w:rsidR="007156F0" w:rsidRDefault="007156F0" w:rsidP="00C45E77">
      <w:pPr>
        <w:pStyle w:val="NormalWeb"/>
        <w:ind w:left="1890"/>
        <w:jc w:val="both"/>
        <w:rPr>
          <w:rFonts w:asciiTheme="minorHAnsi" w:hAnsiTheme="minorHAnsi" w:cstheme="minorHAnsi"/>
          <w:color w:val="000000"/>
          <w:sz w:val="22"/>
          <w:szCs w:val="22"/>
        </w:rPr>
      </w:pPr>
    </w:p>
    <w:p w:rsidR="007156F0" w:rsidRDefault="007156F0" w:rsidP="00C45E77">
      <w:pPr>
        <w:pStyle w:val="NormalWeb"/>
        <w:ind w:left="1890"/>
        <w:jc w:val="both"/>
        <w:rPr>
          <w:rFonts w:asciiTheme="minorHAnsi" w:hAnsiTheme="minorHAnsi" w:cstheme="minorHAnsi"/>
          <w:color w:val="000000"/>
          <w:sz w:val="22"/>
          <w:szCs w:val="22"/>
        </w:rPr>
      </w:pPr>
    </w:p>
    <w:p w:rsidR="007156F0" w:rsidRDefault="007156F0" w:rsidP="00C45E77">
      <w:pPr>
        <w:pStyle w:val="NormalWeb"/>
        <w:ind w:left="1890"/>
        <w:jc w:val="both"/>
        <w:rPr>
          <w:rFonts w:asciiTheme="minorHAnsi" w:hAnsiTheme="minorHAnsi" w:cstheme="minorHAnsi"/>
          <w:color w:val="000000"/>
          <w:sz w:val="22"/>
          <w:szCs w:val="22"/>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7156F0" w:rsidRDefault="007156F0" w:rsidP="003F073A">
      <w:pPr>
        <w:pStyle w:val="NormalWeb"/>
        <w:rPr>
          <w:rFonts w:asciiTheme="minorHAnsi" w:hAnsiTheme="minorHAnsi" w:cstheme="minorHAnsi"/>
          <w:b/>
          <w:bCs/>
          <w:color w:val="000000"/>
          <w:sz w:val="22"/>
          <w:szCs w:val="22"/>
          <w:u w:val="single"/>
        </w:rPr>
      </w:pPr>
    </w:p>
    <w:p w:rsidR="003F073A" w:rsidRDefault="003F073A" w:rsidP="003F073A">
      <w:pPr>
        <w:pStyle w:val="NormalWeb"/>
        <w:rPr>
          <w:rFonts w:asciiTheme="minorHAnsi" w:hAnsiTheme="minorHAnsi" w:cstheme="minorHAnsi"/>
          <w:b/>
          <w:bCs/>
          <w:color w:val="000000"/>
          <w:sz w:val="22"/>
          <w:szCs w:val="22"/>
          <w:u w:val="single"/>
        </w:rPr>
      </w:pPr>
      <w:r w:rsidRPr="00805463">
        <w:rPr>
          <w:rFonts w:asciiTheme="minorHAnsi" w:hAnsiTheme="minorHAnsi" w:cstheme="minorHAnsi"/>
          <w:b/>
          <w:bCs/>
          <w:color w:val="000000"/>
          <w:sz w:val="22"/>
          <w:szCs w:val="22"/>
          <w:u w:val="single"/>
        </w:rPr>
        <w:lastRenderedPageBreak/>
        <w:t>WORKS CONTRACTS</w:t>
      </w:r>
      <w:r>
        <w:rPr>
          <w:rFonts w:asciiTheme="minorHAnsi" w:hAnsiTheme="minorHAnsi" w:cstheme="minorHAnsi"/>
          <w:b/>
          <w:bCs/>
          <w:color w:val="000000"/>
          <w:sz w:val="22"/>
          <w:szCs w:val="22"/>
          <w:u w:val="single"/>
        </w:rPr>
        <w:t xml:space="preserve"> – TAX DEDUCTED AT SOURCE: - [SEC 31, RULE 40]</w:t>
      </w:r>
    </w:p>
    <w:p w:rsidR="003F073A" w:rsidRDefault="003F073A" w:rsidP="003F073A">
      <w:pPr>
        <w:pStyle w:val="NormalWeb"/>
        <w:numPr>
          <w:ilvl w:val="1"/>
          <w:numId w:val="11"/>
        </w:numPr>
        <w:rPr>
          <w:rFonts w:asciiTheme="minorHAnsi" w:hAnsiTheme="minorHAnsi" w:cstheme="minorHAnsi"/>
          <w:color w:val="000000"/>
          <w:sz w:val="22"/>
          <w:szCs w:val="22"/>
        </w:rPr>
      </w:pPr>
      <w:r w:rsidRPr="00C75383">
        <w:rPr>
          <w:rFonts w:asciiTheme="minorHAnsi" w:hAnsiTheme="minorHAnsi" w:cstheme="minorHAnsi"/>
          <w:color w:val="000000"/>
          <w:sz w:val="22"/>
          <w:szCs w:val="22"/>
        </w:rPr>
        <w:t>Section 31 provides that the Commissioner may, by notification, require any dealer or person or class of dealers or persons (hereafter referred as ‘the employer’) to deduct tax on such amount payable on the purchases effected by them, as may be notified.</w:t>
      </w:r>
    </w:p>
    <w:p w:rsidR="003F073A" w:rsidRPr="003135CF" w:rsidRDefault="003F073A" w:rsidP="003F073A">
      <w:pPr>
        <w:pStyle w:val="NormalWeb"/>
        <w:numPr>
          <w:ilvl w:val="1"/>
          <w:numId w:val="11"/>
        </w:numPr>
        <w:rPr>
          <w:rFonts w:asciiTheme="minorHAnsi" w:hAnsiTheme="minorHAnsi" w:cstheme="minorHAnsi"/>
          <w:color w:val="000000"/>
          <w:sz w:val="22"/>
          <w:szCs w:val="22"/>
        </w:rPr>
      </w:pPr>
      <w:r w:rsidRPr="003135CF">
        <w:rPr>
          <w:rFonts w:asciiTheme="minorHAnsi" w:hAnsiTheme="minorHAnsi" w:cstheme="minorHAnsi"/>
          <w:color w:val="000000"/>
          <w:sz w:val="22"/>
          <w:szCs w:val="22"/>
        </w:rPr>
        <w:t>All such employers shall have to: –</w:t>
      </w:r>
      <w:r w:rsidRPr="00C75383">
        <w:rPr>
          <w:rFonts w:asciiTheme="minorHAnsi" w:hAnsiTheme="minorHAnsi" w:cstheme="minorHAnsi"/>
          <w:color w:val="000000"/>
          <w:sz w:val="22"/>
          <w:szCs w:val="22"/>
        </w:rPr>
        <w:br/>
        <w:t xml:space="preserve">   </w:t>
      </w:r>
    </w:p>
    <w:p w:rsidR="003F073A" w:rsidRPr="00C75383" w:rsidRDefault="003F073A" w:rsidP="003F073A">
      <w:pPr>
        <w:pStyle w:val="NormalWeb"/>
        <w:numPr>
          <w:ilvl w:val="1"/>
          <w:numId w:val="9"/>
        </w:numPr>
        <w:ind w:left="2880"/>
        <w:rPr>
          <w:rFonts w:asciiTheme="minorHAnsi" w:hAnsiTheme="minorHAnsi" w:cstheme="minorHAnsi"/>
          <w:color w:val="000000"/>
          <w:sz w:val="22"/>
          <w:szCs w:val="22"/>
        </w:rPr>
      </w:pPr>
      <w:r w:rsidRPr="00C75383">
        <w:rPr>
          <w:rFonts w:asciiTheme="minorHAnsi" w:hAnsiTheme="minorHAnsi" w:cstheme="minorHAnsi"/>
          <w:color w:val="000000"/>
          <w:sz w:val="22"/>
          <w:szCs w:val="22"/>
        </w:rPr>
        <w:t xml:space="preserve">Deduct tax, at prescribed rate, from the amount paid or payable to a contractor during a given period. </w:t>
      </w:r>
    </w:p>
    <w:p w:rsidR="003F073A" w:rsidRPr="00C75383" w:rsidRDefault="003F073A" w:rsidP="003F073A">
      <w:pPr>
        <w:pStyle w:val="NormalWeb"/>
        <w:numPr>
          <w:ilvl w:val="1"/>
          <w:numId w:val="9"/>
        </w:numPr>
        <w:ind w:left="2880"/>
        <w:rPr>
          <w:rFonts w:asciiTheme="minorHAnsi" w:hAnsiTheme="minorHAnsi" w:cstheme="minorHAnsi"/>
          <w:color w:val="000000"/>
          <w:sz w:val="22"/>
          <w:szCs w:val="22"/>
        </w:rPr>
      </w:pPr>
      <w:r w:rsidRPr="00C75383">
        <w:rPr>
          <w:rFonts w:asciiTheme="minorHAnsi" w:hAnsiTheme="minorHAnsi" w:cstheme="minorHAnsi"/>
          <w:color w:val="000000"/>
          <w:sz w:val="22"/>
          <w:szCs w:val="22"/>
        </w:rPr>
        <w:t xml:space="preserve">Deposit the amount so deducted with the Govt. treasury within 21 days from the end of month in which such tax deducted or required to be deducted. </w:t>
      </w:r>
    </w:p>
    <w:p w:rsidR="003F073A" w:rsidRPr="00C75383" w:rsidRDefault="003F073A" w:rsidP="003F073A">
      <w:pPr>
        <w:pStyle w:val="NormalWeb"/>
        <w:numPr>
          <w:ilvl w:val="1"/>
          <w:numId w:val="9"/>
        </w:numPr>
        <w:ind w:left="2880"/>
        <w:rPr>
          <w:rFonts w:asciiTheme="minorHAnsi" w:hAnsiTheme="minorHAnsi" w:cstheme="minorHAnsi"/>
          <w:color w:val="000000"/>
          <w:sz w:val="22"/>
          <w:szCs w:val="22"/>
        </w:rPr>
      </w:pPr>
      <w:r w:rsidRPr="00C75383">
        <w:rPr>
          <w:rFonts w:asciiTheme="minorHAnsi" w:hAnsiTheme="minorHAnsi" w:cstheme="minorHAnsi"/>
          <w:color w:val="000000"/>
          <w:sz w:val="22"/>
          <w:szCs w:val="22"/>
        </w:rPr>
        <w:t>Issue a certificate of deduction of tax, immediately, in Form 402.</w:t>
      </w:r>
    </w:p>
    <w:p w:rsidR="003F073A" w:rsidRPr="00C75383" w:rsidRDefault="003F073A" w:rsidP="003F073A">
      <w:pPr>
        <w:pStyle w:val="NormalWeb"/>
        <w:numPr>
          <w:ilvl w:val="1"/>
          <w:numId w:val="9"/>
        </w:numPr>
        <w:ind w:left="2880"/>
        <w:rPr>
          <w:rFonts w:asciiTheme="minorHAnsi" w:hAnsiTheme="minorHAnsi" w:cstheme="minorHAnsi"/>
          <w:color w:val="000000"/>
          <w:sz w:val="22"/>
          <w:szCs w:val="22"/>
        </w:rPr>
      </w:pPr>
      <w:r w:rsidRPr="00C75383">
        <w:rPr>
          <w:rFonts w:asciiTheme="minorHAnsi" w:hAnsiTheme="minorHAnsi" w:cstheme="minorHAnsi"/>
          <w:color w:val="000000"/>
          <w:sz w:val="22"/>
          <w:szCs w:val="22"/>
        </w:rPr>
        <w:t>Shall file a return</w:t>
      </w:r>
      <w:r>
        <w:rPr>
          <w:rFonts w:asciiTheme="minorHAnsi" w:hAnsiTheme="minorHAnsi" w:cstheme="minorHAnsi"/>
          <w:color w:val="000000"/>
          <w:sz w:val="22"/>
          <w:szCs w:val="22"/>
        </w:rPr>
        <w:t xml:space="preserve"> online (mandate)</w:t>
      </w:r>
      <w:r w:rsidRPr="00C75383">
        <w:rPr>
          <w:rFonts w:asciiTheme="minorHAnsi" w:hAnsiTheme="minorHAnsi" w:cstheme="minorHAnsi"/>
          <w:color w:val="000000"/>
          <w:sz w:val="22"/>
          <w:szCs w:val="22"/>
        </w:rPr>
        <w:t xml:space="preserve"> in Form 424 within 3 months from the end of the year to which the returns relates </w:t>
      </w:r>
    </w:p>
    <w:p w:rsidR="003F073A" w:rsidRPr="00C75383" w:rsidRDefault="003F073A" w:rsidP="003F073A">
      <w:pPr>
        <w:pStyle w:val="NormalWeb"/>
        <w:numPr>
          <w:ilvl w:val="1"/>
          <w:numId w:val="9"/>
        </w:numPr>
        <w:ind w:left="2880"/>
        <w:rPr>
          <w:rFonts w:asciiTheme="minorHAnsi" w:hAnsiTheme="minorHAnsi" w:cstheme="minorHAnsi"/>
          <w:color w:val="000000"/>
          <w:sz w:val="22"/>
          <w:szCs w:val="22"/>
        </w:rPr>
      </w:pPr>
      <w:r w:rsidRPr="00C75383">
        <w:rPr>
          <w:rFonts w:asciiTheme="minorHAnsi" w:hAnsiTheme="minorHAnsi" w:cstheme="minorHAnsi"/>
          <w:color w:val="000000"/>
          <w:sz w:val="22"/>
          <w:szCs w:val="22"/>
        </w:rPr>
        <w:t xml:space="preserve">Maintain necessary records in prescribed format, Form 404. </w:t>
      </w:r>
    </w:p>
    <w:p w:rsidR="003F073A" w:rsidRPr="00C75383" w:rsidRDefault="003F073A" w:rsidP="003F073A">
      <w:pPr>
        <w:pStyle w:val="NormalWeb"/>
        <w:numPr>
          <w:ilvl w:val="1"/>
          <w:numId w:val="9"/>
        </w:numPr>
        <w:ind w:left="2880"/>
        <w:rPr>
          <w:rFonts w:asciiTheme="minorHAnsi" w:hAnsiTheme="minorHAnsi" w:cstheme="minorHAnsi"/>
          <w:color w:val="000000"/>
          <w:sz w:val="22"/>
          <w:szCs w:val="22"/>
        </w:rPr>
      </w:pPr>
      <w:r w:rsidRPr="00C75383">
        <w:rPr>
          <w:rFonts w:asciiTheme="minorHAnsi" w:hAnsiTheme="minorHAnsi" w:cstheme="minorHAnsi"/>
          <w:color w:val="000000"/>
          <w:sz w:val="22"/>
          <w:szCs w:val="22"/>
        </w:rPr>
        <w:t xml:space="preserve">Attend and produce records before the assessing authority as and when asked to do so. </w:t>
      </w:r>
    </w:p>
    <w:p w:rsidR="003F073A" w:rsidRPr="00C75383" w:rsidRDefault="003F073A" w:rsidP="003F073A">
      <w:pPr>
        <w:pStyle w:val="NormalWeb"/>
        <w:numPr>
          <w:ilvl w:val="1"/>
          <w:numId w:val="10"/>
        </w:numPr>
        <w:rPr>
          <w:rFonts w:asciiTheme="minorHAnsi" w:hAnsiTheme="minorHAnsi" w:cstheme="minorHAnsi"/>
          <w:color w:val="000000"/>
          <w:sz w:val="22"/>
          <w:szCs w:val="22"/>
        </w:rPr>
      </w:pPr>
      <w:r w:rsidRPr="00C75383">
        <w:rPr>
          <w:rFonts w:asciiTheme="minorHAnsi" w:hAnsiTheme="minorHAnsi" w:cstheme="minorHAnsi"/>
          <w:color w:val="000000"/>
          <w:sz w:val="22"/>
          <w:szCs w:val="22"/>
        </w:rPr>
        <w:t xml:space="preserve">The TDS provisions are applicable only to specified employers. </w:t>
      </w:r>
    </w:p>
    <w:p w:rsidR="003F073A" w:rsidRPr="00C75383" w:rsidRDefault="003F073A" w:rsidP="003F073A">
      <w:pPr>
        <w:pStyle w:val="NormalWeb"/>
        <w:numPr>
          <w:ilvl w:val="1"/>
          <w:numId w:val="10"/>
        </w:numPr>
        <w:rPr>
          <w:rFonts w:asciiTheme="minorHAnsi" w:hAnsiTheme="minorHAnsi" w:cstheme="minorHAnsi"/>
          <w:color w:val="000000"/>
          <w:sz w:val="22"/>
          <w:szCs w:val="22"/>
        </w:rPr>
      </w:pPr>
      <w:r w:rsidRPr="00C75383">
        <w:rPr>
          <w:rFonts w:asciiTheme="minorHAnsi" w:hAnsiTheme="minorHAnsi" w:cstheme="minorHAnsi"/>
          <w:color w:val="000000"/>
          <w:sz w:val="22"/>
          <w:szCs w:val="22"/>
        </w:rPr>
        <w:t xml:space="preserve">The tax is required to be deducted only in such cases, where payment </w:t>
      </w:r>
      <w:r>
        <w:rPr>
          <w:rStyle w:val="FootnoteReference"/>
          <w:rFonts w:asciiTheme="minorHAnsi" w:hAnsiTheme="minorHAnsi" w:cstheme="minorHAnsi"/>
          <w:color w:val="000000"/>
          <w:sz w:val="22"/>
          <w:szCs w:val="22"/>
        </w:rPr>
        <w:footnoteReference w:id="2"/>
      </w:r>
      <w:r w:rsidR="000F5C00">
        <w:rPr>
          <w:rFonts w:asciiTheme="minorHAnsi" w:hAnsiTheme="minorHAnsi" w:cstheme="minorHAnsi"/>
          <w:color w:val="000000"/>
          <w:sz w:val="22"/>
          <w:szCs w:val="22"/>
        </w:rPr>
        <w:t xml:space="preserve"> </w:t>
      </w:r>
      <w:r w:rsidRPr="00C75383">
        <w:rPr>
          <w:rFonts w:asciiTheme="minorHAnsi" w:hAnsiTheme="minorHAnsi" w:cstheme="minorHAnsi"/>
          <w:color w:val="000000"/>
          <w:sz w:val="22"/>
          <w:szCs w:val="22"/>
        </w:rPr>
        <w:t xml:space="preserve">to a dealer (contractor) is Rs. 5, 00,000/- or more during a year. </w:t>
      </w:r>
    </w:p>
    <w:p w:rsidR="003F073A" w:rsidRPr="00C75383" w:rsidRDefault="003F073A" w:rsidP="003F073A">
      <w:pPr>
        <w:pStyle w:val="NormalWeb"/>
        <w:numPr>
          <w:ilvl w:val="1"/>
          <w:numId w:val="10"/>
        </w:numPr>
        <w:rPr>
          <w:rFonts w:asciiTheme="minorHAnsi" w:hAnsiTheme="minorHAnsi" w:cstheme="minorHAnsi"/>
          <w:color w:val="000000"/>
          <w:sz w:val="22"/>
          <w:szCs w:val="22"/>
        </w:rPr>
      </w:pPr>
      <w:r w:rsidRPr="00C75383">
        <w:rPr>
          <w:rFonts w:asciiTheme="minorHAnsi" w:hAnsiTheme="minorHAnsi" w:cstheme="minorHAnsi"/>
          <w:color w:val="000000"/>
          <w:sz w:val="22"/>
          <w:szCs w:val="22"/>
        </w:rPr>
        <w:t>A contractor, awarding sub-contracts, is not required to deduct TDS from such</w:t>
      </w:r>
      <w:r>
        <w:rPr>
          <w:rFonts w:asciiTheme="minorHAnsi" w:hAnsiTheme="minorHAnsi" w:cstheme="minorHAnsi"/>
          <w:color w:val="000000"/>
          <w:sz w:val="22"/>
          <w:szCs w:val="22"/>
        </w:rPr>
        <w:t xml:space="preserve"> payment made to </w:t>
      </w:r>
      <w:r w:rsidRPr="00C75383">
        <w:rPr>
          <w:rFonts w:asciiTheme="minorHAnsi" w:hAnsiTheme="minorHAnsi" w:cstheme="minorHAnsi"/>
          <w:color w:val="000000"/>
          <w:sz w:val="22"/>
          <w:szCs w:val="22"/>
        </w:rPr>
        <w:t xml:space="preserve">sub-contractor. </w:t>
      </w:r>
    </w:p>
    <w:p w:rsidR="003F073A" w:rsidRDefault="003F073A" w:rsidP="003F073A">
      <w:pPr>
        <w:pStyle w:val="NormalWeb"/>
        <w:spacing w:before="0" w:beforeAutospacing="0" w:after="0" w:afterAutospacing="0"/>
        <w:ind w:left="1080"/>
        <w:jc w:val="center"/>
        <w:rPr>
          <w:rFonts w:asciiTheme="minorHAnsi" w:hAnsiTheme="minorHAnsi" w:cstheme="minorHAnsi"/>
          <w:color w:val="000000"/>
          <w:sz w:val="22"/>
          <w:szCs w:val="22"/>
        </w:rPr>
      </w:pPr>
    </w:p>
    <w:p w:rsidR="003F073A" w:rsidRDefault="003F073A" w:rsidP="003F073A">
      <w:pPr>
        <w:pStyle w:val="NormalWeb"/>
        <w:spacing w:before="0" w:beforeAutospacing="0" w:after="0" w:afterAutospacing="0"/>
        <w:ind w:left="1080"/>
        <w:jc w:val="center"/>
        <w:rPr>
          <w:rFonts w:asciiTheme="minorHAnsi" w:hAnsiTheme="minorHAnsi" w:cstheme="minorHAnsi"/>
          <w:color w:val="000000"/>
          <w:sz w:val="22"/>
          <w:szCs w:val="22"/>
        </w:rPr>
      </w:pPr>
    </w:p>
    <w:p w:rsidR="003F073A" w:rsidRPr="002371AB" w:rsidRDefault="003F073A" w:rsidP="003F073A">
      <w:pPr>
        <w:pStyle w:val="NormalWeb"/>
        <w:spacing w:before="0" w:beforeAutospacing="0" w:after="0" w:afterAutospacing="0"/>
        <w:ind w:left="1080"/>
        <w:jc w:val="center"/>
        <w:rPr>
          <w:rFonts w:asciiTheme="minorHAnsi" w:hAnsiTheme="minorHAnsi" w:cstheme="minorHAnsi"/>
          <w:color w:val="000000"/>
          <w:sz w:val="22"/>
          <w:szCs w:val="22"/>
        </w:rPr>
      </w:pPr>
      <w:r w:rsidRPr="002371AB">
        <w:rPr>
          <w:rFonts w:asciiTheme="minorHAnsi" w:hAnsiTheme="minorHAnsi" w:cstheme="minorHAnsi"/>
          <w:color w:val="000000"/>
          <w:sz w:val="22"/>
          <w:szCs w:val="22"/>
        </w:rPr>
        <w:t>Employers notified for the purposes of TDS</w:t>
      </w:r>
    </w:p>
    <w:p w:rsidR="003F073A" w:rsidRPr="002371AB" w:rsidRDefault="003F073A" w:rsidP="003F073A">
      <w:pPr>
        <w:pStyle w:val="NormalWeb"/>
        <w:spacing w:before="0" w:beforeAutospacing="0" w:after="0" w:afterAutospacing="0"/>
        <w:jc w:val="center"/>
        <w:rPr>
          <w:rFonts w:asciiTheme="minorHAnsi" w:hAnsiTheme="minorHAnsi" w:cstheme="minorHAnsi"/>
          <w:color w:val="000000"/>
          <w:sz w:val="22"/>
          <w:szCs w:val="22"/>
        </w:rPr>
      </w:pPr>
      <w:r w:rsidRPr="002371AB">
        <w:rPr>
          <w:rFonts w:asciiTheme="minorHAnsi" w:hAnsiTheme="minorHAnsi" w:cstheme="minorHAnsi"/>
          <w:color w:val="000000"/>
          <w:sz w:val="22"/>
          <w:szCs w:val="22"/>
        </w:rPr>
        <w:t>SCHEDULE</w:t>
      </w:r>
    </w:p>
    <w:tbl>
      <w:tblPr>
        <w:tblW w:w="0" w:type="auto"/>
        <w:tblInd w:w="720" w:type="dxa"/>
        <w:tblBorders>
          <w:top w:val="outset" w:sz="6" w:space="0" w:color="B7471E"/>
          <w:left w:val="outset" w:sz="6" w:space="0" w:color="B7471E"/>
          <w:bottom w:val="outset" w:sz="6" w:space="0" w:color="B7471E"/>
          <w:right w:val="outset" w:sz="6" w:space="0" w:color="B7471E"/>
        </w:tblBorders>
        <w:tblCellMar>
          <w:top w:w="60" w:type="dxa"/>
          <w:left w:w="60" w:type="dxa"/>
          <w:bottom w:w="60" w:type="dxa"/>
          <w:right w:w="60" w:type="dxa"/>
        </w:tblCellMar>
        <w:tblLook w:val="0000"/>
      </w:tblPr>
      <w:tblGrid>
        <w:gridCol w:w="698"/>
        <w:gridCol w:w="4970"/>
        <w:gridCol w:w="3092"/>
      </w:tblGrid>
      <w:tr w:rsidR="003F073A" w:rsidRPr="002371AB" w:rsidTr="00427A87">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3F073A" w:rsidRPr="002371AB" w:rsidRDefault="003F073A" w:rsidP="00427A87">
            <w:pPr>
              <w:jc w:val="center"/>
              <w:rPr>
                <w:rFonts w:asciiTheme="minorHAnsi" w:hAnsiTheme="minorHAnsi" w:cstheme="minorHAnsi"/>
                <w:b/>
                <w:color w:val="000000"/>
                <w:lang w:bidi="mr-IN"/>
              </w:rPr>
            </w:pPr>
            <w:r w:rsidRPr="002371AB">
              <w:rPr>
                <w:rFonts w:asciiTheme="minorHAnsi" w:hAnsiTheme="minorHAnsi" w:cstheme="minorHAnsi"/>
                <w:b/>
                <w:color w:val="000000"/>
                <w:sz w:val="22"/>
                <w:szCs w:val="22"/>
                <w:lang w:bidi="mr-IN"/>
              </w:rPr>
              <w:t>Serial No.</w:t>
            </w:r>
          </w:p>
        </w:tc>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3F073A" w:rsidRPr="002371AB" w:rsidRDefault="003F073A" w:rsidP="00427A87">
            <w:pPr>
              <w:jc w:val="center"/>
              <w:rPr>
                <w:rFonts w:asciiTheme="minorHAnsi" w:hAnsiTheme="minorHAnsi" w:cstheme="minorHAnsi"/>
                <w:b/>
                <w:color w:val="000000"/>
                <w:lang w:bidi="mr-IN"/>
              </w:rPr>
            </w:pPr>
            <w:r w:rsidRPr="002371AB">
              <w:rPr>
                <w:rFonts w:asciiTheme="minorHAnsi" w:hAnsiTheme="minorHAnsi" w:cstheme="minorHAnsi"/>
                <w:b/>
                <w:color w:val="000000"/>
                <w:sz w:val="22"/>
                <w:szCs w:val="22"/>
                <w:lang w:bidi="mr-IN"/>
              </w:rPr>
              <w:t>Classes of Employers</w:t>
            </w:r>
          </w:p>
        </w:tc>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3F073A" w:rsidRPr="002371AB" w:rsidRDefault="003F073A" w:rsidP="00427A87">
            <w:pPr>
              <w:jc w:val="center"/>
              <w:rPr>
                <w:rFonts w:asciiTheme="minorHAnsi" w:hAnsiTheme="minorHAnsi" w:cstheme="minorHAnsi"/>
                <w:b/>
                <w:color w:val="000000"/>
                <w:lang w:bidi="mr-IN"/>
              </w:rPr>
            </w:pPr>
            <w:r w:rsidRPr="002371AB">
              <w:rPr>
                <w:rFonts w:asciiTheme="minorHAnsi" w:hAnsiTheme="minorHAnsi" w:cstheme="minorHAnsi"/>
                <w:b/>
                <w:color w:val="000000"/>
                <w:sz w:val="22"/>
                <w:szCs w:val="22"/>
                <w:lang w:bidi="mr-IN"/>
              </w:rPr>
              <w:t>Amount to be deducted</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(1)</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(2)</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(3)</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(1)</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The Central Government and any State Government</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Two per cent of the amount payable as above in the case of a contractor who is a registered dealer and five per cent in any other case</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(2)</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All Industrial, Commercial or Trading undertakings, Company or Corporation of the Central Government or of any State Government, whether set up under any special law or not, and a Port Trust set up under the Major Ports Act, 1963</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 do —</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lastRenderedPageBreak/>
              <w:t>(3)</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A Company registered under the Companies Act, 1956</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 do —</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(4)</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A local authority, including a Municipal Corporation, Municipal Council, Zilla Parishad, and Cantonment Board</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 do —</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(5)</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A Co-operative Society including a Co-operative Housing Society registered under the Maharashtra Co-operative Societies Act, 1960</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 do —</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(6)</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A registered dealer under the Maharashtra Value Added Tax Act, 2002</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 do —</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(7)</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An Insurance or Finance Corporation or Company; and any Bank included in the Second Schedule to the Reserve Bank of India Act, 1934, and any Scheduled Bank recognized by the Reserve Bank of India</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 do —</w:t>
            </w:r>
          </w:p>
        </w:tc>
      </w:tr>
      <w:tr w:rsidR="003F073A" w:rsidRPr="002371AB" w:rsidTr="00427A87">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(8)</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Trusts, whether public or private</w:t>
            </w:r>
          </w:p>
        </w:tc>
        <w:tc>
          <w:tcPr>
            <w:tcW w:w="0" w:type="auto"/>
            <w:tcBorders>
              <w:top w:val="single" w:sz="6" w:space="0" w:color="auto"/>
              <w:left w:val="single" w:sz="6" w:space="0" w:color="auto"/>
              <w:bottom w:val="single" w:sz="6" w:space="0" w:color="auto"/>
              <w:right w:val="single" w:sz="6" w:space="0" w:color="auto"/>
            </w:tcBorders>
          </w:tcPr>
          <w:p w:rsidR="003F073A" w:rsidRPr="002371AB" w:rsidRDefault="003F073A" w:rsidP="00427A87">
            <w:pPr>
              <w:jc w:val="center"/>
              <w:rPr>
                <w:rFonts w:asciiTheme="minorHAnsi" w:hAnsiTheme="minorHAnsi" w:cstheme="minorHAnsi"/>
                <w:color w:val="000000"/>
                <w:lang w:bidi="mr-IN"/>
              </w:rPr>
            </w:pPr>
            <w:r w:rsidRPr="002371AB">
              <w:rPr>
                <w:rFonts w:asciiTheme="minorHAnsi" w:hAnsiTheme="minorHAnsi" w:cstheme="minorHAnsi"/>
                <w:color w:val="000000"/>
                <w:sz w:val="22"/>
                <w:szCs w:val="22"/>
                <w:lang w:bidi="mr-IN"/>
              </w:rPr>
              <w:t>— do —</w:t>
            </w:r>
          </w:p>
        </w:tc>
      </w:tr>
    </w:tbl>
    <w:p w:rsidR="004C2C8F" w:rsidRDefault="004C2C8F" w:rsidP="0031290B">
      <w:pPr>
        <w:pStyle w:val="NormalWeb"/>
        <w:jc w:val="both"/>
        <w:rPr>
          <w:rFonts w:asciiTheme="minorHAnsi" w:hAnsiTheme="minorHAnsi" w:cstheme="minorHAnsi"/>
          <w:color w:val="000000"/>
          <w:sz w:val="22"/>
          <w:szCs w:val="22"/>
        </w:rPr>
      </w:pPr>
    </w:p>
    <w:p w:rsidR="006717A1" w:rsidRPr="00C45E77" w:rsidRDefault="00C45E77">
      <w:pPr>
        <w:rPr>
          <w:rFonts w:asciiTheme="minorHAnsi" w:hAnsiTheme="minorHAnsi" w:cstheme="minorHAnsi"/>
          <w:color w:val="000000"/>
          <w:sz w:val="22"/>
          <w:szCs w:val="22"/>
          <w:lang w:bidi="mr-IN"/>
        </w:rPr>
      </w:pPr>
      <w:r w:rsidRPr="00C45E77">
        <w:rPr>
          <w:rFonts w:asciiTheme="minorHAnsi" w:hAnsiTheme="minorHAnsi" w:cstheme="minorHAnsi"/>
          <w:color w:val="000000"/>
          <w:sz w:val="22"/>
          <w:szCs w:val="22"/>
          <w:lang w:bidi="mr-IN"/>
        </w:rPr>
        <w:t>Issues;</w:t>
      </w:r>
    </w:p>
    <w:p w:rsidR="00C45E77" w:rsidRPr="00C45E77" w:rsidRDefault="00C45E77" w:rsidP="00C45E77">
      <w:pPr>
        <w:pStyle w:val="ListParagraph"/>
        <w:numPr>
          <w:ilvl w:val="3"/>
          <w:numId w:val="2"/>
        </w:numPr>
        <w:ind w:left="720" w:hanging="720"/>
        <w:rPr>
          <w:rFonts w:asciiTheme="minorHAnsi" w:hAnsiTheme="minorHAnsi" w:cstheme="minorHAnsi"/>
          <w:color w:val="000000"/>
          <w:sz w:val="22"/>
          <w:szCs w:val="22"/>
          <w:lang w:bidi="mr-IN"/>
        </w:rPr>
      </w:pPr>
      <w:r w:rsidRPr="00C45E77">
        <w:rPr>
          <w:rFonts w:asciiTheme="minorHAnsi" w:hAnsiTheme="minorHAnsi" w:cstheme="minorHAnsi"/>
          <w:color w:val="000000"/>
          <w:sz w:val="22"/>
          <w:szCs w:val="22"/>
          <w:lang w:bidi="mr-IN"/>
        </w:rPr>
        <w:t>Can depreciation be claimed as deduction?</w:t>
      </w:r>
    </w:p>
    <w:p w:rsidR="00C45E77" w:rsidRPr="00C45E77" w:rsidRDefault="00C45E77" w:rsidP="00C45E77">
      <w:pPr>
        <w:pStyle w:val="ListParagraph"/>
        <w:rPr>
          <w:rFonts w:asciiTheme="minorHAnsi" w:hAnsiTheme="minorHAnsi" w:cstheme="minorHAnsi"/>
          <w:color w:val="000000"/>
          <w:sz w:val="22"/>
          <w:szCs w:val="22"/>
          <w:lang w:bidi="mr-IN"/>
        </w:rPr>
      </w:pPr>
    </w:p>
    <w:p w:rsidR="00C45E77" w:rsidRPr="00C45E77" w:rsidRDefault="00C45E77" w:rsidP="00C45E77">
      <w:pPr>
        <w:pStyle w:val="ListParagraph"/>
        <w:numPr>
          <w:ilvl w:val="0"/>
          <w:numId w:val="3"/>
        </w:numPr>
        <w:rPr>
          <w:rFonts w:asciiTheme="minorHAnsi" w:hAnsiTheme="minorHAnsi" w:cstheme="minorHAnsi"/>
          <w:color w:val="000000"/>
          <w:sz w:val="22"/>
          <w:szCs w:val="22"/>
          <w:lang w:bidi="mr-IN"/>
        </w:rPr>
      </w:pPr>
      <w:r w:rsidRPr="00C45E77">
        <w:rPr>
          <w:rFonts w:asciiTheme="minorHAnsi" w:hAnsiTheme="minorHAnsi" w:cstheme="minorHAnsi"/>
          <w:color w:val="000000"/>
          <w:sz w:val="22"/>
          <w:szCs w:val="22"/>
          <w:lang w:bidi="mr-IN"/>
        </w:rPr>
        <w:t>Depreciation is a deductible expense as per case law; L&amp;T V State of Karnataka ( 34 VST 35)(Kar)</w:t>
      </w:r>
    </w:p>
    <w:p w:rsidR="00C45E77" w:rsidRDefault="00C45E77" w:rsidP="00C45E77">
      <w:pPr>
        <w:pStyle w:val="ListParagraph"/>
        <w:numPr>
          <w:ilvl w:val="0"/>
          <w:numId w:val="3"/>
        </w:numPr>
        <w:rPr>
          <w:rFonts w:asciiTheme="minorHAnsi" w:hAnsiTheme="minorHAnsi" w:cstheme="minorHAnsi"/>
          <w:color w:val="000000"/>
          <w:sz w:val="22"/>
          <w:szCs w:val="22"/>
          <w:lang w:bidi="mr-IN"/>
        </w:rPr>
      </w:pPr>
      <w:r w:rsidRPr="00C45E77">
        <w:rPr>
          <w:rFonts w:asciiTheme="minorHAnsi" w:hAnsiTheme="minorHAnsi" w:cstheme="minorHAnsi"/>
          <w:color w:val="000000"/>
          <w:sz w:val="22"/>
          <w:szCs w:val="22"/>
          <w:lang w:bidi="mr-IN"/>
        </w:rPr>
        <w:t>Depreciation is not a deductible expense, State of Kerala v. Thampi &amp; co (41 VST 107) (Kar)</w:t>
      </w:r>
    </w:p>
    <w:p w:rsidR="00771FD8" w:rsidRDefault="00771FD8" w:rsidP="004F6E48">
      <w:pPr>
        <w:rPr>
          <w:rFonts w:asciiTheme="minorHAnsi" w:hAnsiTheme="minorHAnsi" w:cstheme="minorHAnsi"/>
          <w:color w:val="000000"/>
          <w:sz w:val="22"/>
          <w:szCs w:val="22"/>
          <w:lang w:bidi="mr-IN"/>
        </w:rPr>
      </w:pPr>
    </w:p>
    <w:p w:rsidR="007B5AB8" w:rsidRDefault="007B5AB8" w:rsidP="004F6E48">
      <w:pPr>
        <w:rPr>
          <w:rFonts w:asciiTheme="minorHAnsi" w:hAnsiTheme="minorHAnsi" w:cstheme="minorHAnsi"/>
          <w:color w:val="000000"/>
          <w:sz w:val="22"/>
          <w:szCs w:val="22"/>
          <w:lang w:bidi="mr-IN"/>
        </w:rPr>
      </w:pPr>
    </w:p>
    <w:p w:rsidR="007B5AB8" w:rsidRDefault="007B5AB8" w:rsidP="00240DA5">
      <w:pPr>
        <w:pStyle w:val="ListParagraph"/>
        <w:numPr>
          <w:ilvl w:val="3"/>
          <w:numId w:val="2"/>
        </w:numPr>
        <w:ind w:left="720" w:hanging="720"/>
        <w:rPr>
          <w:rFonts w:asciiTheme="minorHAnsi" w:hAnsiTheme="minorHAnsi" w:cstheme="minorHAnsi"/>
          <w:color w:val="000000"/>
          <w:sz w:val="22"/>
          <w:szCs w:val="22"/>
          <w:lang w:bidi="mr-IN"/>
        </w:rPr>
      </w:pPr>
      <w:r w:rsidRPr="00240DA5">
        <w:rPr>
          <w:rFonts w:asciiTheme="minorHAnsi" w:hAnsiTheme="minorHAnsi" w:cstheme="minorHAnsi"/>
          <w:color w:val="000000"/>
          <w:sz w:val="22"/>
          <w:szCs w:val="22"/>
          <w:lang w:bidi="mr-IN"/>
        </w:rPr>
        <w:t>Can the contractor be held liable if employer has failed to deposit the tax with govt?</w:t>
      </w:r>
    </w:p>
    <w:p w:rsidR="0089559A" w:rsidRPr="00240DA5" w:rsidRDefault="0089559A" w:rsidP="0089559A">
      <w:pPr>
        <w:pStyle w:val="ListParagraph"/>
        <w:rPr>
          <w:rFonts w:asciiTheme="minorHAnsi" w:hAnsiTheme="minorHAnsi" w:cstheme="minorHAnsi"/>
          <w:color w:val="000000"/>
          <w:sz w:val="22"/>
          <w:szCs w:val="22"/>
          <w:lang w:bidi="mr-IN"/>
        </w:rPr>
      </w:pPr>
    </w:p>
    <w:p w:rsidR="00240DA5" w:rsidRDefault="007B5AB8" w:rsidP="004F6E48">
      <w:pPr>
        <w:rPr>
          <w:rFonts w:asciiTheme="minorHAnsi" w:hAnsiTheme="minorHAnsi" w:cstheme="minorHAnsi"/>
          <w:color w:val="000000"/>
          <w:sz w:val="22"/>
          <w:szCs w:val="22"/>
          <w:lang w:bidi="mr-IN"/>
        </w:rPr>
      </w:pPr>
      <w:r>
        <w:rPr>
          <w:rFonts w:asciiTheme="minorHAnsi" w:hAnsiTheme="minorHAnsi" w:cstheme="minorHAnsi"/>
          <w:color w:val="000000"/>
          <w:sz w:val="22"/>
          <w:szCs w:val="22"/>
          <w:lang w:bidi="mr-IN"/>
        </w:rPr>
        <w:t>When the employer has deducted the tax from the payment made to contractor in respect of works contract and subsequently if the employer has failed to deposit the tax with the government, contractor cannot be held liable.</w:t>
      </w:r>
    </w:p>
    <w:p w:rsidR="00240DA5" w:rsidRDefault="00240DA5" w:rsidP="004F6E48">
      <w:pPr>
        <w:rPr>
          <w:rFonts w:asciiTheme="minorHAnsi" w:hAnsiTheme="minorHAnsi" w:cstheme="minorHAnsi"/>
          <w:color w:val="000000"/>
          <w:sz w:val="22"/>
          <w:szCs w:val="22"/>
          <w:lang w:bidi="mr-IN"/>
        </w:rPr>
      </w:pPr>
    </w:p>
    <w:p w:rsidR="00497AB1" w:rsidRDefault="00497AB1" w:rsidP="00240DA5">
      <w:pPr>
        <w:pStyle w:val="ListParagraph"/>
        <w:numPr>
          <w:ilvl w:val="3"/>
          <w:numId w:val="2"/>
        </w:numPr>
        <w:ind w:left="720" w:hanging="630"/>
        <w:rPr>
          <w:rFonts w:asciiTheme="minorHAnsi" w:hAnsiTheme="minorHAnsi" w:cstheme="minorHAnsi"/>
          <w:color w:val="000000"/>
          <w:sz w:val="22"/>
          <w:szCs w:val="22"/>
          <w:lang w:bidi="mr-IN"/>
        </w:rPr>
      </w:pPr>
      <w:r w:rsidRPr="00240DA5">
        <w:rPr>
          <w:rFonts w:asciiTheme="minorHAnsi" w:hAnsiTheme="minorHAnsi" w:cstheme="minorHAnsi"/>
          <w:color w:val="000000"/>
          <w:sz w:val="22"/>
          <w:szCs w:val="22"/>
          <w:lang w:bidi="mr-IN"/>
        </w:rPr>
        <w:t>What if there is any advance payment under for wct?</w:t>
      </w:r>
    </w:p>
    <w:p w:rsidR="0089559A" w:rsidRPr="00240DA5" w:rsidRDefault="0089559A" w:rsidP="0089559A">
      <w:pPr>
        <w:pStyle w:val="ListParagraph"/>
        <w:rPr>
          <w:rFonts w:asciiTheme="minorHAnsi" w:hAnsiTheme="minorHAnsi" w:cstheme="minorHAnsi"/>
          <w:color w:val="000000"/>
          <w:sz w:val="22"/>
          <w:szCs w:val="22"/>
          <w:lang w:bidi="mr-IN"/>
        </w:rPr>
      </w:pPr>
    </w:p>
    <w:p w:rsidR="00497AB1" w:rsidRDefault="00497AB1" w:rsidP="004F6E48">
      <w:pPr>
        <w:rPr>
          <w:rFonts w:asciiTheme="minorHAnsi" w:hAnsiTheme="minorHAnsi" w:cstheme="minorHAnsi"/>
          <w:color w:val="000000"/>
          <w:sz w:val="22"/>
          <w:szCs w:val="22"/>
          <w:lang w:bidi="mr-IN"/>
        </w:rPr>
      </w:pPr>
      <w:r w:rsidRPr="00497AB1">
        <w:rPr>
          <w:rFonts w:asciiTheme="minorHAnsi" w:hAnsiTheme="minorHAnsi" w:cstheme="minorHAnsi"/>
          <w:color w:val="000000"/>
          <w:sz w:val="22"/>
          <w:szCs w:val="22"/>
          <w:lang w:bidi="mr-IN"/>
        </w:rPr>
        <w:t>Where any payment in the nature of an advance payment towards the execution of a works contract is made by an employer to a dealer/contractor and such amount is adjustable against the total contract value payable to the said dealer, then, for the purposes of this clause, the advance payment shall be deemed to be the amount paid towards the execution of the works contrac</w:t>
      </w:r>
      <w:r>
        <w:rPr>
          <w:rFonts w:asciiTheme="minorHAnsi" w:hAnsiTheme="minorHAnsi" w:cstheme="minorHAnsi"/>
          <w:color w:val="000000"/>
          <w:sz w:val="22"/>
          <w:szCs w:val="22"/>
          <w:lang w:bidi="mr-IN"/>
        </w:rPr>
        <w:t xml:space="preserve">t </w:t>
      </w:r>
    </w:p>
    <w:p w:rsidR="00240DA5" w:rsidRDefault="00240DA5" w:rsidP="004F6E48">
      <w:pPr>
        <w:rPr>
          <w:rFonts w:asciiTheme="minorHAnsi" w:hAnsiTheme="minorHAnsi" w:cstheme="minorHAnsi"/>
          <w:color w:val="000000"/>
          <w:sz w:val="22"/>
          <w:szCs w:val="22"/>
          <w:lang w:bidi="mr-IN"/>
        </w:rPr>
      </w:pPr>
    </w:p>
    <w:p w:rsidR="00240DA5" w:rsidRDefault="0089559A" w:rsidP="0089559A">
      <w:pPr>
        <w:pStyle w:val="ListParagraph"/>
        <w:numPr>
          <w:ilvl w:val="3"/>
          <w:numId w:val="2"/>
        </w:numPr>
        <w:ind w:left="720" w:hanging="630"/>
        <w:rPr>
          <w:rFonts w:asciiTheme="minorHAnsi" w:hAnsiTheme="minorHAnsi" w:cstheme="minorHAnsi"/>
          <w:color w:val="000000"/>
          <w:sz w:val="22"/>
          <w:szCs w:val="22"/>
          <w:lang w:bidi="mr-IN"/>
        </w:rPr>
      </w:pPr>
      <w:r>
        <w:rPr>
          <w:rFonts w:asciiTheme="minorHAnsi" w:hAnsiTheme="minorHAnsi" w:cstheme="minorHAnsi"/>
          <w:color w:val="000000"/>
          <w:sz w:val="22"/>
          <w:szCs w:val="22"/>
          <w:lang w:bidi="mr-IN"/>
        </w:rPr>
        <w:t>TDS implications on works contract liable to be taxed under CST?</w:t>
      </w:r>
    </w:p>
    <w:p w:rsidR="0089559A" w:rsidRDefault="0089559A" w:rsidP="0089559A">
      <w:pPr>
        <w:pStyle w:val="a1"/>
        <w:shd w:val="clear" w:color="auto" w:fill="FFFFFF"/>
        <w:spacing w:before="120" w:beforeAutospacing="0" w:after="120" w:afterAutospacing="0" w:line="240" w:lineRule="atLeast"/>
        <w:rPr>
          <w:rFonts w:asciiTheme="minorHAnsi" w:hAnsiTheme="minorHAnsi" w:cstheme="minorHAnsi"/>
          <w:color w:val="000000"/>
          <w:sz w:val="22"/>
          <w:szCs w:val="22"/>
          <w:lang w:bidi="mr-IN"/>
        </w:rPr>
      </w:pPr>
      <w:r w:rsidRPr="0089559A">
        <w:rPr>
          <w:rFonts w:asciiTheme="minorHAnsi" w:hAnsiTheme="minorHAnsi" w:cstheme="minorHAnsi"/>
          <w:color w:val="000000"/>
          <w:sz w:val="22"/>
          <w:szCs w:val="22"/>
          <w:lang w:bidi="mr-IN"/>
        </w:rPr>
        <w:t>TDS provisions are not applicable in respect of works contract liable to tax under the CST Act.</w:t>
      </w:r>
    </w:p>
    <w:p w:rsidR="00A97968" w:rsidRDefault="00A97968" w:rsidP="0089559A">
      <w:pPr>
        <w:pStyle w:val="a1"/>
        <w:shd w:val="clear" w:color="auto" w:fill="FFFFFF"/>
        <w:spacing w:before="120" w:beforeAutospacing="0" w:after="120" w:afterAutospacing="0" w:line="240" w:lineRule="atLeast"/>
        <w:rPr>
          <w:rFonts w:asciiTheme="minorHAnsi" w:hAnsiTheme="minorHAnsi" w:cstheme="minorHAnsi"/>
          <w:color w:val="000000"/>
          <w:sz w:val="22"/>
          <w:szCs w:val="22"/>
          <w:lang w:bidi="mr-IN"/>
        </w:rPr>
      </w:pPr>
    </w:p>
    <w:p w:rsidR="0048149A" w:rsidRDefault="0048149A" w:rsidP="0089559A">
      <w:pPr>
        <w:pStyle w:val="a1"/>
        <w:shd w:val="clear" w:color="auto" w:fill="FFFFFF"/>
        <w:spacing w:before="120" w:beforeAutospacing="0" w:after="120" w:afterAutospacing="0" w:line="240" w:lineRule="atLeast"/>
        <w:rPr>
          <w:rFonts w:asciiTheme="minorHAnsi" w:hAnsiTheme="minorHAnsi" w:cstheme="minorHAnsi"/>
          <w:color w:val="000000"/>
          <w:sz w:val="22"/>
          <w:szCs w:val="22"/>
          <w:lang w:bidi="mr-IN"/>
        </w:rPr>
      </w:pPr>
    </w:p>
    <w:p w:rsidR="007156F0" w:rsidRDefault="007156F0" w:rsidP="0048149A">
      <w:pPr>
        <w:pStyle w:val="a1"/>
        <w:shd w:val="clear" w:color="auto" w:fill="FFFFFF"/>
        <w:spacing w:before="120" w:beforeAutospacing="0" w:after="120" w:afterAutospacing="0" w:line="240" w:lineRule="atLeast"/>
        <w:rPr>
          <w:rFonts w:asciiTheme="minorHAnsi" w:hAnsiTheme="minorHAnsi" w:cstheme="minorHAnsi"/>
          <w:color w:val="000000"/>
          <w:sz w:val="22"/>
          <w:szCs w:val="22"/>
          <w:u w:val="single"/>
          <w:lang w:bidi="mr-IN"/>
        </w:rPr>
      </w:pPr>
    </w:p>
    <w:p w:rsidR="0048149A" w:rsidRDefault="0048149A" w:rsidP="0048149A">
      <w:pPr>
        <w:pStyle w:val="a1"/>
        <w:shd w:val="clear" w:color="auto" w:fill="FFFFFF"/>
        <w:spacing w:before="120" w:beforeAutospacing="0" w:after="120" w:afterAutospacing="0" w:line="240" w:lineRule="atLeast"/>
        <w:rPr>
          <w:rFonts w:asciiTheme="minorHAnsi" w:hAnsiTheme="minorHAnsi" w:cstheme="minorHAnsi"/>
          <w:color w:val="000000"/>
          <w:sz w:val="22"/>
          <w:szCs w:val="22"/>
          <w:u w:val="single"/>
          <w:lang w:bidi="mr-IN"/>
        </w:rPr>
      </w:pPr>
      <w:r w:rsidRPr="0048149A">
        <w:rPr>
          <w:rFonts w:asciiTheme="minorHAnsi" w:hAnsiTheme="minorHAnsi" w:cstheme="minorHAnsi"/>
          <w:color w:val="000000"/>
          <w:sz w:val="22"/>
          <w:szCs w:val="22"/>
          <w:u w:val="single"/>
          <w:lang w:bidi="mr-IN"/>
        </w:rPr>
        <w:lastRenderedPageBreak/>
        <w:t xml:space="preserve">Notes: </w:t>
      </w:r>
    </w:p>
    <w:p w:rsidR="0048149A" w:rsidRDefault="0048149A" w:rsidP="0048149A">
      <w:pPr>
        <w:pStyle w:val="a1"/>
        <w:numPr>
          <w:ilvl w:val="0"/>
          <w:numId w:val="13"/>
        </w:numPr>
        <w:shd w:val="clear" w:color="auto" w:fill="FFFFFF"/>
        <w:spacing w:before="120" w:beforeAutospacing="0" w:after="120" w:afterAutospacing="0" w:line="240" w:lineRule="atLeast"/>
        <w:rPr>
          <w:rFonts w:asciiTheme="minorHAnsi" w:hAnsiTheme="minorHAnsi" w:cstheme="minorHAnsi"/>
          <w:color w:val="000000"/>
          <w:sz w:val="22"/>
          <w:szCs w:val="22"/>
          <w:u w:val="single"/>
          <w:lang w:bidi="mr-IN"/>
        </w:rPr>
      </w:pPr>
      <w:r>
        <w:rPr>
          <w:rFonts w:asciiTheme="minorHAnsi" w:hAnsiTheme="minorHAnsi" w:cstheme="minorHAnsi"/>
          <w:color w:val="000000"/>
          <w:sz w:val="22"/>
          <w:szCs w:val="22"/>
          <w:u w:val="single"/>
          <w:lang w:bidi="mr-IN"/>
        </w:rPr>
        <w:t>Extracted from L&amp;T  case law:</w:t>
      </w:r>
    </w:p>
    <w:p w:rsidR="00A97968" w:rsidRPr="00951296" w:rsidRDefault="00A97968" w:rsidP="0048149A">
      <w:pPr>
        <w:pStyle w:val="a1"/>
        <w:shd w:val="clear" w:color="auto" w:fill="FFFFFF"/>
        <w:spacing w:before="120" w:beforeAutospacing="0" w:after="120" w:afterAutospacing="0" w:line="240" w:lineRule="atLeast"/>
        <w:rPr>
          <w:rFonts w:asciiTheme="minorHAnsi" w:hAnsiTheme="minorHAnsi" w:cstheme="minorHAnsi"/>
          <w:color w:val="000000"/>
          <w:sz w:val="22"/>
          <w:szCs w:val="22"/>
          <w:lang w:bidi="mr-IN"/>
        </w:rPr>
      </w:pPr>
      <w:r w:rsidRPr="00A97968">
        <w:rPr>
          <w:rFonts w:asciiTheme="minorHAnsi" w:hAnsiTheme="minorHAnsi" w:cstheme="minorHAnsi"/>
          <w:color w:val="000000"/>
          <w:sz w:val="22"/>
          <w:szCs w:val="22"/>
          <w:lang w:bidi="mr-IN"/>
        </w:rPr>
        <w:t>The MVAT Rules which were under challenge include an element of profit earned by a promoter/ developer on the sale of a flat. There are no provisions to exclude the profit element for purpose of a</w:t>
      </w:r>
      <w:r>
        <w:rPr>
          <w:rFonts w:asciiTheme="minorHAnsi" w:hAnsiTheme="minorHAnsi" w:cstheme="minorHAnsi"/>
          <w:color w:val="000000"/>
          <w:sz w:val="22"/>
          <w:szCs w:val="22"/>
          <w:lang w:bidi="mr-IN"/>
        </w:rPr>
        <w:t>rriving at the value of goods.</w:t>
      </w:r>
      <w:r w:rsidR="00951296">
        <w:rPr>
          <w:rFonts w:asciiTheme="minorHAnsi" w:hAnsiTheme="minorHAnsi" w:cstheme="minorHAnsi"/>
          <w:color w:val="000000"/>
          <w:sz w:val="22"/>
          <w:szCs w:val="22"/>
          <w:lang w:bidi="mr-IN"/>
        </w:rPr>
        <w:t xml:space="preserve">  </w:t>
      </w:r>
      <w:r w:rsidRPr="00A97968">
        <w:rPr>
          <w:rFonts w:asciiTheme="minorHAnsi" w:hAnsiTheme="minorHAnsi" w:cstheme="minorHAnsi"/>
          <w:color w:val="000000"/>
          <w:sz w:val="22"/>
          <w:szCs w:val="22"/>
          <w:lang w:bidi="mr-IN"/>
        </w:rPr>
        <w:t xml:space="preserve">As a result income earned by the promoter/ developer from the profit on sale of the </w:t>
      </w:r>
      <w:r>
        <w:rPr>
          <w:rFonts w:asciiTheme="minorHAnsi" w:hAnsiTheme="minorHAnsi" w:cstheme="minorHAnsi"/>
          <w:color w:val="000000"/>
          <w:sz w:val="22"/>
          <w:szCs w:val="22"/>
          <w:lang w:bidi="mr-IN"/>
        </w:rPr>
        <w:t xml:space="preserve">flat also gets included in the </w:t>
      </w:r>
      <w:r w:rsidRPr="00A97968">
        <w:rPr>
          <w:rFonts w:asciiTheme="minorHAnsi" w:hAnsiTheme="minorHAnsi" w:cstheme="minorHAnsi"/>
          <w:color w:val="000000"/>
          <w:sz w:val="22"/>
          <w:szCs w:val="22"/>
          <w:lang w:bidi="mr-IN"/>
        </w:rPr>
        <w:t>value of goods and eventually the said income gets taxed. Such imposition is bey</w:t>
      </w:r>
      <w:r>
        <w:rPr>
          <w:rFonts w:asciiTheme="minorHAnsi" w:hAnsiTheme="minorHAnsi" w:cstheme="minorHAnsi"/>
          <w:color w:val="000000"/>
          <w:sz w:val="22"/>
          <w:szCs w:val="22"/>
          <w:lang w:bidi="mr-IN"/>
        </w:rPr>
        <w:t xml:space="preserve">ond the legislative competence </w:t>
      </w:r>
      <w:r w:rsidRPr="00A97968">
        <w:rPr>
          <w:rFonts w:asciiTheme="minorHAnsi" w:hAnsiTheme="minorHAnsi" w:cstheme="minorHAnsi"/>
          <w:color w:val="000000"/>
          <w:sz w:val="22"/>
          <w:szCs w:val="22"/>
          <w:lang w:bidi="mr-IN"/>
        </w:rPr>
        <w:t>of the State.</w:t>
      </w:r>
    </w:p>
    <w:p w:rsidR="0048149A" w:rsidRPr="0048149A" w:rsidRDefault="0048149A" w:rsidP="0048149A">
      <w:pPr>
        <w:pStyle w:val="ListParagraph"/>
        <w:numPr>
          <w:ilvl w:val="0"/>
          <w:numId w:val="13"/>
        </w:numPr>
        <w:rPr>
          <w:rFonts w:asciiTheme="minorHAnsi" w:hAnsiTheme="minorHAnsi" w:cstheme="minorHAnsi"/>
          <w:color w:val="000000"/>
          <w:sz w:val="22"/>
          <w:szCs w:val="22"/>
          <w:lang w:bidi="mr-IN"/>
        </w:rPr>
      </w:pPr>
      <w:r w:rsidRPr="0048149A">
        <w:rPr>
          <w:rFonts w:asciiTheme="minorHAnsi" w:hAnsiTheme="minorHAnsi" w:cstheme="minorHAnsi"/>
          <w:color w:val="000000"/>
          <w:sz w:val="22"/>
          <w:szCs w:val="22"/>
          <w:lang w:bidi="mr-IN"/>
        </w:rPr>
        <w:t>Construction contract for government.</w:t>
      </w:r>
    </w:p>
    <w:p w:rsidR="0048149A" w:rsidRPr="0048149A" w:rsidRDefault="0048149A" w:rsidP="0048149A">
      <w:pPr>
        <w:pStyle w:val="ListParagraph"/>
        <w:numPr>
          <w:ilvl w:val="0"/>
          <w:numId w:val="13"/>
        </w:numPr>
        <w:rPr>
          <w:rFonts w:asciiTheme="minorHAnsi" w:hAnsiTheme="minorHAnsi" w:cstheme="minorHAnsi"/>
          <w:color w:val="000000"/>
          <w:sz w:val="22"/>
          <w:szCs w:val="22"/>
          <w:lang w:bidi="mr-IN"/>
        </w:rPr>
      </w:pPr>
      <w:r w:rsidRPr="0048149A">
        <w:rPr>
          <w:rFonts w:asciiTheme="minorHAnsi" w:hAnsiTheme="minorHAnsi" w:cstheme="minorHAnsi"/>
          <w:color w:val="000000"/>
          <w:sz w:val="22"/>
          <w:szCs w:val="22"/>
          <w:lang w:bidi="mr-IN"/>
        </w:rPr>
        <w:t>Reg mandate for works contract tds</w:t>
      </w:r>
    </w:p>
    <w:sectPr w:rsidR="0048149A" w:rsidRPr="0048149A" w:rsidSect="006717A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C2E" w:rsidRDefault="00346C2E" w:rsidP="004F6E48">
      <w:r>
        <w:separator/>
      </w:r>
    </w:p>
  </w:endnote>
  <w:endnote w:type="continuationSeparator" w:id="1">
    <w:p w:rsidR="00346C2E" w:rsidRDefault="00346C2E" w:rsidP="004F6E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C2E" w:rsidRDefault="00346C2E" w:rsidP="004F6E48">
      <w:r>
        <w:separator/>
      </w:r>
    </w:p>
  </w:footnote>
  <w:footnote w:type="continuationSeparator" w:id="1">
    <w:p w:rsidR="00346C2E" w:rsidRDefault="00346C2E" w:rsidP="004F6E48">
      <w:r>
        <w:continuationSeparator/>
      </w:r>
    </w:p>
  </w:footnote>
  <w:footnote w:id="2">
    <w:p w:rsidR="003F073A" w:rsidRDefault="003F073A" w:rsidP="003F073A">
      <w:pPr>
        <w:pStyle w:val="FootnoteText"/>
      </w:pPr>
      <w:r>
        <w:rPr>
          <w:rStyle w:val="FootnoteReference"/>
        </w:rPr>
        <w:footnoteRef/>
      </w:r>
      <w:r>
        <w:t xml:space="preserve"> Excluding Tax element if shown separately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FE" w:rsidRDefault="005D693C">
    <w:pPr>
      <w:pStyle w:val="Header"/>
    </w:pPr>
    <w:r>
      <w:t>Works Contract Under VAT</w:t>
    </w:r>
  </w:p>
  <w:p w:rsidR="00AD7DC8" w:rsidRDefault="00AD7DC8" w:rsidP="00AD7DC8">
    <w:pPr>
      <w:pStyle w:val="Header"/>
      <w:ind w:left="1605"/>
    </w:pPr>
    <w:r>
      <w:t>-</w:t>
    </w:r>
    <w:r w:rsidRPr="00AD7DC8">
      <w:rPr>
        <w:rFonts w:ascii="Bradley Hand ITC" w:hAnsi="Bradley Hand ITC"/>
        <w:color w:val="FF0000"/>
      </w:rPr>
      <w:t>By</w:t>
    </w:r>
    <w:r>
      <w:t xml:space="preserve"> </w:t>
    </w:r>
    <w:r w:rsidRPr="00AD7DC8">
      <w:rPr>
        <w:rFonts w:ascii="Bradley Hand ITC" w:hAnsi="Bradley Hand ITC"/>
        <w:color w:val="FF0000"/>
      </w:rPr>
      <w:t>AK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4ECA"/>
    <w:multiLevelType w:val="hybridMultilevel"/>
    <w:tmpl w:val="E0F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F4CF6"/>
    <w:multiLevelType w:val="hybridMultilevel"/>
    <w:tmpl w:val="EF2271C4"/>
    <w:lvl w:ilvl="0" w:tplc="3880E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A10F91"/>
    <w:multiLevelType w:val="hybridMultilevel"/>
    <w:tmpl w:val="4798F4FA"/>
    <w:lvl w:ilvl="0" w:tplc="83DAA8C6">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
    <w:nsid w:val="1DEC11F9"/>
    <w:multiLevelType w:val="multilevel"/>
    <w:tmpl w:val="72C68B7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A774F65"/>
    <w:multiLevelType w:val="hybridMultilevel"/>
    <w:tmpl w:val="B9D82D5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838612F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8384C"/>
    <w:multiLevelType w:val="multilevel"/>
    <w:tmpl w:val="EA28A2EE"/>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F2B1FA0"/>
    <w:multiLevelType w:val="multilevel"/>
    <w:tmpl w:val="08AAD5D0"/>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6FE3084"/>
    <w:multiLevelType w:val="hybridMultilevel"/>
    <w:tmpl w:val="468E0CF8"/>
    <w:lvl w:ilvl="0" w:tplc="2C60E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8C79DF"/>
    <w:multiLevelType w:val="multilevel"/>
    <w:tmpl w:val="79AAF1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3D260E5"/>
    <w:multiLevelType w:val="hybridMultilevel"/>
    <w:tmpl w:val="8A9621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244C79C">
      <w:start w:val="1"/>
      <w:numFmt w:val="lowerLetter"/>
      <w:lvlText w:val="%3."/>
      <w:lvlJc w:val="left"/>
      <w:pPr>
        <w:ind w:left="2340" w:hanging="360"/>
      </w:pPr>
      <w:rPr>
        <w:rFonts w:hint="default"/>
      </w:rPr>
    </w:lvl>
    <w:lvl w:ilvl="3" w:tplc="5B88F778">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63F5D"/>
    <w:multiLevelType w:val="hybridMultilevel"/>
    <w:tmpl w:val="E1A05928"/>
    <w:lvl w:ilvl="0" w:tplc="746AAB52">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62022F7C"/>
    <w:multiLevelType w:val="hybridMultilevel"/>
    <w:tmpl w:val="B65C599A"/>
    <w:lvl w:ilvl="0" w:tplc="9634DA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E1426"/>
    <w:multiLevelType w:val="hybridMultilevel"/>
    <w:tmpl w:val="0CB03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6C0F32"/>
    <w:multiLevelType w:val="hybridMultilevel"/>
    <w:tmpl w:val="20D05500"/>
    <w:lvl w:ilvl="0" w:tplc="90D83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935073"/>
    <w:multiLevelType w:val="multilevel"/>
    <w:tmpl w:val="38B6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5C6F76"/>
    <w:multiLevelType w:val="hybridMultilevel"/>
    <w:tmpl w:val="8226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5"/>
  </w:num>
  <w:num w:numId="4">
    <w:abstractNumId w:val="12"/>
  </w:num>
  <w:num w:numId="5">
    <w:abstractNumId w:val="1"/>
  </w:num>
  <w:num w:numId="6">
    <w:abstractNumId w:val="13"/>
  </w:num>
  <w:num w:numId="7">
    <w:abstractNumId w:val="10"/>
  </w:num>
  <w:num w:numId="8">
    <w:abstractNumId w:val="9"/>
  </w:num>
  <w:num w:numId="9">
    <w:abstractNumId w:val="8"/>
  </w:num>
  <w:num w:numId="10">
    <w:abstractNumId w:val="5"/>
  </w:num>
  <w:num w:numId="11">
    <w:abstractNumId w:val="6"/>
  </w:num>
  <w:num w:numId="12">
    <w:abstractNumId w:val="14"/>
  </w:num>
  <w:num w:numId="13">
    <w:abstractNumId w:val="0"/>
  </w:num>
  <w:num w:numId="14">
    <w:abstractNumId w:val="11"/>
  </w:num>
  <w:num w:numId="15">
    <w:abstractNumId w:val="7"/>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5E77"/>
    <w:rsid w:val="000720D8"/>
    <w:rsid w:val="000B5C0E"/>
    <w:rsid w:val="000D1FAC"/>
    <w:rsid w:val="000F5C00"/>
    <w:rsid w:val="001744F8"/>
    <w:rsid w:val="001E014F"/>
    <w:rsid w:val="00240DA5"/>
    <w:rsid w:val="0031290B"/>
    <w:rsid w:val="00346C2E"/>
    <w:rsid w:val="003F073A"/>
    <w:rsid w:val="00481384"/>
    <w:rsid w:val="0048149A"/>
    <w:rsid w:val="00497AB1"/>
    <w:rsid w:val="004B4BA5"/>
    <w:rsid w:val="004C2C8F"/>
    <w:rsid w:val="004F6E48"/>
    <w:rsid w:val="005D693C"/>
    <w:rsid w:val="006717A1"/>
    <w:rsid w:val="00690E7E"/>
    <w:rsid w:val="006F5842"/>
    <w:rsid w:val="007156F0"/>
    <w:rsid w:val="00771FD8"/>
    <w:rsid w:val="007B5AB8"/>
    <w:rsid w:val="0089559A"/>
    <w:rsid w:val="00951296"/>
    <w:rsid w:val="009627AB"/>
    <w:rsid w:val="00A009AC"/>
    <w:rsid w:val="00A539DA"/>
    <w:rsid w:val="00A66AFE"/>
    <w:rsid w:val="00A97968"/>
    <w:rsid w:val="00AD7DC8"/>
    <w:rsid w:val="00BF5580"/>
    <w:rsid w:val="00C23138"/>
    <w:rsid w:val="00C45E77"/>
    <w:rsid w:val="00C70946"/>
    <w:rsid w:val="00E27512"/>
    <w:rsid w:val="00E53A22"/>
    <w:rsid w:val="00F0452B"/>
    <w:rsid w:val="00F7026E"/>
    <w:rsid w:val="00FC2931"/>
    <w:rsid w:val="00FF0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45E77"/>
    <w:pPr>
      <w:spacing w:before="100" w:beforeAutospacing="1" w:after="100" w:afterAutospacing="1"/>
    </w:pPr>
    <w:rPr>
      <w:lang w:bidi="mr-IN"/>
    </w:rPr>
  </w:style>
  <w:style w:type="paragraph" w:styleId="ListParagraph">
    <w:name w:val="List Paragraph"/>
    <w:basedOn w:val="Normal"/>
    <w:uiPriority w:val="34"/>
    <w:qFormat/>
    <w:rsid w:val="00C45E77"/>
    <w:pPr>
      <w:ind w:left="720"/>
      <w:contextualSpacing/>
    </w:pPr>
  </w:style>
  <w:style w:type="paragraph" w:styleId="Header">
    <w:name w:val="header"/>
    <w:basedOn w:val="Normal"/>
    <w:link w:val="HeaderChar"/>
    <w:uiPriority w:val="99"/>
    <w:semiHidden/>
    <w:unhideWhenUsed/>
    <w:rsid w:val="004F6E48"/>
    <w:pPr>
      <w:tabs>
        <w:tab w:val="center" w:pos="4680"/>
        <w:tab w:val="right" w:pos="9360"/>
      </w:tabs>
    </w:pPr>
  </w:style>
  <w:style w:type="character" w:customStyle="1" w:styleId="HeaderChar">
    <w:name w:val="Header Char"/>
    <w:basedOn w:val="DefaultParagraphFont"/>
    <w:link w:val="Header"/>
    <w:uiPriority w:val="99"/>
    <w:semiHidden/>
    <w:rsid w:val="004F6E4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F6E48"/>
    <w:pPr>
      <w:tabs>
        <w:tab w:val="center" w:pos="4680"/>
        <w:tab w:val="right" w:pos="9360"/>
      </w:tabs>
    </w:pPr>
  </w:style>
  <w:style w:type="character" w:customStyle="1" w:styleId="FooterChar">
    <w:name w:val="Footer Char"/>
    <w:basedOn w:val="DefaultParagraphFont"/>
    <w:link w:val="Footer"/>
    <w:uiPriority w:val="99"/>
    <w:semiHidden/>
    <w:rsid w:val="004F6E4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F073A"/>
    <w:rPr>
      <w:sz w:val="20"/>
      <w:szCs w:val="20"/>
    </w:rPr>
  </w:style>
  <w:style w:type="character" w:customStyle="1" w:styleId="FootnoteTextChar">
    <w:name w:val="Footnote Text Char"/>
    <w:basedOn w:val="DefaultParagraphFont"/>
    <w:link w:val="FootnoteText"/>
    <w:uiPriority w:val="99"/>
    <w:semiHidden/>
    <w:rsid w:val="003F073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073A"/>
    <w:rPr>
      <w:vertAlign w:val="superscript"/>
    </w:rPr>
  </w:style>
  <w:style w:type="paragraph" w:customStyle="1" w:styleId="a1">
    <w:name w:val="a1"/>
    <w:basedOn w:val="Normal"/>
    <w:rsid w:val="0089559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360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F2EB-9462-4A15-8E39-7FBF0BF9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taxarticle29</dc:creator>
  <cp:lastModifiedBy>taxarticle29</cp:lastModifiedBy>
  <cp:revision>27</cp:revision>
  <dcterms:created xsi:type="dcterms:W3CDTF">2014-07-28T09:30:00Z</dcterms:created>
  <dcterms:modified xsi:type="dcterms:W3CDTF">2014-08-11T09:54:00Z</dcterms:modified>
</cp:coreProperties>
</file>