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98F" w:rsidRDefault="0004798F" w:rsidP="0004798F">
      <w:pPr>
        <w:spacing w:line="240" w:lineRule="auto"/>
        <w:jc w:val="both"/>
        <w:rPr>
          <w:rFonts w:asciiTheme="majorHAnsi" w:eastAsia="Times New Roman" w:hAnsiTheme="majorHAnsi" w:cs="Times New Roman"/>
          <w:b/>
          <w:bCs/>
          <w:color w:val="000000"/>
          <w:sz w:val="24"/>
          <w:szCs w:val="24"/>
          <w:shd w:val="clear" w:color="auto" w:fill="E2EFDA"/>
        </w:rPr>
      </w:pPr>
    </w:p>
    <w:p w:rsidR="0004798F" w:rsidRDefault="0004798F" w:rsidP="0004798F">
      <w:pPr>
        <w:spacing w:line="240" w:lineRule="auto"/>
        <w:jc w:val="both"/>
        <w:rPr>
          <w:rFonts w:asciiTheme="majorHAnsi" w:eastAsia="Times New Roman" w:hAnsiTheme="majorHAnsi" w:cs="Times New Roman"/>
          <w:b/>
          <w:bCs/>
          <w:color w:val="000000"/>
          <w:sz w:val="24"/>
          <w:szCs w:val="24"/>
          <w:shd w:val="clear" w:color="auto" w:fill="E2EFDA"/>
        </w:rPr>
      </w:pPr>
      <w:r>
        <w:rPr>
          <w:rFonts w:asciiTheme="majorHAnsi" w:eastAsia="Times New Roman" w:hAnsiTheme="majorHAnsi" w:cs="Times New Roman"/>
          <w:b/>
          <w:bCs/>
          <w:color w:val="000000"/>
          <w:sz w:val="24"/>
          <w:szCs w:val="24"/>
          <w:shd w:val="clear" w:color="auto" w:fill="E2EFDA"/>
        </w:rPr>
        <w:t>Section 9: Purchase Tax [Rule-15(5), (6), (7)]</w:t>
      </w:r>
    </w:p>
    <w:p w:rsidR="0004798F" w:rsidRDefault="0004798F" w:rsidP="0004798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Purchase tax is payable on the amount of purchases in the following situations;</w:t>
      </w:r>
    </w:p>
    <w:p w:rsidR="0004798F" w:rsidRDefault="0004798F" w:rsidP="0004798F">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When the registered dealer (liable to pay tax) purchases goods from an unregistered person, then the dealer shall be liable to pay tax. [Schedule II or III]</w:t>
      </w:r>
    </w:p>
    <w:p w:rsidR="0004798F" w:rsidRDefault="0004798F" w:rsidP="0004798F">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 xml:space="preserve">When the registered dealer (liable to pay tax) purchases Sugarcane from an unregistered person for the manufacture of Sugar or </w:t>
      </w:r>
      <w:proofErr w:type="spellStart"/>
      <w:r>
        <w:rPr>
          <w:rFonts w:asciiTheme="majorHAnsi" w:eastAsia="Times New Roman" w:hAnsiTheme="majorHAnsi" w:cs="Times New Roman"/>
          <w:color w:val="000000"/>
          <w:sz w:val="24"/>
          <w:szCs w:val="24"/>
        </w:rPr>
        <w:t>Khandsari</w:t>
      </w:r>
      <w:proofErr w:type="spellEnd"/>
      <w:r>
        <w:rPr>
          <w:rFonts w:asciiTheme="majorHAnsi" w:eastAsia="Times New Roman" w:hAnsiTheme="majorHAnsi" w:cs="Times New Roman"/>
          <w:color w:val="000000"/>
          <w:sz w:val="24"/>
          <w:szCs w:val="24"/>
        </w:rPr>
        <w:t>, then the dealer shall be liable to pay tax. [Schedule II]</w:t>
      </w:r>
    </w:p>
    <w:p w:rsidR="0004798F" w:rsidRDefault="0004798F" w:rsidP="0004798F">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Where any dealer has purchased any taxable goods against a certificate or declaration under any provisions of this Act or earlier law, rules or notification, and the conditions, recitals or undertakings of such certificate or declaration are not complied with, then such dealer shall be liable to pay tax. [Schedule II or III or at applicable rate of tax under the earlier law, as the case may be.]</w:t>
      </w:r>
    </w:p>
    <w:p w:rsidR="0004798F" w:rsidRDefault="0004798F" w:rsidP="0004798F">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color w:val="000000"/>
          <w:sz w:val="24"/>
          <w:szCs w:val="24"/>
        </w:rPr>
        <w:t xml:space="preserve">Where a dealer or a commission agent (liable to pay tax), purchases taxable goods from a commission agent, to whom permission to pay lump sum tax is granted u/s. 14B and the goods so purchased by him are </w:t>
      </w:r>
      <w:r>
        <w:rPr>
          <w:rFonts w:asciiTheme="majorHAnsi" w:eastAsia="Times New Roman" w:hAnsiTheme="majorHAnsi" w:cs="Times New Roman"/>
          <w:color w:val="943634" w:themeColor="accent2" w:themeShade="BF"/>
          <w:sz w:val="24"/>
          <w:szCs w:val="24"/>
        </w:rPr>
        <w:t>not resold within the State</w:t>
      </w:r>
      <w:r>
        <w:rPr>
          <w:rFonts w:asciiTheme="majorHAnsi" w:eastAsia="Times New Roman" w:hAnsiTheme="majorHAnsi" w:cs="Times New Roman"/>
          <w:color w:val="000000"/>
          <w:sz w:val="24"/>
          <w:szCs w:val="24"/>
        </w:rPr>
        <w:t>, then such dealer or the commission agent shall be liable to pay tax. [Schedule II]</w:t>
      </w:r>
    </w:p>
    <w:p w:rsidR="0004798F" w:rsidRDefault="0004798F" w:rsidP="0004798F">
      <w:pPr>
        <w:pStyle w:val="ListParagraph"/>
        <w:numPr>
          <w:ilvl w:val="0"/>
          <w:numId w:val="1"/>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Where a dealer (liable to pay tax) purchases taxable goods under ‘zero rated sale’ &amp; these goods are;</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Transferred to the branch or agent outside the state.</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as raw material in the manufacture/packing of goods to be transferred to the branch or agent outside the state.</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as fuel for manufacture of goods.</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as raw material or capital goods in manufacture of goods specified in Schedule I or goods exempt from tax or in its packing.</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as fuel or capital goods in generation of electrical energy.</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Not connected with his business.</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as fuel in motor vehicles.</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Used as capital goods for being </w:t>
      </w:r>
      <w:r>
        <w:rPr>
          <w:rFonts w:asciiTheme="majorHAnsi" w:eastAsia="Times New Roman" w:hAnsiTheme="majorHAnsi" w:cs="Times New Roman"/>
          <w:color w:val="000000"/>
          <w:sz w:val="24"/>
          <w:szCs w:val="24"/>
        </w:rPr>
        <w:t>transferred through use</w:t>
      </w:r>
      <w:r>
        <w:rPr>
          <w:rFonts w:asciiTheme="majorHAnsi" w:eastAsia="Times New Roman" w:hAnsiTheme="majorHAnsi" w:cs="Times New Roman"/>
          <w:sz w:val="24"/>
          <w:szCs w:val="24"/>
        </w:rPr>
        <w:t xml:space="preserve"> in execution of works contract.</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for transferring the right to use for any purpose.</w:t>
      </w:r>
    </w:p>
    <w:p w:rsidR="0004798F" w:rsidRDefault="0004798F" w:rsidP="0004798F">
      <w:pPr>
        <w:pStyle w:val="ListParagraph"/>
        <w:numPr>
          <w:ilvl w:val="0"/>
          <w:numId w:val="2"/>
        </w:numPr>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Used for any other purpose specified in Official Gazette.</w:t>
      </w:r>
    </w:p>
    <w:p w:rsidR="0004798F" w:rsidRDefault="0004798F" w:rsidP="0004798F">
      <w:pPr>
        <w:ind w:left="720"/>
        <w:jc w:val="both"/>
        <w:rPr>
          <w:rFonts w:asciiTheme="majorHAnsi" w:eastAsia="Times New Roman" w:hAnsiTheme="majorHAnsi" w:cs="Times New Roman"/>
          <w:sz w:val="24"/>
          <w:szCs w:val="24"/>
        </w:rPr>
      </w:pPr>
      <w:proofErr w:type="gramStart"/>
      <w:r>
        <w:rPr>
          <w:rFonts w:asciiTheme="majorHAnsi" w:eastAsia="Times New Roman" w:hAnsiTheme="majorHAnsi" w:cs="Times New Roman"/>
          <w:sz w:val="24"/>
          <w:szCs w:val="24"/>
        </w:rPr>
        <w:t>then</w:t>
      </w:r>
      <w:proofErr w:type="gramEnd"/>
      <w:r>
        <w:rPr>
          <w:rFonts w:asciiTheme="majorHAnsi" w:eastAsia="Times New Roman" w:hAnsiTheme="majorHAnsi" w:cs="Times New Roman"/>
          <w:sz w:val="24"/>
          <w:szCs w:val="24"/>
        </w:rPr>
        <w:t>, the dealer shall be liable to pay tax. [Schedule II]</w:t>
      </w:r>
    </w:p>
    <w:p w:rsidR="00933064" w:rsidRDefault="0004798F" w:rsidP="0004798F">
      <w:r>
        <w:rPr>
          <w:rFonts w:asciiTheme="majorHAnsi" w:eastAsia="Times New Roman" w:hAnsiTheme="majorHAnsi" w:cs="Times New Roman"/>
          <w:sz w:val="24"/>
          <w:szCs w:val="24"/>
        </w:rPr>
        <w:t>ITC is available to the dealer on Purchase tax paid by him.</w:t>
      </w:r>
    </w:p>
    <w:sectPr w:rsidR="00933064" w:rsidSect="009330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800AE"/>
    <w:multiLevelType w:val="hybridMultilevel"/>
    <w:tmpl w:val="E4AC22BE"/>
    <w:lvl w:ilvl="0" w:tplc="49328E0A">
      <w:start w:val="1"/>
      <w:numFmt w:val="lowerLetter"/>
      <w:lvlText w:val="%1)"/>
      <w:lvlJc w:val="left"/>
      <w:pPr>
        <w:ind w:left="720" w:hanging="360"/>
      </w:pPr>
      <w:rPr>
        <w:rFonts w:asciiTheme="majorHAnsi" w:hAnsiTheme="majorHAnsi" w:cs="Times New Roman" w:hint="default"/>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7EB1341"/>
    <w:multiLevelType w:val="hybridMultilevel"/>
    <w:tmpl w:val="C3BA644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4798F"/>
    <w:rsid w:val="0004798F"/>
    <w:rsid w:val="009330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9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98F"/>
    <w:pPr>
      <w:ind w:left="720"/>
      <w:contextualSpacing/>
    </w:pPr>
  </w:style>
</w:styles>
</file>

<file path=word/webSettings.xml><?xml version="1.0" encoding="utf-8"?>
<w:webSettings xmlns:r="http://schemas.openxmlformats.org/officeDocument/2006/relationships" xmlns:w="http://schemas.openxmlformats.org/wordprocessingml/2006/main">
  <w:divs>
    <w:div w:id="133965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2014-06-13T14:35:00Z</dcterms:created>
  <dcterms:modified xsi:type="dcterms:W3CDTF">2014-06-13T14:36:00Z</dcterms:modified>
</cp:coreProperties>
</file>