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753" w:rsidRPr="00017753" w:rsidRDefault="00017753" w:rsidP="00017753">
      <w:pPr>
        <w:shd w:val="clear" w:color="auto" w:fill="FFFFFF"/>
        <w:spacing w:after="210" w:line="435" w:lineRule="atLeast"/>
        <w:jc w:val="center"/>
        <w:outlineLvl w:val="1"/>
        <w:rPr>
          <w:rFonts w:ascii="Segoe UI" w:eastAsia="Times New Roman" w:hAnsi="Segoe UI" w:cs="Segoe UI"/>
          <w:b/>
          <w:color w:val="444444"/>
          <w:sz w:val="32"/>
          <w:szCs w:val="32"/>
          <w:u w:val="single"/>
        </w:rPr>
      </w:pPr>
      <w:r w:rsidRPr="00017753">
        <w:rPr>
          <w:rFonts w:ascii="Segoe UI" w:eastAsia="Times New Roman" w:hAnsi="Segoe UI" w:cs="Segoe UI"/>
          <w:b/>
          <w:color w:val="444444"/>
          <w:sz w:val="32"/>
          <w:szCs w:val="32"/>
          <w:u w:val="single"/>
        </w:rPr>
        <w:t>SC: VAT can be levied on agreement for sale of flat‏</w:t>
      </w:r>
    </w:p>
    <w:p w:rsidR="00000000" w:rsidRDefault="00017753"/>
    <w:p w:rsidR="00017753" w:rsidRDefault="00017753"/>
    <w:p w:rsidR="00017753" w:rsidRDefault="00017753" w:rsidP="00017753">
      <w:pPr>
        <w:pStyle w:val="ecxmsonormal"/>
        <w:shd w:val="clear" w:color="auto" w:fill="FFFFFF"/>
        <w:spacing w:before="0" w:beforeAutospacing="0" w:after="324" w:afterAutospacing="0" w:line="315" w:lineRule="atLeast"/>
        <w:rPr>
          <w:rFonts w:ascii="Calibri" w:hAnsi="Calibri"/>
          <w:color w:val="444444"/>
          <w:sz w:val="23"/>
          <w:szCs w:val="23"/>
        </w:rPr>
      </w:pPr>
      <w:r>
        <w:rPr>
          <w:rFonts w:ascii="Arial" w:hAnsi="Arial" w:cs="Arial"/>
          <w:color w:val="444444"/>
          <w:sz w:val="21"/>
          <w:szCs w:val="21"/>
        </w:rPr>
        <w:t>The landmark judgment of the Supreme Court in the case of</w:t>
      </w:r>
      <w:r>
        <w:rPr>
          <w:rStyle w:val="apple-converted-space"/>
          <w:rFonts w:ascii="Arial" w:hAnsi="Arial" w:cs="Arial"/>
          <w:color w:val="444444"/>
          <w:sz w:val="21"/>
          <w:szCs w:val="21"/>
        </w:rPr>
        <w:t> </w:t>
      </w:r>
      <w:r>
        <w:rPr>
          <w:rFonts w:ascii="Arial" w:hAnsi="Arial" w:cs="Arial"/>
          <w:b/>
          <w:bCs/>
          <w:color w:val="444444"/>
          <w:sz w:val="21"/>
          <w:szCs w:val="21"/>
          <w:u w:val="single"/>
        </w:rPr>
        <w:t xml:space="preserve">K </w:t>
      </w:r>
      <w:proofErr w:type="spellStart"/>
      <w:r>
        <w:rPr>
          <w:rFonts w:ascii="Arial" w:hAnsi="Arial" w:cs="Arial"/>
          <w:b/>
          <w:bCs/>
          <w:color w:val="444444"/>
          <w:sz w:val="21"/>
          <w:szCs w:val="21"/>
          <w:u w:val="single"/>
        </w:rPr>
        <w:t>Raheja</w:t>
      </w:r>
      <w:proofErr w:type="spellEnd"/>
      <w:r>
        <w:rPr>
          <w:rFonts w:ascii="Arial" w:hAnsi="Arial" w:cs="Arial"/>
          <w:b/>
          <w:bCs/>
          <w:color w:val="444444"/>
          <w:sz w:val="21"/>
          <w:szCs w:val="21"/>
          <w:u w:val="single"/>
        </w:rPr>
        <w:t xml:space="preserve"> Development Corporation v State of Karnataka (2005-5-SCC-162)</w:t>
      </w:r>
      <w:r>
        <w:rPr>
          <w:rStyle w:val="apple-converted-space"/>
          <w:rFonts w:ascii="Arial" w:hAnsi="Arial" w:cs="Arial"/>
          <w:color w:val="444444"/>
          <w:sz w:val="21"/>
          <w:szCs w:val="21"/>
        </w:rPr>
        <w:t> </w:t>
      </w:r>
      <w:r>
        <w:rPr>
          <w:rFonts w:ascii="Arial" w:hAnsi="Arial" w:cs="Arial"/>
          <w:color w:val="444444"/>
          <w:sz w:val="21"/>
          <w:szCs w:val="21"/>
        </w:rPr>
        <w:t>[holding that VAT under Works Contract can be levied on sale of flats] was referred to the Chief Justice by the two member bench of SC on the following point:</w:t>
      </w:r>
    </w:p>
    <w:p w:rsidR="00017753" w:rsidRDefault="00017753" w:rsidP="00017753">
      <w:pPr>
        <w:pStyle w:val="ecxmsonormal"/>
        <w:shd w:val="clear" w:color="auto" w:fill="FFFFFF"/>
        <w:spacing w:before="0" w:beforeAutospacing="0" w:after="324" w:afterAutospacing="0" w:line="315" w:lineRule="atLeast"/>
        <w:rPr>
          <w:rFonts w:ascii="Calibri" w:hAnsi="Calibri"/>
          <w:color w:val="444444"/>
          <w:sz w:val="23"/>
          <w:szCs w:val="23"/>
        </w:rPr>
      </w:pPr>
      <w:r>
        <w:rPr>
          <w:rFonts w:ascii="Arial" w:hAnsi="Arial" w:cs="Arial"/>
          <w:color w:val="444444"/>
          <w:sz w:val="21"/>
          <w:szCs w:val="21"/>
        </w:rPr>
        <w:t> </w:t>
      </w:r>
    </w:p>
    <w:p w:rsidR="00017753" w:rsidRDefault="00017753" w:rsidP="00017753">
      <w:pPr>
        <w:pStyle w:val="NormalWeb"/>
        <w:shd w:val="clear" w:color="auto" w:fill="FFFFFF"/>
        <w:spacing w:before="0" w:beforeAutospacing="0" w:after="324" w:afterAutospacing="0" w:line="315" w:lineRule="atLeast"/>
        <w:rPr>
          <w:rFonts w:ascii="Calibri" w:hAnsi="Calibri"/>
          <w:color w:val="444444"/>
          <w:sz w:val="23"/>
          <w:szCs w:val="23"/>
        </w:rPr>
      </w:pPr>
      <w:r>
        <w:rPr>
          <w:rFonts w:ascii="Calibri" w:hAnsi="Calibri"/>
          <w:color w:val="444444"/>
          <w:sz w:val="23"/>
          <w:szCs w:val="23"/>
        </w:rPr>
        <w:t>-</w:t>
      </w:r>
      <w:r>
        <w:rPr>
          <w:color w:val="444444"/>
          <w:sz w:val="14"/>
          <w:szCs w:val="14"/>
        </w:rPr>
        <w:t>        </w:t>
      </w:r>
      <w:r>
        <w:rPr>
          <w:rStyle w:val="apple-converted-space"/>
          <w:color w:val="444444"/>
          <w:sz w:val="14"/>
          <w:szCs w:val="14"/>
        </w:rPr>
        <w:t> </w:t>
      </w:r>
      <w:r>
        <w:rPr>
          <w:rFonts w:ascii="Calibri" w:hAnsi="Calibri"/>
          <w:sz w:val="22"/>
          <w:szCs w:val="22"/>
        </w:rPr>
        <w:t>An agreement to sell entered between Developer and prospective purchaser for</w:t>
      </w:r>
      <w:r>
        <w:rPr>
          <w:rStyle w:val="apple-converted-space"/>
          <w:rFonts w:ascii="Calibri" w:hAnsi="Calibri"/>
          <w:sz w:val="22"/>
          <w:szCs w:val="22"/>
        </w:rPr>
        <w:t> </w:t>
      </w:r>
      <w:r>
        <w:rPr>
          <w:rFonts w:ascii="Calibri" w:hAnsi="Calibri"/>
          <w:b/>
          <w:bCs/>
          <w:sz w:val="22"/>
          <w:szCs w:val="22"/>
        </w:rPr>
        <w:t>future sale of flat</w:t>
      </w:r>
      <w:r>
        <w:rPr>
          <w:rStyle w:val="apple-converted-space"/>
          <w:rFonts w:ascii="Calibri" w:hAnsi="Calibri"/>
          <w:sz w:val="22"/>
          <w:szCs w:val="22"/>
        </w:rPr>
        <w:t> </w:t>
      </w:r>
      <w:r>
        <w:rPr>
          <w:rFonts w:ascii="Calibri" w:hAnsi="Calibri"/>
          <w:sz w:val="22"/>
          <w:szCs w:val="22"/>
        </w:rPr>
        <w:t xml:space="preserve">(and not for undertaking construction on behalf of purchaser) would be </w:t>
      </w:r>
      <w:proofErr w:type="spellStart"/>
      <w:r>
        <w:rPr>
          <w:rFonts w:ascii="Calibri" w:hAnsi="Calibri"/>
          <w:sz w:val="22"/>
          <w:szCs w:val="22"/>
        </w:rPr>
        <w:t>leviable</w:t>
      </w:r>
      <w:proofErr w:type="spellEnd"/>
      <w:r>
        <w:rPr>
          <w:rFonts w:ascii="Calibri" w:hAnsi="Calibri"/>
          <w:sz w:val="22"/>
          <w:szCs w:val="22"/>
        </w:rPr>
        <w:t xml:space="preserve"> to VAT </w:t>
      </w:r>
      <w:proofErr w:type="spellStart"/>
      <w:r>
        <w:rPr>
          <w:rFonts w:ascii="Calibri" w:hAnsi="Calibri"/>
          <w:sz w:val="22"/>
          <w:szCs w:val="22"/>
        </w:rPr>
        <w:t>under</w:t>
      </w:r>
      <w:r>
        <w:rPr>
          <w:rFonts w:ascii="Calibri" w:hAnsi="Calibri"/>
          <w:color w:val="444444"/>
          <w:sz w:val="21"/>
          <w:szCs w:val="21"/>
        </w:rPr>
        <w:t>Works</w:t>
      </w:r>
      <w:proofErr w:type="spellEnd"/>
      <w:r>
        <w:rPr>
          <w:rFonts w:ascii="Calibri" w:hAnsi="Calibri"/>
          <w:color w:val="444444"/>
          <w:sz w:val="21"/>
          <w:szCs w:val="21"/>
        </w:rPr>
        <w:t xml:space="preserve"> Contract Scheme [as held in the case of K </w:t>
      </w:r>
      <w:proofErr w:type="spellStart"/>
      <w:r>
        <w:rPr>
          <w:rFonts w:ascii="Calibri" w:hAnsi="Calibri"/>
          <w:color w:val="444444"/>
          <w:sz w:val="21"/>
          <w:szCs w:val="21"/>
        </w:rPr>
        <w:t>Raheja</w:t>
      </w:r>
      <w:proofErr w:type="spellEnd"/>
      <w:r>
        <w:rPr>
          <w:rFonts w:ascii="Calibri" w:hAnsi="Calibri"/>
          <w:color w:val="444444"/>
          <w:sz w:val="21"/>
          <w:szCs w:val="21"/>
        </w:rPr>
        <w:t xml:space="preserve"> Development] ; &amp;</w:t>
      </w:r>
    </w:p>
    <w:p w:rsidR="00017753" w:rsidRDefault="00017753" w:rsidP="00017753">
      <w:pPr>
        <w:pStyle w:val="NormalWeb"/>
        <w:shd w:val="clear" w:color="auto" w:fill="FFFFFF"/>
        <w:spacing w:before="0" w:beforeAutospacing="0" w:after="324" w:afterAutospacing="0" w:line="315" w:lineRule="atLeast"/>
        <w:rPr>
          <w:rFonts w:ascii="Calibri" w:hAnsi="Calibri"/>
          <w:color w:val="444444"/>
          <w:sz w:val="23"/>
          <w:szCs w:val="23"/>
        </w:rPr>
      </w:pPr>
      <w:r>
        <w:rPr>
          <w:rFonts w:ascii="Calibri" w:hAnsi="Calibri"/>
          <w:sz w:val="22"/>
          <w:szCs w:val="22"/>
        </w:rPr>
        <w:t> </w:t>
      </w:r>
    </w:p>
    <w:p w:rsidR="00017753" w:rsidRDefault="00017753" w:rsidP="00017753">
      <w:pPr>
        <w:pStyle w:val="NormalWeb"/>
        <w:shd w:val="clear" w:color="auto" w:fill="FFFFFF"/>
        <w:spacing w:before="0" w:beforeAutospacing="0" w:after="324" w:afterAutospacing="0" w:line="315" w:lineRule="atLeast"/>
        <w:rPr>
          <w:rFonts w:ascii="Calibri" w:hAnsi="Calibri"/>
          <w:color w:val="444444"/>
          <w:sz w:val="23"/>
          <w:szCs w:val="23"/>
        </w:rPr>
      </w:pPr>
      <w:r>
        <w:rPr>
          <w:rFonts w:ascii="Calibri" w:hAnsi="Calibri"/>
          <w:color w:val="444444"/>
          <w:sz w:val="23"/>
          <w:szCs w:val="23"/>
        </w:rPr>
        <w:t>-</w:t>
      </w:r>
      <w:r>
        <w:rPr>
          <w:color w:val="444444"/>
          <w:sz w:val="14"/>
          <w:szCs w:val="14"/>
        </w:rPr>
        <w:t>        </w:t>
      </w:r>
      <w:r>
        <w:rPr>
          <w:rStyle w:val="apple-converted-space"/>
          <w:color w:val="444444"/>
          <w:sz w:val="14"/>
          <w:szCs w:val="14"/>
        </w:rPr>
        <w:t> </w:t>
      </w:r>
      <w:r>
        <w:rPr>
          <w:rFonts w:ascii="Calibri" w:hAnsi="Calibri"/>
          <w:color w:val="444444"/>
          <w:sz w:val="21"/>
          <w:szCs w:val="21"/>
        </w:rPr>
        <w:t xml:space="preserve">If ratio of </w:t>
      </w:r>
      <w:proofErr w:type="spellStart"/>
      <w:r>
        <w:rPr>
          <w:rFonts w:ascii="Calibri" w:hAnsi="Calibri"/>
          <w:color w:val="444444"/>
          <w:sz w:val="21"/>
          <w:szCs w:val="21"/>
        </w:rPr>
        <w:t>Raheja</w:t>
      </w:r>
      <w:proofErr w:type="spellEnd"/>
      <w:r>
        <w:rPr>
          <w:rFonts w:ascii="Calibri" w:hAnsi="Calibri"/>
          <w:color w:val="444444"/>
          <w:sz w:val="21"/>
          <w:szCs w:val="21"/>
        </w:rPr>
        <w:t xml:space="preserve"> Development is accepted, would there be any difference between works contract and contract for sale as chattel [i.e. as such sale]</w:t>
      </w:r>
    </w:p>
    <w:p w:rsidR="00017753" w:rsidRDefault="00017753" w:rsidP="00017753">
      <w:pPr>
        <w:pStyle w:val="ecxmsonormal"/>
        <w:shd w:val="clear" w:color="auto" w:fill="FFFFFF"/>
        <w:spacing w:before="0" w:beforeAutospacing="0" w:after="324" w:afterAutospacing="0" w:line="315" w:lineRule="atLeast"/>
        <w:rPr>
          <w:rFonts w:ascii="Calibri" w:hAnsi="Calibri"/>
          <w:color w:val="444444"/>
          <w:sz w:val="23"/>
          <w:szCs w:val="23"/>
        </w:rPr>
      </w:pPr>
      <w:r>
        <w:rPr>
          <w:rFonts w:ascii="Arial" w:hAnsi="Arial" w:cs="Arial"/>
          <w:color w:val="444444"/>
          <w:sz w:val="21"/>
          <w:szCs w:val="21"/>
        </w:rPr>
        <w:t> </w:t>
      </w:r>
    </w:p>
    <w:p w:rsidR="00017753" w:rsidRDefault="00017753" w:rsidP="00017753">
      <w:pPr>
        <w:pStyle w:val="ecxmsonormal"/>
        <w:shd w:val="clear" w:color="auto" w:fill="FFFFFF"/>
        <w:spacing w:before="0" w:beforeAutospacing="0" w:after="324" w:afterAutospacing="0" w:line="315" w:lineRule="atLeast"/>
        <w:rPr>
          <w:rFonts w:ascii="Calibri" w:hAnsi="Calibri"/>
          <w:color w:val="444444"/>
          <w:sz w:val="23"/>
          <w:szCs w:val="23"/>
        </w:rPr>
      </w:pPr>
      <w:r>
        <w:rPr>
          <w:rFonts w:ascii="Arial" w:hAnsi="Arial" w:cs="Arial"/>
          <w:color w:val="444444"/>
          <w:sz w:val="21"/>
          <w:szCs w:val="21"/>
        </w:rPr>
        <w:t>The Supreme Court answered this question in the affirmative. It was held that when the agreement between developer and flat purchaser is to construct a flat and eventually sell the same with land , it is obvious that such transaction involves activity of construction. The ultimate transaction between the parties may be sale of flat, but it cannot be said that the characteristics of works contract are not involved in that transaction. Hence, the transaction is liable to appropriate sales tax/ VAT.</w:t>
      </w:r>
    </w:p>
    <w:p w:rsidR="00017753" w:rsidRDefault="00017753" w:rsidP="00017753">
      <w:pPr>
        <w:pStyle w:val="ecxmsonormal"/>
        <w:shd w:val="clear" w:color="auto" w:fill="FFFFFF"/>
        <w:spacing w:before="0" w:beforeAutospacing="0" w:after="324" w:afterAutospacing="0" w:line="315" w:lineRule="atLeast"/>
        <w:rPr>
          <w:rFonts w:ascii="Calibri" w:hAnsi="Calibri"/>
          <w:color w:val="444444"/>
          <w:sz w:val="23"/>
          <w:szCs w:val="23"/>
        </w:rPr>
      </w:pPr>
      <w:r>
        <w:rPr>
          <w:rFonts w:ascii="Arial" w:hAnsi="Arial" w:cs="Arial"/>
          <w:color w:val="444444"/>
          <w:sz w:val="21"/>
          <w:szCs w:val="21"/>
        </w:rPr>
        <w:t> </w:t>
      </w:r>
    </w:p>
    <w:p w:rsidR="00017753" w:rsidRDefault="00017753" w:rsidP="00017753">
      <w:pPr>
        <w:pStyle w:val="ecxmsonormal"/>
        <w:shd w:val="clear" w:color="auto" w:fill="FFFFFF"/>
        <w:spacing w:before="0" w:beforeAutospacing="0" w:after="324" w:afterAutospacing="0" w:line="315" w:lineRule="atLeast"/>
        <w:rPr>
          <w:rFonts w:ascii="Calibri" w:hAnsi="Calibri"/>
          <w:color w:val="444444"/>
          <w:sz w:val="23"/>
          <w:szCs w:val="23"/>
        </w:rPr>
      </w:pPr>
      <w:r>
        <w:rPr>
          <w:rFonts w:ascii="Arial" w:hAnsi="Arial" w:cs="Arial"/>
          <w:color w:val="444444"/>
          <w:sz w:val="21"/>
          <w:szCs w:val="21"/>
        </w:rPr>
        <w:t>This landmark judgment has laid down a clear position of applicability of VAT on sale of flats by Developers to buyers before completion of construction. Conversely, the position that no VAT is payable if flats are sold after construction is complete has also been upheld.</w:t>
      </w:r>
    </w:p>
    <w:p w:rsidR="00017753" w:rsidRDefault="00017753"/>
    <w:p w:rsidR="00017753" w:rsidRDefault="00017753">
      <w:r>
        <w:rPr>
          <w:rFonts w:ascii="Arial" w:hAnsi="Arial" w:cs="Arial"/>
          <w:color w:val="444444"/>
          <w:sz w:val="21"/>
          <w:szCs w:val="21"/>
          <w:shd w:val="clear" w:color="auto" w:fill="FFFFFF"/>
        </w:rPr>
        <w:t>The Judgment is enclosed herewith for your information.</w:t>
      </w:r>
    </w:p>
    <w:p w:rsidR="00017753" w:rsidRDefault="00017753"/>
    <w:p w:rsidR="00017753" w:rsidRDefault="00017753"/>
    <w:p w:rsidR="00017753" w:rsidRDefault="00017753"/>
    <w:p w:rsidR="00017753" w:rsidRDefault="00017753" w:rsidP="00017753">
      <w:pPr>
        <w:autoSpaceDE w:val="0"/>
        <w:autoSpaceDN w:val="0"/>
        <w:adjustRightInd w:val="0"/>
        <w:spacing w:after="0" w:line="240" w:lineRule="auto"/>
        <w:jc w:val="center"/>
        <w:rPr>
          <w:rFonts w:ascii="Courier New" w:hAnsi="Courier New" w:cs="Courier New"/>
          <w:sz w:val="21"/>
          <w:szCs w:val="21"/>
        </w:rPr>
      </w:pPr>
    </w:p>
    <w:p w:rsidR="00017753" w:rsidRDefault="00017753" w:rsidP="00017753">
      <w:pPr>
        <w:autoSpaceDE w:val="0"/>
        <w:autoSpaceDN w:val="0"/>
        <w:adjustRightInd w:val="0"/>
        <w:spacing w:after="0" w:line="240" w:lineRule="auto"/>
        <w:jc w:val="center"/>
        <w:rPr>
          <w:rFonts w:ascii="Courier New" w:hAnsi="Courier New" w:cs="Courier New"/>
          <w:sz w:val="21"/>
          <w:szCs w:val="21"/>
        </w:rPr>
      </w:pPr>
    </w:p>
    <w:sectPr w:rsidR="00017753" w:rsidSect="00017753">
      <w:pgSz w:w="12240" w:h="15840"/>
      <w:pgMar w:top="108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7753" w:rsidRDefault="00017753" w:rsidP="00017753">
      <w:pPr>
        <w:spacing w:after="0" w:line="240" w:lineRule="auto"/>
      </w:pPr>
      <w:r>
        <w:separator/>
      </w:r>
    </w:p>
  </w:endnote>
  <w:endnote w:type="continuationSeparator" w:id="1">
    <w:p w:rsidR="00017753" w:rsidRDefault="00017753" w:rsidP="000177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00022FF" w:usb1="C000205B" w:usb2="00000009" w:usb3="00000000" w:csb0="000001D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7753" w:rsidRDefault="00017753" w:rsidP="00017753">
      <w:pPr>
        <w:spacing w:after="0" w:line="240" w:lineRule="auto"/>
      </w:pPr>
      <w:r>
        <w:separator/>
      </w:r>
    </w:p>
  </w:footnote>
  <w:footnote w:type="continuationSeparator" w:id="1">
    <w:p w:rsidR="00017753" w:rsidRDefault="00017753" w:rsidP="0001775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8B7832"/>
    <w:multiLevelType w:val="multilevel"/>
    <w:tmpl w:val="87FA1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0"/>
    <w:footnote w:id="1"/>
  </w:footnotePr>
  <w:endnotePr>
    <w:endnote w:id="0"/>
    <w:endnote w:id="1"/>
  </w:endnotePr>
  <w:compat>
    <w:useFELayout/>
  </w:compat>
  <w:rsids>
    <w:rsidRoot w:val="00017753"/>
    <w:rsid w:val="000177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01775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xmsonormal">
    <w:name w:val="ecxmsonormal"/>
    <w:basedOn w:val="Normal"/>
    <w:rsid w:val="000177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17753"/>
  </w:style>
  <w:style w:type="paragraph" w:styleId="NormalWeb">
    <w:name w:val="Normal (Web)"/>
    <w:basedOn w:val="Normal"/>
    <w:uiPriority w:val="99"/>
    <w:semiHidden/>
    <w:unhideWhenUsed/>
    <w:rsid w:val="0001775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01775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17753"/>
  </w:style>
  <w:style w:type="paragraph" w:styleId="Footer">
    <w:name w:val="footer"/>
    <w:basedOn w:val="Normal"/>
    <w:link w:val="FooterChar"/>
    <w:uiPriority w:val="99"/>
    <w:semiHidden/>
    <w:unhideWhenUsed/>
    <w:rsid w:val="0001775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17753"/>
  </w:style>
  <w:style w:type="character" w:customStyle="1" w:styleId="Heading2Char">
    <w:name w:val="Heading 2 Char"/>
    <w:basedOn w:val="DefaultParagraphFont"/>
    <w:link w:val="Heading2"/>
    <w:uiPriority w:val="9"/>
    <w:rsid w:val="00017753"/>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25715240">
      <w:bodyDiv w:val="1"/>
      <w:marLeft w:val="0"/>
      <w:marRight w:val="0"/>
      <w:marTop w:val="0"/>
      <w:marBottom w:val="0"/>
      <w:divBdr>
        <w:top w:val="none" w:sz="0" w:space="0" w:color="auto"/>
        <w:left w:val="none" w:sz="0" w:space="0" w:color="auto"/>
        <w:bottom w:val="none" w:sz="0" w:space="0" w:color="auto"/>
        <w:right w:val="none" w:sz="0" w:space="0" w:color="auto"/>
      </w:divBdr>
    </w:div>
    <w:div w:id="206571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241</Words>
  <Characters>1378</Characters>
  <Application>Microsoft Office Word</Application>
  <DocSecurity>0</DocSecurity>
  <Lines>11</Lines>
  <Paragraphs>3</Paragraphs>
  <ScaleCrop>false</ScaleCrop>
  <Company/>
  <LinksUpToDate>false</LinksUpToDate>
  <CharactersWithSpaces>1616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KUMAR</dc:creator>
  <cp:keywords/>
  <dc:description/>
  <cp:lastModifiedBy>KUMAR</cp:lastModifiedBy>
  <cp:revision>2</cp:revision>
  <dcterms:created xsi:type="dcterms:W3CDTF">2013-10-23T20:14:00Z</dcterms:created>
  <dcterms:modified xsi:type="dcterms:W3CDTF">2013-10-23T20:20:00Z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