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F77" w:rsidRPr="00910EB8" w:rsidRDefault="00622F68" w:rsidP="00910EB8">
      <w:pPr>
        <w:rPr>
          <w:rFonts w:ascii="Bookman Old Style" w:hAnsi="Bookman Old Style"/>
          <w:sz w:val="36"/>
          <w:szCs w:val="36"/>
        </w:rPr>
      </w:pPr>
      <w:r>
        <w:rPr>
          <w:rFonts w:ascii="Bookman Old Style" w:hAnsi="Bookman Old Style"/>
          <w:sz w:val="36"/>
          <w:szCs w:val="36"/>
        </w:rPr>
        <w:t xml:space="preserve">SOME BASICS OF </w:t>
      </w:r>
      <w:r w:rsidR="00910EB8" w:rsidRPr="00910EB8">
        <w:rPr>
          <w:rFonts w:ascii="Bookman Old Style" w:hAnsi="Bookman Old Style"/>
          <w:sz w:val="36"/>
          <w:szCs w:val="36"/>
        </w:rPr>
        <w:t>WORKS CONTRACT TAX</w:t>
      </w:r>
    </w:p>
    <w:p w:rsidR="00910EB8" w:rsidRPr="00910EB8" w:rsidRDefault="00910EB8" w:rsidP="00910EB8">
      <w:pPr>
        <w:rPr>
          <w:rFonts w:ascii="Bookman Old Style" w:hAnsi="Bookman Old Style"/>
        </w:rPr>
      </w:pPr>
      <w:r w:rsidRPr="00910EB8">
        <w:rPr>
          <w:rFonts w:ascii="Bookman Old Style" w:hAnsi="Bookman Old Style"/>
        </w:rPr>
        <w:t>As per Finance Act 2005, “Works Contract means a contract for carrying out any work which includes assembling, construction, building, manufacturing, processing, fabricating, erection, installation, fitting out, improvement, repairing or commissioning of any MOVABLE or IMMOVABLE property.”</w:t>
      </w:r>
    </w:p>
    <w:p w:rsidR="00910EB8" w:rsidRPr="00910EB8" w:rsidRDefault="00910EB8" w:rsidP="00910EB8">
      <w:pPr>
        <w:rPr>
          <w:rFonts w:ascii="Bookman Old Style" w:hAnsi="Bookman Old Style"/>
        </w:rPr>
      </w:pPr>
      <w:r w:rsidRPr="00910EB8">
        <w:rPr>
          <w:rFonts w:ascii="Bookman Old Style" w:hAnsi="Bookman Old Style"/>
        </w:rPr>
        <w:t xml:space="preserve">Works Contract is a deemed sale which involves transfer of property in goods, during execution of works contract. </w:t>
      </w:r>
      <w:proofErr w:type="gramStart"/>
      <w:r w:rsidRPr="00910EB8">
        <w:rPr>
          <w:rFonts w:ascii="Bookman Old Style" w:hAnsi="Bookman Old Style"/>
        </w:rPr>
        <w:t>(The goods maybe in the form of goods or any other form.)</w:t>
      </w:r>
      <w:bookmarkStart w:id="0" w:name="_GoBack"/>
      <w:bookmarkEnd w:id="0"/>
      <w:proofErr w:type="gramEnd"/>
    </w:p>
    <w:p w:rsidR="00910EB8" w:rsidRPr="00087288" w:rsidRDefault="00910EB8" w:rsidP="00910EB8">
      <w:pPr>
        <w:pStyle w:val="NoSpacing"/>
        <w:rPr>
          <w:rFonts w:ascii="Bookman Old Style" w:hAnsi="Bookman Old Style"/>
          <w:b/>
          <w:u w:val="single"/>
        </w:rPr>
      </w:pPr>
      <w:r w:rsidRPr="00087288">
        <w:rPr>
          <w:rFonts w:ascii="Bookman Old Style" w:hAnsi="Bookman Old Style"/>
          <w:b/>
          <w:u w:val="single"/>
        </w:rPr>
        <w:t>Case Law</w:t>
      </w:r>
      <w:r w:rsidR="00087288" w:rsidRPr="00087288">
        <w:rPr>
          <w:rFonts w:ascii="Bookman Old Style" w:hAnsi="Bookman Old Style"/>
          <w:b/>
          <w:u w:val="single"/>
        </w:rPr>
        <w:t>s</w:t>
      </w:r>
      <w:r w:rsidRPr="00087288">
        <w:rPr>
          <w:rFonts w:ascii="Bookman Old Style" w:hAnsi="Bookman Old Style"/>
          <w:b/>
          <w:u w:val="single"/>
        </w:rPr>
        <w:t>:</w:t>
      </w:r>
    </w:p>
    <w:p w:rsidR="00910EB8" w:rsidRDefault="00087288" w:rsidP="00910EB8">
      <w:pPr>
        <w:pStyle w:val="NoSpacing"/>
        <w:rPr>
          <w:rFonts w:ascii="Bookman Old Style" w:hAnsi="Bookman Old Style"/>
          <w:b/>
        </w:rPr>
      </w:pPr>
      <w:r>
        <w:rPr>
          <w:rFonts w:ascii="Bookman Old Style" w:hAnsi="Bookman Old Style"/>
          <w:b/>
        </w:rPr>
        <w:t>1.</w:t>
      </w:r>
      <w:proofErr w:type="gramStart"/>
      <w:r>
        <w:rPr>
          <w:rFonts w:ascii="Bookman Old Style" w:hAnsi="Bookman Old Style"/>
          <w:b/>
        </w:rPr>
        <w:t>]</w:t>
      </w:r>
      <w:r w:rsidR="00910EB8" w:rsidRPr="00910EB8">
        <w:rPr>
          <w:rFonts w:ascii="Bookman Old Style" w:hAnsi="Bookman Old Style"/>
          <w:b/>
        </w:rPr>
        <w:t>Gannon</w:t>
      </w:r>
      <w:proofErr w:type="gramEnd"/>
      <w:r w:rsidR="00910EB8" w:rsidRPr="00910EB8">
        <w:rPr>
          <w:rFonts w:ascii="Bookman Old Style" w:hAnsi="Bookman Old Style"/>
          <w:b/>
        </w:rPr>
        <w:t xml:space="preserve"> </w:t>
      </w:r>
      <w:proofErr w:type="spellStart"/>
      <w:r w:rsidR="00910EB8" w:rsidRPr="00910EB8">
        <w:rPr>
          <w:rFonts w:ascii="Bookman Old Style" w:hAnsi="Bookman Old Style"/>
          <w:b/>
        </w:rPr>
        <w:t>Dunkerley</w:t>
      </w:r>
      <w:proofErr w:type="spellEnd"/>
      <w:r w:rsidR="00910EB8" w:rsidRPr="00910EB8">
        <w:rPr>
          <w:rFonts w:ascii="Bookman Old Style" w:hAnsi="Bookman Old Style"/>
          <w:b/>
        </w:rPr>
        <w:t xml:space="preserve"> and Company and others V/s State of Rajasthan and others (1193) 88 STC 204 (SC):</w:t>
      </w:r>
    </w:p>
    <w:p w:rsidR="00087288" w:rsidRPr="00087288" w:rsidRDefault="00087288" w:rsidP="00910EB8">
      <w:pPr>
        <w:pStyle w:val="NoSpacing"/>
        <w:rPr>
          <w:rFonts w:ascii="Bookman Old Style" w:hAnsi="Bookman Old Style"/>
        </w:rPr>
      </w:pPr>
      <w:r w:rsidRPr="00087288">
        <w:rPr>
          <w:rFonts w:ascii="Bookman Old Style" w:hAnsi="Bookman Old Style"/>
        </w:rPr>
        <w:t xml:space="preserve">As per this case law, goods involved in execution of works contract should be determined by deducting labour and service charges from the total contract value. </w:t>
      </w:r>
    </w:p>
    <w:p w:rsidR="00910EB8" w:rsidRDefault="00910EB8" w:rsidP="00910EB8">
      <w:pPr>
        <w:pStyle w:val="NoSpacing"/>
        <w:rPr>
          <w:rFonts w:ascii="Bookman Old Style" w:hAnsi="Bookman Old Style"/>
          <w:b/>
        </w:rPr>
      </w:pPr>
    </w:p>
    <w:p w:rsidR="00087288" w:rsidRDefault="00087288" w:rsidP="00910EB8">
      <w:pPr>
        <w:pStyle w:val="NoSpacing"/>
        <w:rPr>
          <w:rFonts w:ascii="Bookman Old Style" w:hAnsi="Bookman Old Style"/>
          <w:b/>
        </w:rPr>
      </w:pPr>
      <w:r>
        <w:rPr>
          <w:rFonts w:ascii="Bookman Old Style" w:hAnsi="Bookman Old Style"/>
          <w:b/>
        </w:rPr>
        <w:t>2.</w:t>
      </w:r>
      <w:proofErr w:type="gramStart"/>
      <w:r>
        <w:rPr>
          <w:rFonts w:ascii="Bookman Old Style" w:hAnsi="Bookman Old Style"/>
          <w:b/>
        </w:rPr>
        <w:t>]BSNL</w:t>
      </w:r>
      <w:proofErr w:type="gramEnd"/>
      <w:r>
        <w:rPr>
          <w:rFonts w:ascii="Bookman Old Style" w:hAnsi="Bookman Old Style"/>
          <w:b/>
        </w:rPr>
        <w:t xml:space="preserve"> 2006 (2) STR 161 SC and Prestige Engineering (I) ltd 1994 (73) ELT 497 (SC):</w:t>
      </w:r>
    </w:p>
    <w:p w:rsidR="00087288" w:rsidRPr="00087288" w:rsidRDefault="00087288" w:rsidP="00910EB8">
      <w:pPr>
        <w:pStyle w:val="NoSpacing"/>
        <w:rPr>
          <w:rFonts w:ascii="Bookman Old Style" w:hAnsi="Bookman Old Style"/>
        </w:rPr>
      </w:pPr>
      <w:r w:rsidRPr="00087288">
        <w:rPr>
          <w:rFonts w:ascii="Bookman Old Style" w:hAnsi="Bookman Old Style"/>
        </w:rPr>
        <w:t xml:space="preserve">As per this case law, if transfer in property of goods is negligible no sales tax is attracted. For </w:t>
      </w:r>
      <w:proofErr w:type="spellStart"/>
      <w:r w:rsidRPr="00087288">
        <w:rPr>
          <w:rFonts w:ascii="Bookman Old Style" w:hAnsi="Bookman Old Style"/>
        </w:rPr>
        <w:t>eg</w:t>
      </w:r>
      <w:proofErr w:type="spellEnd"/>
      <w:r w:rsidRPr="00087288">
        <w:rPr>
          <w:rFonts w:ascii="Bookman Old Style" w:hAnsi="Bookman Old Style"/>
        </w:rPr>
        <w:t>: a tailor using thread (Material) for stitching or a consultant providing his opinion in writing where the paper (Material) is transferred.</w:t>
      </w:r>
    </w:p>
    <w:p w:rsidR="00910EB8" w:rsidRDefault="00910EB8" w:rsidP="00910EB8">
      <w:pPr>
        <w:pStyle w:val="NoSpacing"/>
        <w:rPr>
          <w:rFonts w:ascii="Bookman Old Style" w:hAnsi="Bookman Old Style"/>
          <w:b/>
        </w:rPr>
      </w:pPr>
    </w:p>
    <w:p w:rsidR="00CC0E66" w:rsidRDefault="00CC0E66" w:rsidP="00910EB8">
      <w:pPr>
        <w:pStyle w:val="NoSpacing"/>
        <w:rPr>
          <w:rFonts w:ascii="Bookman Old Style" w:hAnsi="Bookman Old Style"/>
          <w:b/>
        </w:rPr>
      </w:pPr>
    </w:p>
    <w:p w:rsidR="00CC0E66" w:rsidRDefault="00CC0E66" w:rsidP="00910EB8">
      <w:pPr>
        <w:pStyle w:val="NoSpacing"/>
        <w:rPr>
          <w:rFonts w:ascii="Bookman Old Style" w:hAnsi="Bookman Old Style"/>
          <w:b/>
        </w:rPr>
      </w:pPr>
      <w:r>
        <w:rPr>
          <w:rFonts w:ascii="Bookman Old Style" w:hAnsi="Bookman Old Style"/>
          <w:b/>
        </w:rPr>
        <w:t>Ascertainment of Works Contract:</w:t>
      </w:r>
    </w:p>
    <w:p w:rsidR="00CC0E66" w:rsidRPr="00CC0E66" w:rsidRDefault="00CC0E66" w:rsidP="00910EB8">
      <w:pPr>
        <w:pStyle w:val="NoSpacing"/>
        <w:rPr>
          <w:rFonts w:ascii="Bookman Old Style" w:hAnsi="Bookman Old Style"/>
        </w:rPr>
      </w:pPr>
      <w:r w:rsidRPr="00CC0E66">
        <w:rPr>
          <w:rFonts w:ascii="Bookman Old Style" w:hAnsi="Bookman Old Style"/>
        </w:rPr>
        <w:t>As per Article 366, a transaction can be termed as a Works Contract only when following points are satisfied:</w:t>
      </w:r>
    </w:p>
    <w:p w:rsidR="00CC0E66" w:rsidRDefault="00CC0E66" w:rsidP="00910EB8">
      <w:pPr>
        <w:pStyle w:val="NoSpacing"/>
        <w:rPr>
          <w:rFonts w:ascii="Bookman Old Style" w:hAnsi="Bookman Old Style"/>
          <w:b/>
        </w:rPr>
      </w:pPr>
      <w:r>
        <w:rPr>
          <w:rFonts w:ascii="Bookman Old Style" w:hAnsi="Bookman Old Style"/>
          <w:b/>
        </w:rPr>
        <w:t>1.] There must be an Individual Works Contract:</w:t>
      </w:r>
    </w:p>
    <w:p w:rsidR="00CC0E66" w:rsidRDefault="00CC0E66" w:rsidP="00910EB8">
      <w:pPr>
        <w:pStyle w:val="NoSpacing"/>
        <w:rPr>
          <w:rFonts w:ascii="Bookman Old Style" w:hAnsi="Bookman Old Style"/>
        </w:rPr>
      </w:pPr>
      <w:r>
        <w:rPr>
          <w:rFonts w:ascii="Bookman Old Style" w:hAnsi="Bookman Old Style"/>
          <w:b/>
        </w:rPr>
        <w:tab/>
      </w:r>
      <w:r w:rsidRPr="00CC0E66">
        <w:rPr>
          <w:rFonts w:ascii="Bookman Old Style" w:hAnsi="Bookman Old Style"/>
        </w:rPr>
        <w:t xml:space="preserve">There must a single contract wherein fitting, labour, manufacturing </w:t>
      </w:r>
      <w:proofErr w:type="spellStart"/>
      <w:r w:rsidRPr="00CC0E66">
        <w:rPr>
          <w:rFonts w:ascii="Bookman Old Style" w:hAnsi="Bookman Old Style"/>
        </w:rPr>
        <w:t>etc</w:t>
      </w:r>
      <w:proofErr w:type="spellEnd"/>
      <w:r w:rsidRPr="00CC0E66">
        <w:rPr>
          <w:rFonts w:ascii="Bookman Old Style" w:hAnsi="Bookman Old Style"/>
        </w:rPr>
        <w:t xml:space="preserve"> work is done and goods are transferred. If there is only labour element the contract becomes purely labour contract.</w:t>
      </w:r>
    </w:p>
    <w:p w:rsidR="00CC0E66" w:rsidRDefault="00CC0E66" w:rsidP="00910EB8">
      <w:pPr>
        <w:pStyle w:val="NoSpacing"/>
        <w:rPr>
          <w:rFonts w:ascii="Bookman Old Style" w:hAnsi="Bookman Old Style"/>
          <w:b/>
        </w:rPr>
      </w:pPr>
      <w:r w:rsidRPr="00CC0E66">
        <w:rPr>
          <w:rFonts w:ascii="Bookman Old Style" w:hAnsi="Bookman Old Style"/>
          <w:b/>
        </w:rPr>
        <w:t>2.] Goods must be involved in execution of Works Contract:</w:t>
      </w:r>
    </w:p>
    <w:p w:rsidR="00CC0E66" w:rsidRDefault="00CC0E66" w:rsidP="00910EB8">
      <w:pPr>
        <w:pStyle w:val="NoSpacing"/>
        <w:rPr>
          <w:rFonts w:ascii="Bookman Old Style" w:hAnsi="Bookman Old Style"/>
        </w:rPr>
      </w:pPr>
      <w:r>
        <w:rPr>
          <w:rFonts w:ascii="Bookman Old Style" w:hAnsi="Bookman Old Style"/>
          <w:b/>
        </w:rPr>
        <w:tab/>
      </w:r>
      <w:r w:rsidRPr="00CC0E66">
        <w:rPr>
          <w:rFonts w:ascii="Bookman Old Style" w:hAnsi="Bookman Old Style"/>
        </w:rPr>
        <w:t>There should be certain transfer of property in goods whether it is incorporated in Works order or not.</w:t>
      </w:r>
      <w:r>
        <w:rPr>
          <w:rFonts w:ascii="Bookman Old Style" w:hAnsi="Bookman Old Style"/>
        </w:rPr>
        <w:t xml:space="preserve"> </w:t>
      </w:r>
      <w:r w:rsidRPr="00CC0E66">
        <w:rPr>
          <w:rFonts w:ascii="Bookman Old Style" w:hAnsi="Bookman Old Style"/>
        </w:rPr>
        <w:t xml:space="preserve"> </w:t>
      </w:r>
    </w:p>
    <w:p w:rsidR="00016526" w:rsidRPr="00016526" w:rsidRDefault="00016526" w:rsidP="00910EB8">
      <w:pPr>
        <w:pStyle w:val="NoSpacing"/>
        <w:rPr>
          <w:rFonts w:ascii="Bookman Old Style" w:hAnsi="Bookman Old Style"/>
          <w:b/>
        </w:rPr>
      </w:pPr>
      <w:r w:rsidRPr="00016526">
        <w:rPr>
          <w:rFonts w:ascii="Bookman Old Style" w:hAnsi="Bookman Old Style"/>
          <w:b/>
        </w:rPr>
        <w:t>3.] Form of Goods has no relevance:</w:t>
      </w:r>
    </w:p>
    <w:p w:rsidR="00910EB8" w:rsidRPr="00016526" w:rsidRDefault="00016526" w:rsidP="00910EB8">
      <w:pPr>
        <w:pStyle w:val="NoSpacing"/>
        <w:rPr>
          <w:rFonts w:ascii="Bookman Old Style" w:hAnsi="Bookman Old Style"/>
        </w:rPr>
      </w:pPr>
      <w:r>
        <w:rPr>
          <w:rFonts w:ascii="Bookman Old Style" w:hAnsi="Bookman Old Style"/>
          <w:b/>
        </w:rPr>
        <w:tab/>
      </w:r>
      <w:r w:rsidRPr="00016526">
        <w:rPr>
          <w:rFonts w:ascii="Bookman Old Style" w:hAnsi="Bookman Old Style"/>
        </w:rPr>
        <w:t>Transfer of Property in goods must pass on as goods or in some other form. Its form is not relevant. The event of passing of goods makes the contract taxable as Works contract. (</w:t>
      </w:r>
      <w:proofErr w:type="gramStart"/>
      <w:r w:rsidRPr="00016526">
        <w:rPr>
          <w:rFonts w:ascii="Bookman Old Style" w:hAnsi="Bookman Old Style"/>
        </w:rPr>
        <w:t>form</w:t>
      </w:r>
      <w:proofErr w:type="gramEnd"/>
      <w:r w:rsidRPr="00016526">
        <w:rPr>
          <w:rFonts w:ascii="Bookman Old Style" w:hAnsi="Bookman Old Style"/>
        </w:rPr>
        <w:t xml:space="preserve"> of goods may be relevant for determination of rate of tax.)</w:t>
      </w:r>
    </w:p>
    <w:p w:rsidR="00910EB8" w:rsidRPr="00016526" w:rsidRDefault="00016526" w:rsidP="00910EB8">
      <w:pPr>
        <w:pStyle w:val="NoSpacing"/>
        <w:rPr>
          <w:rFonts w:ascii="Bookman Old Style" w:hAnsi="Bookman Old Style"/>
          <w:b/>
        </w:rPr>
      </w:pPr>
      <w:r w:rsidRPr="00016526">
        <w:rPr>
          <w:rFonts w:ascii="Bookman Old Style" w:hAnsi="Bookman Old Style"/>
          <w:b/>
        </w:rPr>
        <w:t>4.]</w:t>
      </w:r>
      <w:r>
        <w:rPr>
          <w:rFonts w:ascii="Bookman Old Style" w:hAnsi="Bookman Old Style"/>
          <w:b/>
        </w:rPr>
        <w:t xml:space="preserve"> </w:t>
      </w:r>
      <w:r w:rsidRPr="00016526">
        <w:rPr>
          <w:rFonts w:ascii="Bookman Old Style" w:hAnsi="Bookman Old Style"/>
          <w:b/>
        </w:rPr>
        <w:t>Property of goods must pass during the execution of Works Contract:</w:t>
      </w:r>
    </w:p>
    <w:p w:rsidR="00016526" w:rsidRPr="00016526" w:rsidRDefault="00016526" w:rsidP="00016526">
      <w:pPr>
        <w:pStyle w:val="NoSpacing"/>
        <w:rPr>
          <w:rFonts w:ascii="Bookman Old Style" w:hAnsi="Bookman Old Style"/>
        </w:rPr>
      </w:pPr>
      <w:r>
        <w:tab/>
      </w:r>
      <w:r w:rsidRPr="00016526">
        <w:rPr>
          <w:rFonts w:ascii="Bookman Old Style" w:hAnsi="Bookman Old Style"/>
        </w:rPr>
        <w:t xml:space="preserve">Property of Goods must pass during the execution of Works Contract neither before nor after it. If goods are transferred after the contract is executed </w:t>
      </w:r>
      <w:proofErr w:type="spellStart"/>
      <w:r w:rsidRPr="00016526">
        <w:rPr>
          <w:rFonts w:ascii="Bookman Old Style" w:hAnsi="Bookman Old Style"/>
        </w:rPr>
        <w:t>thwn</w:t>
      </w:r>
      <w:proofErr w:type="spellEnd"/>
      <w:r w:rsidRPr="00016526">
        <w:rPr>
          <w:rFonts w:ascii="Bookman Old Style" w:hAnsi="Bookman Old Style"/>
        </w:rPr>
        <w:t xml:space="preserve"> it becomes a different contract. </w:t>
      </w:r>
      <w:proofErr w:type="gramStart"/>
      <w:r w:rsidRPr="00016526">
        <w:rPr>
          <w:rFonts w:ascii="Bookman Old Style" w:hAnsi="Bookman Old Style"/>
        </w:rPr>
        <w:t>Similarly, if goods are transferred before execution that becomes a different transaction.</w:t>
      </w:r>
      <w:proofErr w:type="gramEnd"/>
    </w:p>
    <w:p w:rsidR="00016526" w:rsidRDefault="00016526" w:rsidP="00016526">
      <w:pPr>
        <w:pStyle w:val="NoSpacing"/>
        <w:rPr>
          <w:rFonts w:ascii="Bookman Old Style" w:hAnsi="Bookman Old Style"/>
          <w:b/>
        </w:rPr>
      </w:pPr>
      <w:r w:rsidRPr="00016526">
        <w:rPr>
          <w:rFonts w:ascii="Bookman Old Style" w:hAnsi="Bookman Old Style"/>
          <w:b/>
        </w:rPr>
        <w:t>5.]</w:t>
      </w:r>
      <w:r>
        <w:rPr>
          <w:rFonts w:ascii="Bookman Old Style" w:hAnsi="Bookman Old Style"/>
          <w:b/>
        </w:rPr>
        <w:t xml:space="preserve"> Transfer of property should be an integral part of Works contract:</w:t>
      </w:r>
    </w:p>
    <w:p w:rsidR="00016526" w:rsidRDefault="00016526" w:rsidP="00016526">
      <w:pPr>
        <w:pStyle w:val="NoSpacing"/>
        <w:rPr>
          <w:rFonts w:ascii="Bookman Old Style" w:hAnsi="Bookman Old Style"/>
        </w:rPr>
      </w:pPr>
      <w:r>
        <w:rPr>
          <w:rFonts w:ascii="Bookman Old Style" w:hAnsi="Bookman Old Style"/>
          <w:b/>
        </w:rPr>
        <w:tab/>
      </w:r>
      <w:r w:rsidRPr="00016526">
        <w:rPr>
          <w:rFonts w:ascii="Bookman Old Style" w:hAnsi="Bookman Old Style"/>
        </w:rPr>
        <w:t xml:space="preserve">Transferring property should be </w:t>
      </w:r>
      <w:proofErr w:type="spellStart"/>
      <w:r w:rsidRPr="00016526">
        <w:rPr>
          <w:rFonts w:ascii="Bookman Old Style" w:hAnsi="Bookman Old Style"/>
        </w:rPr>
        <w:t>essentisl</w:t>
      </w:r>
      <w:proofErr w:type="spellEnd"/>
      <w:r w:rsidRPr="00016526">
        <w:rPr>
          <w:rFonts w:ascii="Bookman Old Style" w:hAnsi="Bookman Old Style"/>
        </w:rPr>
        <w:t xml:space="preserve"> for completion of the contract. Here property can be movable or immovable.</w:t>
      </w:r>
    </w:p>
    <w:p w:rsidR="00016526" w:rsidRPr="00B71C63" w:rsidRDefault="00016526" w:rsidP="00016526">
      <w:pPr>
        <w:pStyle w:val="NoSpacing"/>
        <w:rPr>
          <w:rFonts w:ascii="Bookman Old Style" w:hAnsi="Bookman Old Style"/>
          <w:b/>
        </w:rPr>
      </w:pPr>
      <w:r w:rsidRPr="00B71C63">
        <w:rPr>
          <w:rFonts w:ascii="Bookman Old Style" w:hAnsi="Bookman Old Style"/>
          <w:b/>
        </w:rPr>
        <w:t>6.]</w:t>
      </w:r>
      <w:r w:rsidR="00B71C63" w:rsidRPr="00B71C63">
        <w:rPr>
          <w:rFonts w:ascii="Bookman Old Style" w:hAnsi="Bookman Old Style"/>
          <w:b/>
        </w:rPr>
        <w:t xml:space="preserve"> </w:t>
      </w:r>
      <w:r w:rsidRPr="00B71C63">
        <w:rPr>
          <w:rFonts w:ascii="Bookman Old Style" w:hAnsi="Bookman Old Style"/>
          <w:b/>
        </w:rPr>
        <w:t>Transfer of property in goods maybe Intentional or Unintentional:</w:t>
      </w:r>
    </w:p>
    <w:p w:rsidR="00016526" w:rsidRDefault="00B71C63" w:rsidP="00016526">
      <w:pPr>
        <w:pStyle w:val="NoSpacing"/>
        <w:rPr>
          <w:rFonts w:ascii="Bookman Old Style" w:hAnsi="Bookman Old Style"/>
        </w:rPr>
      </w:pPr>
      <w:r>
        <w:rPr>
          <w:rFonts w:ascii="Bookman Old Style" w:hAnsi="Bookman Old Style"/>
        </w:rPr>
        <w:tab/>
        <w:t>In</w:t>
      </w:r>
      <w:r w:rsidR="00016526">
        <w:rPr>
          <w:rFonts w:ascii="Bookman Old Style" w:hAnsi="Bookman Old Style"/>
        </w:rPr>
        <w:t xml:space="preserve"> execution of a contract property can be passed intentionall</w:t>
      </w:r>
      <w:r>
        <w:rPr>
          <w:rFonts w:ascii="Bookman Old Style" w:hAnsi="Bookman Old Style"/>
        </w:rPr>
        <w:t>y as stated in the Works Order or transfer of property in goods can be unintentional, like in a pure labour contract if goods are transferred for certain purpose, it qualifies that contract as Works contract.</w:t>
      </w:r>
    </w:p>
    <w:p w:rsidR="00B71C63" w:rsidRDefault="00B71C63" w:rsidP="00016526">
      <w:pPr>
        <w:pStyle w:val="NoSpacing"/>
        <w:rPr>
          <w:rFonts w:ascii="Bookman Old Style" w:hAnsi="Bookman Old Style"/>
          <w:b/>
        </w:rPr>
      </w:pPr>
    </w:p>
    <w:p w:rsidR="00B71C63" w:rsidRDefault="00B71C63" w:rsidP="00016526">
      <w:pPr>
        <w:pStyle w:val="NoSpacing"/>
        <w:rPr>
          <w:rFonts w:ascii="Bookman Old Style" w:hAnsi="Bookman Old Style"/>
          <w:b/>
        </w:rPr>
      </w:pPr>
      <w:r w:rsidRPr="00B71C63">
        <w:rPr>
          <w:rFonts w:ascii="Bookman Old Style" w:hAnsi="Bookman Old Style"/>
          <w:b/>
        </w:rPr>
        <w:lastRenderedPageBreak/>
        <w:t>7.] General points:</w:t>
      </w:r>
    </w:p>
    <w:p w:rsidR="00B71C63" w:rsidRPr="00B71C63" w:rsidRDefault="00B71C63" w:rsidP="00016526">
      <w:pPr>
        <w:pStyle w:val="NoSpacing"/>
        <w:rPr>
          <w:rFonts w:ascii="Bookman Old Style" w:hAnsi="Bookman Old Style"/>
        </w:rPr>
      </w:pPr>
      <w:r>
        <w:rPr>
          <w:rFonts w:ascii="Bookman Old Style" w:hAnsi="Bookman Old Style"/>
          <w:b/>
        </w:rPr>
        <w:tab/>
      </w:r>
      <w:r w:rsidRPr="00B71C63">
        <w:rPr>
          <w:rFonts w:ascii="Bookman Old Style" w:hAnsi="Bookman Old Style"/>
        </w:rPr>
        <w:t xml:space="preserve">a) Contractor has to do some work on </w:t>
      </w:r>
      <w:proofErr w:type="spellStart"/>
      <w:r w:rsidRPr="00B71C63">
        <w:rPr>
          <w:rFonts w:ascii="Bookman Old Style" w:hAnsi="Bookman Old Style"/>
        </w:rPr>
        <w:t>Contractee’s</w:t>
      </w:r>
      <w:proofErr w:type="spellEnd"/>
      <w:r w:rsidRPr="00B71C63">
        <w:rPr>
          <w:rFonts w:ascii="Bookman Old Style" w:hAnsi="Bookman Old Style"/>
        </w:rPr>
        <w:t xml:space="preserve"> property.</w:t>
      </w:r>
    </w:p>
    <w:p w:rsidR="00B71C63" w:rsidRPr="00B71C63" w:rsidRDefault="00B71C63" w:rsidP="00B71C63">
      <w:pPr>
        <w:pStyle w:val="NoSpacing"/>
        <w:rPr>
          <w:rFonts w:ascii="Bookman Old Style" w:hAnsi="Bookman Old Style"/>
        </w:rPr>
      </w:pPr>
      <w:r w:rsidRPr="00B71C63">
        <w:rPr>
          <w:rFonts w:ascii="Bookman Old Style" w:hAnsi="Bookman Old Style"/>
        </w:rPr>
        <w:tab/>
        <w:t xml:space="preserve">b) If during execution of Contract, the goods </w:t>
      </w:r>
      <w:proofErr w:type="spellStart"/>
      <w:r w:rsidRPr="00B71C63">
        <w:rPr>
          <w:rFonts w:ascii="Bookman Old Style" w:hAnsi="Bookman Old Style"/>
        </w:rPr>
        <w:t>loose</w:t>
      </w:r>
      <w:proofErr w:type="spellEnd"/>
      <w:r w:rsidRPr="00B71C63">
        <w:rPr>
          <w:rFonts w:ascii="Bookman Old Style" w:hAnsi="Bookman Old Style"/>
        </w:rPr>
        <w:t xml:space="preserve"> their identity </w:t>
      </w:r>
    </w:p>
    <w:p w:rsidR="00B71C63" w:rsidRPr="00B71C63" w:rsidRDefault="00B71C63" w:rsidP="00B71C63">
      <w:pPr>
        <w:pStyle w:val="NoSpacing"/>
        <w:rPr>
          <w:rFonts w:ascii="Bookman Old Style" w:hAnsi="Bookman Old Style"/>
        </w:rPr>
      </w:pPr>
      <w:r w:rsidRPr="00B71C63">
        <w:rPr>
          <w:rFonts w:ascii="Bookman Old Style" w:hAnsi="Bookman Old Style"/>
        </w:rPr>
        <w:tab/>
        <w:t xml:space="preserve">    </w:t>
      </w:r>
      <w:proofErr w:type="gramStart"/>
      <w:r w:rsidRPr="00B71C63">
        <w:rPr>
          <w:rFonts w:ascii="Bookman Old Style" w:hAnsi="Bookman Old Style"/>
        </w:rPr>
        <w:t>and</w:t>
      </w:r>
      <w:proofErr w:type="gramEnd"/>
      <w:r w:rsidRPr="00B71C63">
        <w:rPr>
          <w:rFonts w:ascii="Bookman Old Style" w:hAnsi="Bookman Old Style"/>
        </w:rPr>
        <w:t xml:space="preserve"> are consumed, then no transfer in property of goods occurs.</w:t>
      </w:r>
    </w:p>
    <w:p w:rsidR="00B71C63" w:rsidRPr="00B71C63" w:rsidRDefault="00B71C63" w:rsidP="00B71C63">
      <w:pPr>
        <w:pStyle w:val="NoSpacing"/>
        <w:rPr>
          <w:rFonts w:ascii="Bookman Old Style" w:hAnsi="Bookman Old Style"/>
        </w:rPr>
      </w:pPr>
      <w:r w:rsidRPr="00B71C63">
        <w:rPr>
          <w:rFonts w:ascii="Bookman Old Style" w:hAnsi="Bookman Old Style"/>
        </w:rPr>
        <w:tab/>
        <w:t>c) Pure Labour and Service contracts do not come under Works</w:t>
      </w:r>
    </w:p>
    <w:p w:rsidR="00B71C63" w:rsidRPr="00B71C63" w:rsidRDefault="00B71C63" w:rsidP="00B71C63">
      <w:pPr>
        <w:pStyle w:val="NoSpacing"/>
        <w:rPr>
          <w:rFonts w:ascii="Bookman Old Style" w:hAnsi="Bookman Old Style"/>
        </w:rPr>
      </w:pPr>
      <w:r w:rsidRPr="00B71C63">
        <w:rPr>
          <w:rFonts w:ascii="Bookman Old Style" w:hAnsi="Bookman Old Style"/>
        </w:rPr>
        <w:tab/>
        <w:t xml:space="preserve">    Works contract. Hence they are outside the purview of VAT/Sales </w:t>
      </w:r>
    </w:p>
    <w:p w:rsidR="00B71C63" w:rsidRDefault="00B71C63" w:rsidP="00B71C63">
      <w:pPr>
        <w:pStyle w:val="NoSpacing"/>
        <w:rPr>
          <w:rFonts w:ascii="Bookman Old Style" w:hAnsi="Bookman Old Style"/>
        </w:rPr>
      </w:pPr>
      <w:r w:rsidRPr="00B71C63">
        <w:rPr>
          <w:rFonts w:ascii="Bookman Old Style" w:hAnsi="Bookman Old Style"/>
        </w:rPr>
        <w:tab/>
        <w:t xml:space="preserve">    </w:t>
      </w:r>
      <w:proofErr w:type="gramStart"/>
      <w:r w:rsidRPr="00B71C63">
        <w:rPr>
          <w:rFonts w:ascii="Bookman Old Style" w:hAnsi="Bookman Old Style"/>
        </w:rPr>
        <w:t>Tax.</w:t>
      </w:r>
      <w:proofErr w:type="gramEnd"/>
    </w:p>
    <w:p w:rsidR="00B71C63" w:rsidRDefault="00B71C63" w:rsidP="00B71C63">
      <w:pPr>
        <w:pStyle w:val="NoSpacing"/>
        <w:rPr>
          <w:rFonts w:ascii="Bookman Old Style" w:hAnsi="Bookman Old Style"/>
        </w:rPr>
      </w:pPr>
    </w:p>
    <w:p w:rsidR="00622F68" w:rsidRPr="00622F68" w:rsidRDefault="00622F68" w:rsidP="00B71C63">
      <w:pPr>
        <w:pStyle w:val="NoSpacing"/>
        <w:rPr>
          <w:rFonts w:ascii="Bookman Old Style" w:hAnsi="Bookman Old Style"/>
          <w:b/>
          <w:sz w:val="28"/>
          <w:szCs w:val="28"/>
        </w:rPr>
      </w:pPr>
      <w:r w:rsidRPr="00622F68">
        <w:rPr>
          <w:rFonts w:ascii="Bookman Old Style" w:hAnsi="Bookman Old Style"/>
          <w:b/>
          <w:sz w:val="28"/>
          <w:szCs w:val="28"/>
        </w:rPr>
        <w:t>Calculation of Taxable turnover under Works Contract:</w:t>
      </w:r>
    </w:p>
    <w:p w:rsidR="00622F68" w:rsidRDefault="00622F68" w:rsidP="002D6FD9">
      <w:pPr>
        <w:pStyle w:val="NoSpacing"/>
        <w:ind w:left="720" w:firstLine="720"/>
        <w:rPr>
          <w:rFonts w:ascii="Bookman Old Style" w:hAnsi="Bookman Old Style"/>
        </w:rPr>
      </w:pPr>
    </w:p>
    <w:p w:rsidR="00622F68" w:rsidRDefault="00622F68" w:rsidP="002D6FD9">
      <w:pPr>
        <w:pStyle w:val="NoSpacing"/>
        <w:ind w:left="720" w:firstLine="720"/>
        <w:rPr>
          <w:rFonts w:ascii="Bookman Old Style" w:hAnsi="Bookman Old Style"/>
        </w:rPr>
      </w:pPr>
    </w:p>
    <w:p w:rsidR="002D6FD9" w:rsidRDefault="00622F68" w:rsidP="002D6FD9">
      <w:r>
        <w:object w:dxaOrig="9399" w:dyaOrig="193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504.75pt" o:ole="">
            <v:imagedata r:id="rId6" o:title=""/>
          </v:shape>
          <o:OLEObject Type="Embed" ProgID="Visio.Drawing.11" ShapeID="_x0000_i1025" DrawAspect="Content" ObjectID="_1432107664" r:id="rId7"/>
        </w:object>
      </w:r>
    </w:p>
    <w:p w:rsidR="002D6FD9" w:rsidRPr="002D6FD9" w:rsidRDefault="002D6FD9" w:rsidP="002D6FD9">
      <w:pPr>
        <w:tabs>
          <w:tab w:val="left" w:pos="3135"/>
        </w:tabs>
      </w:pPr>
      <w:r>
        <w:tab/>
      </w:r>
    </w:p>
    <w:sectPr w:rsidR="002D6FD9" w:rsidRPr="002D6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629"/>
    <w:rsid w:val="00016526"/>
    <w:rsid w:val="00050B29"/>
    <w:rsid w:val="00087288"/>
    <w:rsid w:val="002D4301"/>
    <w:rsid w:val="002D6FD9"/>
    <w:rsid w:val="00456F45"/>
    <w:rsid w:val="005109E0"/>
    <w:rsid w:val="00622F68"/>
    <w:rsid w:val="00792C5C"/>
    <w:rsid w:val="00910EB8"/>
    <w:rsid w:val="00984110"/>
    <w:rsid w:val="00B71C63"/>
    <w:rsid w:val="00C17629"/>
    <w:rsid w:val="00CC0E66"/>
    <w:rsid w:val="00E1762C"/>
    <w:rsid w:val="00E57ADB"/>
    <w:rsid w:val="00F15F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0EB8"/>
    <w:pPr>
      <w:spacing w:after="0" w:line="240" w:lineRule="auto"/>
    </w:pPr>
  </w:style>
  <w:style w:type="paragraph" w:styleId="BalloonText">
    <w:name w:val="Balloon Text"/>
    <w:basedOn w:val="Normal"/>
    <w:link w:val="BalloonTextChar"/>
    <w:uiPriority w:val="99"/>
    <w:semiHidden/>
    <w:unhideWhenUsed/>
    <w:rsid w:val="002D6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F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0EB8"/>
    <w:pPr>
      <w:spacing w:after="0" w:line="240" w:lineRule="auto"/>
    </w:pPr>
  </w:style>
  <w:style w:type="paragraph" w:styleId="BalloonText">
    <w:name w:val="Balloon Text"/>
    <w:basedOn w:val="Normal"/>
    <w:link w:val="BalloonTextChar"/>
    <w:uiPriority w:val="99"/>
    <w:semiHidden/>
    <w:unhideWhenUsed/>
    <w:rsid w:val="002D6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44DEC-4C68-45C9-B897-41116D7B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2013-06-07T02:53:00Z</dcterms:created>
  <dcterms:modified xsi:type="dcterms:W3CDTF">2013-06-07T05:24:00Z</dcterms:modified>
</cp:coreProperties>
</file>