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D52" w:rsidRPr="003D59FA" w:rsidRDefault="003C2D1E" w:rsidP="003D59FA">
      <w:pPr>
        <w:pStyle w:val="Heading1"/>
        <w:rPr>
          <w:rFonts w:ascii="Century Gothic" w:hAnsi="Century Gothic"/>
        </w:rPr>
      </w:pPr>
      <w:r w:rsidRPr="003D59FA">
        <w:rPr>
          <w:rFonts w:ascii="Century Gothic" w:hAnsi="Century Gothic"/>
        </w:rPr>
        <w:t>Understanding “Sale”</w:t>
      </w:r>
      <w:r w:rsidR="00A3296D">
        <w:rPr>
          <w:rFonts w:ascii="Century Gothic" w:hAnsi="Century Gothic"/>
        </w:rPr>
        <w:t xml:space="preserve"> &amp; “Deemed Sale”</w:t>
      </w:r>
    </w:p>
    <w:p w:rsidR="00B23CB1" w:rsidRDefault="00B23CB1" w:rsidP="00B23CB1">
      <w:pPr>
        <w:pStyle w:val="ListParagraph"/>
        <w:rPr>
          <w:rFonts w:ascii="Century Gothic" w:hAnsi="Century Gothic"/>
          <w:b/>
          <w:sz w:val="24"/>
          <w:szCs w:val="24"/>
          <w:u w:val="single"/>
        </w:rPr>
      </w:pPr>
    </w:p>
    <w:p w:rsidR="003D59FA" w:rsidRPr="009D173F" w:rsidRDefault="003C2D1E" w:rsidP="0096575F">
      <w:pPr>
        <w:pStyle w:val="ListParagraph"/>
        <w:numPr>
          <w:ilvl w:val="0"/>
          <w:numId w:val="4"/>
        </w:numPr>
        <w:rPr>
          <w:rFonts w:ascii="Century Gothic" w:hAnsi="Century Gothic"/>
          <w:b/>
          <w:sz w:val="24"/>
          <w:szCs w:val="24"/>
          <w:u w:val="single"/>
        </w:rPr>
      </w:pPr>
      <w:r w:rsidRPr="009D173F">
        <w:rPr>
          <w:rFonts w:ascii="Century Gothic" w:hAnsi="Century Gothic"/>
          <w:b/>
          <w:sz w:val="24"/>
          <w:szCs w:val="24"/>
          <w:u w:val="single"/>
        </w:rPr>
        <w:t>Constitutional Power to Impose Sales Tax</w:t>
      </w:r>
      <w:r w:rsidR="00A3296D">
        <w:rPr>
          <w:rFonts w:ascii="Century Gothic" w:hAnsi="Century Gothic"/>
          <w:b/>
          <w:sz w:val="24"/>
          <w:szCs w:val="24"/>
          <w:u w:val="single"/>
        </w:rPr>
        <w:t>/VAT</w:t>
      </w:r>
    </w:p>
    <w:p w:rsidR="00B23CB1" w:rsidRPr="00AE1A8B" w:rsidRDefault="00B23CB1" w:rsidP="003D59FA">
      <w:pPr>
        <w:rPr>
          <w:rFonts w:ascii="Century Gothic" w:hAnsi="Century Gothic"/>
          <w:sz w:val="20"/>
          <w:szCs w:val="20"/>
        </w:rPr>
      </w:pPr>
      <w:r w:rsidRPr="00AE1A8B">
        <w:rPr>
          <w:rFonts w:ascii="Century Gothic" w:hAnsi="Century Gothic"/>
          <w:sz w:val="20"/>
          <w:szCs w:val="20"/>
        </w:rPr>
        <w:t xml:space="preserve">The power to levy tax on </w:t>
      </w:r>
      <w:r w:rsidR="002E531B">
        <w:rPr>
          <w:rFonts w:ascii="Century Gothic" w:hAnsi="Century Gothic"/>
          <w:sz w:val="20"/>
          <w:szCs w:val="20"/>
        </w:rPr>
        <w:t>“</w:t>
      </w:r>
      <w:r w:rsidRPr="00AE1A8B">
        <w:rPr>
          <w:rFonts w:ascii="Century Gothic" w:hAnsi="Century Gothic"/>
          <w:sz w:val="20"/>
          <w:szCs w:val="20"/>
        </w:rPr>
        <w:t>sale or purchase within state</w:t>
      </w:r>
      <w:r w:rsidR="002E531B">
        <w:rPr>
          <w:rFonts w:ascii="Century Gothic" w:hAnsi="Century Gothic"/>
          <w:sz w:val="20"/>
          <w:szCs w:val="20"/>
        </w:rPr>
        <w:t>”</w:t>
      </w:r>
      <w:r w:rsidRPr="00AE1A8B">
        <w:rPr>
          <w:rFonts w:ascii="Century Gothic" w:hAnsi="Century Gothic"/>
          <w:sz w:val="20"/>
          <w:szCs w:val="20"/>
        </w:rPr>
        <w:t xml:space="preserve"> is with the State government. This power comes to State from Article 246 of the Constitution of India read along with Article 245 &amp; Seventh Schedule to the Constitution. </w:t>
      </w:r>
    </w:p>
    <w:p w:rsidR="003D59FA" w:rsidRPr="00AE1A8B" w:rsidRDefault="003D59FA" w:rsidP="003D59FA">
      <w:pPr>
        <w:rPr>
          <w:rFonts w:ascii="Century Gothic" w:hAnsi="Century Gothic"/>
          <w:sz w:val="20"/>
          <w:szCs w:val="20"/>
        </w:rPr>
      </w:pPr>
      <w:r w:rsidRPr="00AE1A8B">
        <w:rPr>
          <w:rFonts w:ascii="Century Gothic" w:hAnsi="Century Gothic"/>
          <w:sz w:val="20"/>
          <w:szCs w:val="20"/>
        </w:rPr>
        <w:t>Part XI of the Constitution of India deals with relationship between the Union &amp; the States. Article 245 of Part XI deals with “Extent of laws made by Parliament &amp; by the Legislature of States”. Further, Article 246 governs the subject matter of laws made by Parliament &amp; by the Legislature of States.</w:t>
      </w:r>
      <w:r w:rsidR="009D173F" w:rsidRPr="00AE1A8B">
        <w:rPr>
          <w:rFonts w:ascii="Century Gothic" w:hAnsi="Century Gothic"/>
          <w:sz w:val="20"/>
          <w:szCs w:val="20"/>
        </w:rPr>
        <w:t xml:space="preserve"> The matters are listed in the Seventh Schedule to the Constitution. The Seventh Schedule is classified into three lists as follows:</w:t>
      </w:r>
    </w:p>
    <w:p w:rsidR="009D173F" w:rsidRPr="00AE1A8B" w:rsidRDefault="009D173F" w:rsidP="009D173F">
      <w:pPr>
        <w:pStyle w:val="ListParagraph"/>
        <w:numPr>
          <w:ilvl w:val="0"/>
          <w:numId w:val="3"/>
        </w:numPr>
        <w:rPr>
          <w:rFonts w:ascii="Century Gothic" w:hAnsi="Century Gothic"/>
          <w:sz w:val="20"/>
          <w:szCs w:val="20"/>
        </w:rPr>
      </w:pPr>
      <w:r w:rsidRPr="00AE1A8B">
        <w:rPr>
          <w:rFonts w:ascii="Century Gothic" w:hAnsi="Century Gothic"/>
          <w:b/>
          <w:sz w:val="20"/>
          <w:szCs w:val="20"/>
          <w:u w:val="single"/>
        </w:rPr>
        <w:t>List I</w:t>
      </w:r>
      <w:r w:rsidRPr="00AE1A8B">
        <w:rPr>
          <w:rFonts w:ascii="Century Gothic" w:hAnsi="Century Gothic"/>
          <w:sz w:val="20"/>
          <w:szCs w:val="20"/>
        </w:rPr>
        <w:t xml:space="preserve"> – This list is referred as “Union List”. In respect of matters covered under this list, parliament has an exclusive right to make laws</w:t>
      </w:r>
    </w:p>
    <w:p w:rsidR="004C6BB1" w:rsidRPr="00AE1A8B" w:rsidRDefault="004C6BB1" w:rsidP="004C6BB1">
      <w:pPr>
        <w:pStyle w:val="ListParagraph"/>
        <w:numPr>
          <w:ilvl w:val="0"/>
          <w:numId w:val="3"/>
        </w:numPr>
        <w:rPr>
          <w:rFonts w:ascii="Century Gothic" w:hAnsi="Century Gothic"/>
          <w:sz w:val="20"/>
          <w:szCs w:val="20"/>
        </w:rPr>
      </w:pPr>
      <w:r w:rsidRPr="00AE1A8B">
        <w:rPr>
          <w:rFonts w:ascii="Century Gothic" w:hAnsi="Century Gothic"/>
          <w:b/>
          <w:sz w:val="20"/>
          <w:szCs w:val="20"/>
          <w:u w:val="single"/>
        </w:rPr>
        <w:t>List II</w:t>
      </w:r>
      <w:r w:rsidRPr="00AE1A8B">
        <w:rPr>
          <w:rFonts w:ascii="Century Gothic" w:hAnsi="Century Gothic"/>
          <w:sz w:val="20"/>
          <w:szCs w:val="20"/>
        </w:rPr>
        <w:t xml:space="preserve"> – This list is referred as “State List”. In respect of matters covered under this list, state has an exclusive right to make laws.</w:t>
      </w:r>
    </w:p>
    <w:p w:rsidR="004C6BB1" w:rsidRPr="00AE1A8B" w:rsidRDefault="004C6BB1" w:rsidP="004C6BB1">
      <w:pPr>
        <w:pStyle w:val="ListParagraph"/>
        <w:numPr>
          <w:ilvl w:val="0"/>
          <w:numId w:val="3"/>
        </w:numPr>
        <w:rPr>
          <w:rFonts w:ascii="Century Gothic" w:hAnsi="Century Gothic"/>
          <w:sz w:val="20"/>
          <w:szCs w:val="20"/>
        </w:rPr>
      </w:pPr>
      <w:r w:rsidRPr="00AE1A8B">
        <w:rPr>
          <w:rFonts w:ascii="Century Gothic" w:hAnsi="Century Gothic"/>
          <w:b/>
          <w:sz w:val="20"/>
          <w:szCs w:val="20"/>
          <w:u w:val="single"/>
        </w:rPr>
        <w:t>List III</w:t>
      </w:r>
      <w:r w:rsidRPr="00AE1A8B">
        <w:rPr>
          <w:rFonts w:ascii="Century Gothic" w:hAnsi="Century Gothic"/>
          <w:sz w:val="20"/>
          <w:szCs w:val="20"/>
        </w:rPr>
        <w:t xml:space="preserve"> – This list is referred as “Concurrent List”. In respect of matters covered under this list, state &amp; parliament has an exclusive right to make laws.</w:t>
      </w:r>
    </w:p>
    <w:p w:rsidR="009D173F" w:rsidRPr="00AE1A8B" w:rsidRDefault="00963682" w:rsidP="003D59FA">
      <w:pPr>
        <w:rPr>
          <w:rFonts w:ascii="Century Gothic" w:hAnsi="Century Gothic"/>
          <w:sz w:val="20"/>
          <w:szCs w:val="20"/>
        </w:rPr>
      </w:pPr>
      <w:r w:rsidRPr="00C35EB5">
        <w:rPr>
          <w:rFonts w:ascii="Century Gothic" w:hAnsi="Century Gothic"/>
          <w:b/>
          <w:sz w:val="20"/>
          <w:szCs w:val="20"/>
        </w:rPr>
        <w:t xml:space="preserve">Entry No 54 of List II </w:t>
      </w:r>
      <w:r w:rsidR="00C35EB5">
        <w:rPr>
          <w:rFonts w:ascii="Century Gothic" w:hAnsi="Century Gothic"/>
          <w:sz w:val="20"/>
          <w:szCs w:val="20"/>
        </w:rPr>
        <w:t>reads</w:t>
      </w:r>
      <w:r w:rsidRPr="00AE1A8B">
        <w:rPr>
          <w:rFonts w:ascii="Century Gothic" w:hAnsi="Century Gothic"/>
          <w:sz w:val="20"/>
          <w:szCs w:val="20"/>
        </w:rPr>
        <w:t xml:space="preserve"> – “Taxes on </w:t>
      </w:r>
      <w:r w:rsidRPr="00AE1A8B">
        <w:rPr>
          <w:rFonts w:ascii="Century Gothic" w:hAnsi="Century Gothic"/>
          <w:b/>
          <w:sz w:val="20"/>
          <w:szCs w:val="20"/>
        </w:rPr>
        <w:t>sale or purchase of goods</w:t>
      </w:r>
      <w:r w:rsidRPr="00AE1A8B">
        <w:rPr>
          <w:rFonts w:ascii="Century Gothic" w:hAnsi="Century Gothic"/>
          <w:sz w:val="20"/>
          <w:szCs w:val="20"/>
        </w:rPr>
        <w:t xml:space="preserve"> other than newspaper, subject to the provisions of entry 92A of List I.</w:t>
      </w:r>
    </w:p>
    <w:p w:rsidR="00963682" w:rsidRPr="00AE1A8B" w:rsidRDefault="00963682" w:rsidP="003D59FA">
      <w:pPr>
        <w:rPr>
          <w:rFonts w:ascii="Century Gothic" w:hAnsi="Century Gothic"/>
          <w:sz w:val="20"/>
          <w:szCs w:val="20"/>
        </w:rPr>
      </w:pPr>
      <w:proofErr w:type="gramStart"/>
      <w:r w:rsidRPr="00C35EB5">
        <w:rPr>
          <w:rFonts w:ascii="Century Gothic" w:hAnsi="Century Gothic"/>
          <w:b/>
          <w:sz w:val="20"/>
          <w:szCs w:val="20"/>
        </w:rPr>
        <w:t>Entry No 92A of List I</w:t>
      </w:r>
      <w:r w:rsidR="00C35EB5">
        <w:rPr>
          <w:rFonts w:ascii="Century Gothic" w:hAnsi="Century Gothic"/>
          <w:sz w:val="20"/>
          <w:szCs w:val="20"/>
        </w:rPr>
        <w:t xml:space="preserve"> reads</w:t>
      </w:r>
      <w:r w:rsidRPr="00AE1A8B">
        <w:rPr>
          <w:rFonts w:ascii="Century Gothic" w:hAnsi="Century Gothic"/>
          <w:sz w:val="20"/>
          <w:szCs w:val="20"/>
        </w:rPr>
        <w:t>- “Taxes on sale or purchase of goods other than newspapers, where such sale or purchase takes place in the course of Inter-State trade or commerce.”</w:t>
      </w:r>
      <w:proofErr w:type="gramEnd"/>
    </w:p>
    <w:p w:rsidR="00B01031" w:rsidRPr="00B01031" w:rsidRDefault="00B01031" w:rsidP="00E14E37">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B01031">
        <w:rPr>
          <w:rFonts w:ascii="Century Gothic" w:hAnsi="Century Gothic"/>
          <w:b/>
          <w:sz w:val="20"/>
          <w:szCs w:val="20"/>
          <w:u w:val="single"/>
        </w:rPr>
        <w:t>Author remarks</w:t>
      </w:r>
    </w:p>
    <w:p w:rsidR="004943AD" w:rsidRPr="00B01031" w:rsidRDefault="00B4591B" w:rsidP="00E14E37">
      <w:pPr>
        <w:pBdr>
          <w:top w:val="single" w:sz="4" w:space="1" w:color="auto"/>
          <w:left w:val="single" w:sz="4" w:space="4" w:color="auto"/>
          <w:bottom w:val="single" w:sz="4" w:space="1" w:color="auto"/>
          <w:right w:val="single" w:sz="4" w:space="4" w:color="auto"/>
        </w:pBdr>
        <w:rPr>
          <w:rFonts w:ascii="Century Gothic" w:hAnsi="Century Gothic"/>
          <w:i/>
          <w:sz w:val="20"/>
          <w:szCs w:val="20"/>
        </w:rPr>
      </w:pPr>
      <w:r>
        <w:rPr>
          <w:rFonts w:ascii="Century Gothic" w:hAnsi="Century Gothic"/>
          <w:i/>
          <w:sz w:val="20"/>
          <w:szCs w:val="20"/>
        </w:rPr>
        <w:t>As evident from above</w:t>
      </w:r>
      <w:r w:rsidR="004943AD" w:rsidRPr="00B01031">
        <w:rPr>
          <w:rFonts w:ascii="Century Gothic" w:hAnsi="Century Gothic"/>
          <w:i/>
          <w:sz w:val="20"/>
          <w:szCs w:val="20"/>
        </w:rPr>
        <w:t xml:space="preserve">, as taxes on sale or purchase of goods (except Inter-State sale or purchase) is covered under List II, only State government has power to make laws on such matter. </w:t>
      </w:r>
    </w:p>
    <w:p w:rsidR="009F0F5A" w:rsidRPr="00B01031" w:rsidRDefault="004943AD" w:rsidP="00E14E37">
      <w:pPr>
        <w:pBdr>
          <w:top w:val="single" w:sz="4" w:space="1" w:color="auto"/>
          <w:left w:val="single" w:sz="4" w:space="4" w:color="auto"/>
          <w:bottom w:val="single" w:sz="4" w:space="1" w:color="auto"/>
          <w:right w:val="single" w:sz="4" w:space="4" w:color="auto"/>
        </w:pBdr>
        <w:rPr>
          <w:rFonts w:ascii="Century Gothic" w:hAnsi="Century Gothic"/>
          <w:i/>
          <w:sz w:val="20"/>
          <w:szCs w:val="20"/>
        </w:rPr>
      </w:pPr>
      <w:r w:rsidRPr="00B01031">
        <w:rPr>
          <w:rFonts w:ascii="Century Gothic" w:hAnsi="Century Gothic"/>
          <w:i/>
          <w:sz w:val="20"/>
          <w:szCs w:val="20"/>
        </w:rPr>
        <w:t>In exercise of this power, all state governments have enacted VAT or Sales Tax laws for their respective states. VAT law enacted by each state extends to the sale or purchase of goods in the respective state only.</w:t>
      </w:r>
    </w:p>
    <w:p w:rsidR="009F0F5A" w:rsidRDefault="009F0F5A" w:rsidP="00E14E37">
      <w:pPr>
        <w:pBdr>
          <w:top w:val="single" w:sz="4" w:space="1" w:color="auto"/>
          <w:left w:val="single" w:sz="4" w:space="4" w:color="auto"/>
          <w:bottom w:val="single" w:sz="4" w:space="1" w:color="auto"/>
          <w:right w:val="single" w:sz="4" w:space="4" w:color="auto"/>
        </w:pBdr>
        <w:rPr>
          <w:rFonts w:ascii="Century Gothic" w:hAnsi="Century Gothic"/>
          <w:i/>
          <w:sz w:val="20"/>
          <w:szCs w:val="20"/>
        </w:rPr>
      </w:pPr>
      <w:r w:rsidRPr="00B01031">
        <w:rPr>
          <w:rFonts w:ascii="Century Gothic" w:hAnsi="Century Gothic"/>
          <w:i/>
          <w:sz w:val="20"/>
          <w:szCs w:val="20"/>
        </w:rPr>
        <w:t>From above discussion, we can make out that we need to understand two important terminologies to understand VAT or Sales tax. These two important terms are:</w:t>
      </w:r>
    </w:p>
    <w:p w:rsidR="00E14E37" w:rsidRDefault="00E14E37" w:rsidP="00E14E37">
      <w:pPr>
        <w:pBdr>
          <w:top w:val="single" w:sz="4" w:space="1" w:color="auto"/>
          <w:left w:val="single" w:sz="4" w:space="4" w:color="auto"/>
          <w:bottom w:val="single" w:sz="4" w:space="1" w:color="auto"/>
          <w:right w:val="single" w:sz="4" w:space="4" w:color="auto"/>
        </w:pBdr>
        <w:rPr>
          <w:rFonts w:ascii="Century Gothic" w:hAnsi="Century Gothic"/>
          <w:i/>
          <w:sz w:val="20"/>
          <w:szCs w:val="20"/>
        </w:rPr>
      </w:pPr>
      <w:r>
        <w:rPr>
          <w:rFonts w:ascii="Century Gothic" w:hAnsi="Century Gothic"/>
          <w:i/>
          <w:sz w:val="20"/>
          <w:szCs w:val="20"/>
        </w:rPr>
        <w:t>1. Sale, &amp;</w:t>
      </w:r>
    </w:p>
    <w:p w:rsidR="009F0F5A" w:rsidRDefault="00E14E37" w:rsidP="004B493C">
      <w:pPr>
        <w:pBdr>
          <w:top w:val="single" w:sz="4" w:space="1" w:color="auto"/>
          <w:left w:val="single" w:sz="4" w:space="4" w:color="auto"/>
          <w:bottom w:val="single" w:sz="4" w:space="1" w:color="auto"/>
          <w:right w:val="single" w:sz="4" w:space="4" w:color="auto"/>
        </w:pBdr>
        <w:rPr>
          <w:rFonts w:ascii="Century Gothic" w:hAnsi="Century Gothic"/>
          <w:i/>
          <w:sz w:val="20"/>
          <w:szCs w:val="20"/>
        </w:rPr>
      </w:pPr>
      <w:r>
        <w:rPr>
          <w:rFonts w:ascii="Century Gothic" w:hAnsi="Century Gothic"/>
          <w:i/>
          <w:sz w:val="20"/>
          <w:szCs w:val="20"/>
        </w:rPr>
        <w:t>2.</w:t>
      </w:r>
      <w:r w:rsidR="004B493C">
        <w:rPr>
          <w:rFonts w:ascii="Century Gothic" w:hAnsi="Century Gothic"/>
          <w:i/>
          <w:sz w:val="20"/>
          <w:szCs w:val="20"/>
        </w:rPr>
        <w:t xml:space="preserve"> </w:t>
      </w:r>
      <w:r>
        <w:rPr>
          <w:rFonts w:ascii="Century Gothic" w:hAnsi="Century Gothic"/>
          <w:i/>
          <w:sz w:val="20"/>
          <w:szCs w:val="20"/>
        </w:rPr>
        <w:t>G</w:t>
      </w:r>
      <w:r w:rsidR="004B493C">
        <w:rPr>
          <w:rFonts w:ascii="Century Gothic" w:hAnsi="Century Gothic"/>
          <w:i/>
          <w:sz w:val="20"/>
          <w:szCs w:val="20"/>
        </w:rPr>
        <w:t>oods</w:t>
      </w:r>
    </w:p>
    <w:p w:rsidR="00E86769" w:rsidRPr="00E86769" w:rsidRDefault="00E86769" w:rsidP="004B493C">
      <w:pPr>
        <w:pBdr>
          <w:top w:val="single" w:sz="4" w:space="1" w:color="auto"/>
          <w:left w:val="single" w:sz="4" w:space="4" w:color="auto"/>
          <w:bottom w:val="single" w:sz="4" w:space="1" w:color="auto"/>
          <w:right w:val="single" w:sz="4" w:space="4" w:color="auto"/>
        </w:pBdr>
        <w:rPr>
          <w:rFonts w:ascii="Century Gothic" w:hAnsi="Century Gothic"/>
          <w:b/>
          <w:i/>
          <w:sz w:val="20"/>
          <w:szCs w:val="20"/>
          <w:u w:val="single"/>
        </w:rPr>
      </w:pPr>
      <w:r w:rsidRPr="00E86769">
        <w:rPr>
          <w:rFonts w:ascii="Century Gothic" w:hAnsi="Century Gothic"/>
          <w:b/>
          <w:i/>
          <w:sz w:val="20"/>
          <w:szCs w:val="20"/>
          <w:u w:val="single"/>
        </w:rPr>
        <w:t xml:space="preserve">NOTE: Throughout our discussion, we will use the terminology “Simple Sale” for </w:t>
      </w:r>
      <w:r w:rsidR="00B4591B">
        <w:rPr>
          <w:rFonts w:ascii="Century Gothic" w:hAnsi="Century Gothic"/>
          <w:b/>
          <w:i/>
          <w:sz w:val="20"/>
          <w:szCs w:val="20"/>
          <w:u w:val="single"/>
        </w:rPr>
        <w:t>“sale or purchase”</w:t>
      </w:r>
      <w:r w:rsidRPr="00E86769">
        <w:rPr>
          <w:rFonts w:ascii="Century Gothic" w:hAnsi="Century Gothic"/>
          <w:b/>
          <w:i/>
          <w:sz w:val="20"/>
          <w:szCs w:val="20"/>
          <w:u w:val="single"/>
        </w:rPr>
        <w:t xml:space="preserve"> covered by Entry 54 of List II</w:t>
      </w:r>
    </w:p>
    <w:p w:rsidR="009F0F5A" w:rsidRPr="009F0F5A" w:rsidRDefault="009F0F5A" w:rsidP="009F0F5A">
      <w:pPr>
        <w:rPr>
          <w:rFonts w:ascii="Century Gothic" w:hAnsi="Century Gothic"/>
          <w:sz w:val="18"/>
          <w:szCs w:val="18"/>
        </w:rPr>
      </w:pPr>
    </w:p>
    <w:p w:rsidR="002E2F0A" w:rsidRDefault="002E2F0A" w:rsidP="002E2F0A">
      <w:pPr>
        <w:ind w:left="360"/>
        <w:rPr>
          <w:rFonts w:ascii="Century Gothic" w:hAnsi="Century Gothic"/>
          <w:b/>
          <w:sz w:val="24"/>
          <w:szCs w:val="24"/>
          <w:u w:val="single"/>
        </w:rPr>
      </w:pPr>
    </w:p>
    <w:p w:rsidR="002E2F0A" w:rsidRDefault="002E2F0A" w:rsidP="002E2F0A">
      <w:pPr>
        <w:ind w:left="360"/>
        <w:rPr>
          <w:rFonts w:ascii="Century Gothic" w:hAnsi="Century Gothic"/>
          <w:b/>
          <w:sz w:val="24"/>
          <w:szCs w:val="24"/>
          <w:u w:val="single"/>
        </w:rPr>
      </w:pPr>
    </w:p>
    <w:p w:rsidR="009F0F5A" w:rsidRPr="002E2F0A" w:rsidRDefault="009F0F5A" w:rsidP="002E2F0A">
      <w:pPr>
        <w:pStyle w:val="ListParagraph"/>
        <w:numPr>
          <w:ilvl w:val="0"/>
          <w:numId w:val="4"/>
        </w:numPr>
        <w:rPr>
          <w:rFonts w:ascii="Century Gothic" w:hAnsi="Century Gothic"/>
          <w:b/>
          <w:sz w:val="24"/>
          <w:szCs w:val="24"/>
          <w:u w:val="single"/>
        </w:rPr>
      </w:pPr>
      <w:r w:rsidRPr="002E2F0A">
        <w:rPr>
          <w:rFonts w:ascii="Century Gothic" w:hAnsi="Century Gothic"/>
          <w:b/>
          <w:sz w:val="24"/>
          <w:szCs w:val="24"/>
          <w:u w:val="single"/>
        </w:rPr>
        <w:t>What is “Sale”</w:t>
      </w:r>
    </w:p>
    <w:p w:rsidR="0096575F" w:rsidRDefault="00AE1A8B" w:rsidP="003D59FA">
      <w:pPr>
        <w:rPr>
          <w:rFonts w:ascii="Century Gothic" w:hAnsi="Century Gothic"/>
          <w:sz w:val="20"/>
          <w:szCs w:val="20"/>
        </w:rPr>
      </w:pPr>
      <w:r w:rsidRPr="00AE1A8B">
        <w:rPr>
          <w:rFonts w:ascii="Century Gothic" w:hAnsi="Century Gothic"/>
          <w:sz w:val="20"/>
          <w:szCs w:val="20"/>
        </w:rPr>
        <w:t xml:space="preserve">The term “sale” is defined differently under different VAT/Sales Tax laws for e.g. </w:t>
      </w:r>
    </w:p>
    <w:p w:rsidR="005F32DA" w:rsidRDefault="005F32DA" w:rsidP="003D59FA">
      <w:pPr>
        <w:rPr>
          <w:rFonts w:ascii="Century Gothic" w:hAnsi="Century Gothic"/>
          <w:b/>
          <w:sz w:val="20"/>
          <w:szCs w:val="20"/>
          <w:u w:val="single"/>
        </w:rPr>
      </w:pPr>
      <w:r>
        <w:rPr>
          <w:rFonts w:ascii="Century Gothic" w:hAnsi="Century Gothic"/>
          <w:b/>
          <w:sz w:val="20"/>
          <w:szCs w:val="20"/>
          <w:u w:val="single"/>
        </w:rPr>
        <w:t>Maharashtra</w:t>
      </w:r>
    </w:p>
    <w:p w:rsidR="005F32DA" w:rsidRDefault="005F32DA" w:rsidP="005F32DA">
      <w:pPr>
        <w:rPr>
          <w:rFonts w:ascii="Century Gothic" w:hAnsi="Century Gothic"/>
          <w:sz w:val="20"/>
          <w:szCs w:val="20"/>
        </w:rPr>
      </w:pPr>
      <w:r w:rsidRPr="005F32DA">
        <w:rPr>
          <w:rFonts w:ascii="Century Gothic" w:hAnsi="Century Gothic"/>
          <w:b/>
          <w:sz w:val="20"/>
          <w:szCs w:val="20"/>
        </w:rPr>
        <w:t>Sec 2(24):</w:t>
      </w:r>
      <w:r>
        <w:rPr>
          <w:rFonts w:ascii="Century Gothic" w:hAnsi="Century Gothic"/>
          <w:b/>
          <w:sz w:val="20"/>
          <w:szCs w:val="20"/>
        </w:rPr>
        <w:t xml:space="preserve"> </w:t>
      </w:r>
      <w:r w:rsidRPr="005F32DA">
        <w:rPr>
          <w:rFonts w:ascii="Century Gothic" w:hAnsi="Century Gothic"/>
          <w:sz w:val="20"/>
          <w:szCs w:val="20"/>
        </w:rPr>
        <w:t>“sale” means a sale of goods made within the State for cash or deferred payment or other valuable consideration hut does not include a mortgage, hypothecation, charge or pledge; and the words</w:t>
      </w:r>
      <w:r w:rsidR="009374ED">
        <w:rPr>
          <w:rFonts w:ascii="Century Gothic" w:hAnsi="Century Gothic"/>
          <w:sz w:val="20"/>
          <w:szCs w:val="20"/>
        </w:rPr>
        <w:t xml:space="preserve"> </w:t>
      </w:r>
      <w:r w:rsidRPr="005F32DA">
        <w:rPr>
          <w:rFonts w:ascii="Century Gothic" w:hAnsi="Century Gothic"/>
          <w:sz w:val="20"/>
          <w:szCs w:val="20"/>
        </w:rPr>
        <w:t>“sell”, “buy” and “purchase”, with all their grammatical variations and cognate expressions, shall be construed accordingly;</w:t>
      </w:r>
    </w:p>
    <w:p w:rsidR="002E2F0A" w:rsidRDefault="005F32DA" w:rsidP="005F32DA">
      <w:pPr>
        <w:rPr>
          <w:rFonts w:ascii="Century Gothic" w:hAnsi="Century Gothic"/>
          <w:sz w:val="20"/>
          <w:szCs w:val="20"/>
        </w:rPr>
      </w:pPr>
      <w:r w:rsidRPr="009374ED">
        <w:rPr>
          <w:rFonts w:ascii="Century Gothic" w:hAnsi="Century Gothic"/>
          <w:b/>
          <w:sz w:val="20"/>
          <w:szCs w:val="20"/>
        </w:rPr>
        <w:t>Explanation</w:t>
      </w:r>
      <w:r w:rsidRPr="005F32DA">
        <w:rPr>
          <w:rFonts w:ascii="Century Gothic" w:hAnsi="Century Gothic"/>
          <w:sz w:val="20"/>
          <w:szCs w:val="20"/>
        </w:rPr>
        <w:t>,-—</w:t>
      </w:r>
      <w:proofErr w:type="gramStart"/>
      <w:r w:rsidRPr="005F32DA">
        <w:rPr>
          <w:rFonts w:ascii="Century Gothic" w:hAnsi="Century Gothic"/>
          <w:sz w:val="20"/>
          <w:szCs w:val="20"/>
        </w:rPr>
        <w:t>For</w:t>
      </w:r>
      <w:proofErr w:type="gramEnd"/>
      <w:r w:rsidRPr="005F32DA">
        <w:rPr>
          <w:rFonts w:ascii="Century Gothic" w:hAnsi="Century Gothic"/>
          <w:sz w:val="20"/>
          <w:szCs w:val="20"/>
        </w:rPr>
        <w:t xml:space="preserve"> the purposes of this clause,—</w:t>
      </w:r>
    </w:p>
    <w:p w:rsidR="005F32DA" w:rsidRDefault="005F32DA" w:rsidP="005F32DA">
      <w:pPr>
        <w:rPr>
          <w:rFonts w:ascii="Century Gothic" w:hAnsi="Century Gothic"/>
          <w:b/>
          <w:sz w:val="20"/>
          <w:szCs w:val="20"/>
          <w:u w:val="single"/>
        </w:rPr>
      </w:pPr>
      <w:r w:rsidRPr="005F32DA">
        <w:rPr>
          <w:rFonts w:ascii="Century Gothic" w:hAnsi="Century Gothic"/>
          <w:b/>
          <w:sz w:val="20"/>
          <w:szCs w:val="20"/>
          <w:u w:val="single"/>
        </w:rPr>
        <w:t>Delhi</w:t>
      </w:r>
    </w:p>
    <w:p w:rsidR="005F32DA" w:rsidRDefault="005F32DA" w:rsidP="005F32DA">
      <w:pPr>
        <w:rPr>
          <w:rFonts w:ascii="Century Gothic" w:hAnsi="Century Gothic"/>
          <w:sz w:val="20"/>
          <w:szCs w:val="20"/>
        </w:rPr>
      </w:pPr>
      <w:r w:rsidRPr="005F32DA">
        <w:rPr>
          <w:rFonts w:ascii="Century Gothic" w:hAnsi="Century Gothic"/>
          <w:b/>
          <w:sz w:val="20"/>
          <w:szCs w:val="20"/>
        </w:rPr>
        <w:t>Sec 2(</w:t>
      </w:r>
      <w:proofErr w:type="spellStart"/>
      <w:r w:rsidRPr="005F32DA">
        <w:rPr>
          <w:rFonts w:ascii="Century Gothic" w:hAnsi="Century Gothic"/>
          <w:b/>
          <w:sz w:val="20"/>
          <w:szCs w:val="20"/>
        </w:rPr>
        <w:t>zc</w:t>
      </w:r>
      <w:proofErr w:type="spellEnd"/>
      <w:r w:rsidRPr="005F32DA">
        <w:rPr>
          <w:rFonts w:ascii="Century Gothic" w:hAnsi="Century Gothic"/>
          <w:b/>
          <w:sz w:val="20"/>
          <w:szCs w:val="20"/>
        </w:rPr>
        <w:t>)</w:t>
      </w:r>
      <w:r>
        <w:rPr>
          <w:rFonts w:ascii="Century Gothic" w:hAnsi="Century Gothic"/>
          <w:b/>
          <w:sz w:val="20"/>
          <w:szCs w:val="20"/>
        </w:rPr>
        <w:t xml:space="preserve">: </w:t>
      </w:r>
      <w:r w:rsidRPr="005F32DA">
        <w:rPr>
          <w:rFonts w:ascii="Century Gothic" w:hAnsi="Century Gothic"/>
          <w:b/>
          <w:sz w:val="20"/>
          <w:szCs w:val="20"/>
        </w:rPr>
        <w:t xml:space="preserve">“sale” </w:t>
      </w:r>
      <w:r w:rsidRPr="005F32DA">
        <w:rPr>
          <w:rFonts w:ascii="Century Gothic" w:hAnsi="Century Gothic"/>
          <w:sz w:val="20"/>
          <w:szCs w:val="20"/>
        </w:rPr>
        <w:t xml:space="preserve">with its grammatical variations and cognate expression means any transfer of property in goods by one person to another for cash or for deferred payment or for other valuable consideration (not including a grant or subvention payment made by one government agency or department, whether of the central government or of any state government, to another) and </w:t>
      </w:r>
      <w:r w:rsidRPr="009374ED">
        <w:rPr>
          <w:rFonts w:ascii="Century Gothic" w:hAnsi="Century Gothic"/>
          <w:b/>
          <w:sz w:val="20"/>
          <w:szCs w:val="20"/>
        </w:rPr>
        <w:t>includes</w:t>
      </w:r>
      <w:r w:rsidRPr="005F32DA">
        <w:rPr>
          <w:rFonts w:ascii="Century Gothic" w:hAnsi="Century Gothic"/>
          <w:sz w:val="20"/>
          <w:szCs w:val="20"/>
        </w:rPr>
        <w:t>-</w:t>
      </w:r>
    </w:p>
    <w:p w:rsidR="00DD66A2" w:rsidRPr="00DD66A2" w:rsidRDefault="00DD66A2" w:rsidP="00DD66A2">
      <w:pPr>
        <w:rPr>
          <w:rFonts w:ascii="Century Gothic" w:hAnsi="Century Gothic"/>
          <w:b/>
          <w:sz w:val="20"/>
          <w:szCs w:val="20"/>
          <w:u w:val="single"/>
        </w:rPr>
      </w:pPr>
      <w:r w:rsidRPr="00DD66A2">
        <w:rPr>
          <w:rFonts w:ascii="Century Gothic" w:hAnsi="Century Gothic"/>
          <w:b/>
          <w:sz w:val="20"/>
          <w:szCs w:val="20"/>
          <w:u w:val="single"/>
        </w:rPr>
        <w:t>Karnataka</w:t>
      </w:r>
    </w:p>
    <w:p w:rsidR="00DD66A2" w:rsidRDefault="00DD66A2" w:rsidP="00DD66A2">
      <w:pPr>
        <w:rPr>
          <w:rFonts w:ascii="Century Gothic" w:hAnsi="Century Gothic"/>
          <w:sz w:val="20"/>
          <w:szCs w:val="20"/>
        </w:rPr>
      </w:pPr>
      <w:r w:rsidRPr="00DD66A2">
        <w:rPr>
          <w:rFonts w:ascii="Century Gothic" w:hAnsi="Century Gothic"/>
          <w:b/>
          <w:sz w:val="20"/>
          <w:szCs w:val="20"/>
        </w:rPr>
        <w:t>Sec 2(29)</w:t>
      </w:r>
      <w:r>
        <w:rPr>
          <w:rFonts w:ascii="Century Gothic" w:hAnsi="Century Gothic"/>
          <w:sz w:val="20"/>
          <w:szCs w:val="20"/>
        </w:rPr>
        <w:t>:</w:t>
      </w:r>
      <w:r w:rsidRPr="00DD66A2">
        <w:rPr>
          <w:rFonts w:ascii="Century Gothic" w:hAnsi="Century Gothic"/>
          <w:b/>
          <w:sz w:val="20"/>
          <w:szCs w:val="20"/>
        </w:rPr>
        <w:t>‘Sale’</w:t>
      </w:r>
      <w:r w:rsidRPr="00DD66A2">
        <w:rPr>
          <w:rFonts w:ascii="Century Gothic" w:hAnsi="Century Gothic"/>
          <w:sz w:val="20"/>
          <w:szCs w:val="20"/>
        </w:rPr>
        <w:t xml:space="preserve"> with all its grammatical variation and</w:t>
      </w:r>
      <w:r>
        <w:rPr>
          <w:rFonts w:ascii="Century Gothic" w:hAnsi="Century Gothic"/>
          <w:sz w:val="20"/>
          <w:szCs w:val="20"/>
        </w:rPr>
        <w:t xml:space="preserve"> </w:t>
      </w:r>
      <w:r w:rsidRPr="00DD66A2">
        <w:rPr>
          <w:rFonts w:ascii="Century Gothic" w:hAnsi="Century Gothic"/>
          <w:sz w:val="20"/>
          <w:szCs w:val="20"/>
        </w:rPr>
        <w:t>cognate expressions means every transfer of the property in</w:t>
      </w:r>
      <w:r>
        <w:rPr>
          <w:rFonts w:ascii="Century Gothic" w:hAnsi="Century Gothic"/>
          <w:sz w:val="20"/>
          <w:szCs w:val="20"/>
        </w:rPr>
        <w:t xml:space="preserve"> </w:t>
      </w:r>
      <w:r w:rsidRPr="00DD66A2">
        <w:rPr>
          <w:rFonts w:ascii="Century Gothic" w:hAnsi="Century Gothic"/>
          <w:sz w:val="20"/>
          <w:szCs w:val="20"/>
        </w:rPr>
        <w:t>goods (other than by way of a mortgage, hypothecation,</w:t>
      </w:r>
      <w:r w:rsidR="00CC462C">
        <w:rPr>
          <w:rFonts w:ascii="Century Gothic" w:hAnsi="Century Gothic"/>
          <w:sz w:val="20"/>
          <w:szCs w:val="20"/>
        </w:rPr>
        <w:t xml:space="preserve"> </w:t>
      </w:r>
      <w:r w:rsidRPr="00DD66A2">
        <w:rPr>
          <w:rFonts w:ascii="Century Gothic" w:hAnsi="Century Gothic"/>
          <w:sz w:val="20"/>
          <w:szCs w:val="20"/>
        </w:rPr>
        <w:t>charge or pledge) by one person to another in the course of</w:t>
      </w:r>
      <w:r>
        <w:rPr>
          <w:rFonts w:ascii="Century Gothic" w:hAnsi="Century Gothic"/>
          <w:sz w:val="20"/>
          <w:szCs w:val="20"/>
        </w:rPr>
        <w:t xml:space="preserve"> </w:t>
      </w:r>
      <w:r w:rsidRPr="00DD66A2">
        <w:rPr>
          <w:rFonts w:ascii="Century Gothic" w:hAnsi="Century Gothic"/>
          <w:sz w:val="20"/>
          <w:szCs w:val="20"/>
        </w:rPr>
        <w:t>trade or business for cash or for deferred payment or other</w:t>
      </w:r>
      <w:r>
        <w:rPr>
          <w:rFonts w:ascii="Century Gothic" w:hAnsi="Century Gothic"/>
          <w:sz w:val="20"/>
          <w:szCs w:val="20"/>
        </w:rPr>
        <w:t xml:space="preserve"> </w:t>
      </w:r>
      <w:r w:rsidRPr="00DD66A2">
        <w:rPr>
          <w:rFonts w:ascii="Century Gothic" w:hAnsi="Century Gothic"/>
          <w:sz w:val="20"/>
          <w:szCs w:val="20"/>
        </w:rPr>
        <w:t xml:space="preserve">valuable consideration and </w:t>
      </w:r>
      <w:r w:rsidRPr="009374ED">
        <w:rPr>
          <w:rFonts w:ascii="Century Gothic" w:hAnsi="Century Gothic"/>
          <w:b/>
          <w:sz w:val="20"/>
          <w:szCs w:val="20"/>
        </w:rPr>
        <w:t>includes</w:t>
      </w:r>
      <w:r w:rsidRPr="00DD66A2">
        <w:rPr>
          <w:rFonts w:ascii="Century Gothic" w:hAnsi="Century Gothic"/>
          <w:sz w:val="20"/>
          <w:szCs w:val="20"/>
        </w:rPr>
        <w:t>,-</w:t>
      </w:r>
    </w:p>
    <w:p w:rsidR="007A5216" w:rsidRDefault="007A5216" w:rsidP="005F32DA">
      <w:pPr>
        <w:rPr>
          <w:rFonts w:ascii="Century Gothic" w:hAnsi="Century Gothic"/>
          <w:b/>
          <w:sz w:val="20"/>
          <w:szCs w:val="20"/>
          <w:u w:val="single"/>
        </w:rPr>
      </w:pPr>
      <w:r w:rsidRPr="007A5216">
        <w:rPr>
          <w:rFonts w:ascii="Century Gothic" w:hAnsi="Century Gothic"/>
          <w:b/>
          <w:sz w:val="20"/>
          <w:szCs w:val="20"/>
          <w:u w:val="single"/>
        </w:rPr>
        <w:t>Sale of Goods Act 1930</w:t>
      </w:r>
    </w:p>
    <w:p w:rsidR="007A5216" w:rsidRDefault="007A5216" w:rsidP="005F32DA">
      <w:pPr>
        <w:rPr>
          <w:rFonts w:ascii="Century Gothic" w:hAnsi="Century Gothic"/>
          <w:sz w:val="20"/>
          <w:szCs w:val="20"/>
        </w:rPr>
      </w:pPr>
      <w:r w:rsidRPr="007A5216">
        <w:rPr>
          <w:rFonts w:ascii="Century Gothic" w:hAnsi="Century Gothic"/>
          <w:b/>
          <w:sz w:val="20"/>
          <w:szCs w:val="20"/>
        </w:rPr>
        <w:t>Sec 4</w:t>
      </w:r>
      <w:r>
        <w:rPr>
          <w:rFonts w:ascii="Century Gothic" w:hAnsi="Century Gothic"/>
          <w:b/>
          <w:sz w:val="20"/>
          <w:szCs w:val="20"/>
        </w:rPr>
        <w:t xml:space="preserve">: </w:t>
      </w:r>
      <w:r w:rsidRPr="007A5216">
        <w:rPr>
          <w:rFonts w:ascii="Century Gothic" w:hAnsi="Century Gothic"/>
          <w:sz w:val="20"/>
          <w:szCs w:val="20"/>
        </w:rPr>
        <w:t>A contract of sale of goods is a contract whereby the seller transfers or agrees to transfer the property in goods to the buyer for a price</w:t>
      </w:r>
    </w:p>
    <w:p w:rsidR="007406DE" w:rsidRDefault="007406DE" w:rsidP="007406DE">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7406DE">
        <w:rPr>
          <w:rFonts w:ascii="Century Gothic" w:hAnsi="Century Gothic"/>
          <w:b/>
          <w:sz w:val="20"/>
          <w:szCs w:val="20"/>
          <w:u w:val="single"/>
        </w:rPr>
        <w:t>Author Remarks</w:t>
      </w:r>
    </w:p>
    <w:p w:rsidR="007406DE" w:rsidRDefault="00AA3118" w:rsidP="007406DE">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As evident from above definitions, each VAT Act has its own definition of “Sale”. The definitions have “Explanation” or “Inclusions” which is represented by the word “includes” at the end of definition. These inclusions are cases covered by “Deemed Sales”. We will discuss “Deemed Sales” later in our discussion. Now, for the purpose of clarity, sale means</w:t>
      </w:r>
    </w:p>
    <w:p w:rsidR="00AA3118" w:rsidRDefault="00AA3118" w:rsidP="007406DE">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 xml:space="preserve">1. “Simple Sale” </w:t>
      </w:r>
      <w:proofErr w:type="gramStart"/>
      <w:r>
        <w:rPr>
          <w:rFonts w:ascii="Century Gothic" w:hAnsi="Century Gothic"/>
          <w:sz w:val="20"/>
          <w:szCs w:val="20"/>
        </w:rPr>
        <w:t xml:space="preserve">as </w:t>
      </w:r>
      <w:r w:rsidR="00B53BF0">
        <w:rPr>
          <w:rFonts w:ascii="Century Gothic" w:hAnsi="Century Gothic"/>
          <w:sz w:val="20"/>
          <w:szCs w:val="20"/>
        </w:rPr>
        <w:t xml:space="preserve"> under</w:t>
      </w:r>
      <w:proofErr w:type="gramEnd"/>
      <w:r w:rsidR="00B53BF0">
        <w:rPr>
          <w:rFonts w:ascii="Century Gothic" w:hAnsi="Century Gothic"/>
          <w:sz w:val="20"/>
          <w:szCs w:val="20"/>
        </w:rPr>
        <w:t xml:space="preserve"> </w:t>
      </w:r>
      <w:r w:rsidR="002015A3">
        <w:rPr>
          <w:rFonts w:ascii="Century Gothic" w:hAnsi="Century Gothic"/>
          <w:sz w:val="20"/>
          <w:szCs w:val="20"/>
        </w:rPr>
        <w:t>Entry 54 of List II</w:t>
      </w:r>
      <w:r>
        <w:rPr>
          <w:rFonts w:ascii="Century Gothic" w:hAnsi="Century Gothic"/>
          <w:sz w:val="20"/>
          <w:szCs w:val="20"/>
        </w:rPr>
        <w:t>, &amp;</w:t>
      </w:r>
    </w:p>
    <w:p w:rsidR="00AA3118" w:rsidRDefault="00AA3118" w:rsidP="007406DE">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2.”Deemed Sale” as covered under inclusion or explanations</w:t>
      </w:r>
    </w:p>
    <w:p w:rsidR="008E06D0" w:rsidRDefault="008E06D0" w:rsidP="008E06D0">
      <w:pPr>
        <w:pStyle w:val="ListParagraph"/>
        <w:numPr>
          <w:ilvl w:val="0"/>
          <w:numId w:val="4"/>
        </w:numPr>
        <w:rPr>
          <w:rFonts w:ascii="Century Gothic" w:hAnsi="Century Gothic"/>
          <w:b/>
          <w:sz w:val="24"/>
          <w:szCs w:val="24"/>
          <w:u w:val="single"/>
        </w:rPr>
      </w:pPr>
      <w:r w:rsidRPr="008E06D0">
        <w:rPr>
          <w:rFonts w:ascii="Century Gothic" w:hAnsi="Century Gothic"/>
          <w:b/>
          <w:sz w:val="24"/>
          <w:szCs w:val="24"/>
          <w:u w:val="single"/>
        </w:rPr>
        <w:t>Wh</w:t>
      </w:r>
      <w:r w:rsidR="00806A5B">
        <w:rPr>
          <w:rFonts w:ascii="Century Gothic" w:hAnsi="Century Gothic"/>
          <w:b/>
          <w:sz w:val="24"/>
          <w:szCs w:val="24"/>
          <w:u w:val="single"/>
        </w:rPr>
        <w:t>at is the importance of definition of “Sale”</w:t>
      </w:r>
      <w:r w:rsidRPr="008E06D0">
        <w:rPr>
          <w:rFonts w:ascii="Century Gothic" w:hAnsi="Century Gothic"/>
          <w:b/>
          <w:sz w:val="24"/>
          <w:szCs w:val="24"/>
          <w:u w:val="single"/>
        </w:rPr>
        <w:t xml:space="preserve"> as per Sale of Goods Act 1930?</w:t>
      </w:r>
    </w:p>
    <w:p w:rsidR="009C32A3" w:rsidRPr="009C32A3" w:rsidRDefault="009C32A3" w:rsidP="00434CF7">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9C32A3">
        <w:rPr>
          <w:rFonts w:ascii="Century Gothic" w:hAnsi="Century Gothic"/>
          <w:b/>
          <w:sz w:val="20"/>
          <w:szCs w:val="20"/>
          <w:u w:val="single"/>
        </w:rPr>
        <w:t>Author’s Remarks</w:t>
      </w:r>
    </w:p>
    <w:p w:rsidR="008E06D0" w:rsidRDefault="008E06D0" w:rsidP="00434CF7">
      <w:pPr>
        <w:pBdr>
          <w:top w:val="single" w:sz="4" w:space="1" w:color="auto"/>
          <w:left w:val="single" w:sz="4" w:space="4" w:color="auto"/>
          <w:bottom w:val="single" w:sz="4" w:space="1" w:color="auto"/>
          <w:right w:val="single" w:sz="4" w:space="4" w:color="auto"/>
        </w:pBdr>
        <w:rPr>
          <w:rFonts w:ascii="Century Gothic" w:hAnsi="Century Gothic"/>
          <w:sz w:val="20"/>
          <w:szCs w:val="20"/>
        </w:rPr>
      </w:pPr>
      <w:r w:rsidRPr="008E06D0">
        <w:rPr>
          <w:rFonts w:ascii="Century Gothic" w:hAnsi="Century Gothic"/>
          <w:sz w:val="20"/>
          <w:szCs w:val="20"/>
        </w:rPr>
        <w:t xml:space="preserve">The first question which might come to </w:t>
      </w:r>
      <w:r w:rsidR="00AC7D17">
        <w:rPr>
          <w:rFonts w:ascii="Century Gothic" w:hAnsi="Century Gothic"/>
          <w:sz w:val="20"/>
          <w:szCs w:val="20"/>
        </w:rPr>
        <w:t xml:space="preserve">the </w:t>
      </w:r>
      <w:r w:rsidRPr="008E06D0">
        <w:rPr>
          <w:rFonts w:ascii="Century Gothic" w:hAnsi="Century Gothic"/>
          <w:sz w:val="20"/>
          <w:szCs w:val="20"/>
        </w:rPr>
        <w:t>mind of reader is “</w:t>
      </w:r>
      <w:r w:rsidR="00806A5B">
        <w:rPr>
          <w:rFonts w:ascii="Century Gothic" w:hAnsi="Century Gothic"/>
          <w:sz w:val="20"/>
          <w:szCs w:val="20"/>
        </w:rPr>
        <w:t>While reading VAT Act, w</w:t>
      </w:r>
      <w:r w:rsidRPr="008E06D0">
        <w:rPr>
          <w:rFonts w:ascii="Century Gothic" w:hAnsi="Century Gothic"/>
          <w:sz w:val="20"/>
          <w:szCs w:val="20"/>
        </w:rPr>
        <w:t xml:space="preserve">hy we are concerned with the definition of </w:t>
      </w:r>
      <w:r w:rsidR="00AC7D17">
        <w:rPr>
          <w:rFonts w:ascii="Century Gothic" w:hAnsi="Century Gothic"/>
          <w:sz w:val="20"/>
          <w:szCs w:val="20"/>
        </w:rPr>
        <w:t>“</w:t>
      </w:r>
      <w:r w:rsidRPr="008E06D0">
        <w:rPr>
          <w:rFonts w:ascii="Century Gothic" w:hAnsi="Century Gothic"/>
          <w:sz w:val="20"/>
          <w:szCs w:val="20"/>
        </w:rPr>
        <w:t>Sale</w:t>
      </w:r>
      <w:r w:rsidR="00AC7D17">
        <w:rPr>
          <w:rFonts w:ascii="Century Gothic" w:hAnsi="Century Gothic"/>
          <w:sz w:val="20"/>
          <w:szCs w:val="20"/>
        </w:rPr>
        <w:t>”</w:t>
      </w:r>
      <w:r w:rsidRPr="008E06D0">
        <w:rPr>
          <w:rFonts w:ascii="Century Gothic" w:hAnsi="Century Gothic"/>
          <w:sz w:val="20"/>
          <w:szCs w:val="20"/>
        </w:rPr>
        <w:t xml:space="preserve"> as per Sale of Goods Act,</w:t>
      </w:r>
      <w:r>
        <w:rPr>
          <w:rFonts w:ascii="Century Gothic" w:hAnsi="Century Gothic"/>
          <w:sz w:val="20"/>
          <w:szCs w:val="20"/>
        </w:rPr>
        <w:t xml:space="preserve"> </w:t>
      </w:r>
      <w:r w:rsidRPr="008E06D0">
        <w:rPr>
          <w:rFonts w:ascii="Century Gothic" w:hAnsi="Century Gothic"/>
          <w:sz w:val="20"/>
          <w:szCs w:val="20"/>
        </w:rPr>
        <w:t>1930?”</w:t>
      </w:r>
    </w:p>
    <w:p w:rsidR="00E568A7" w:rsidRDefault="00943DEC" w:rsidP="00434CF7">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lastRenderedPageBreak/>
        <w:t>The answer to it lies in decision of Supreme Court in c</w:t>
      </w:r>
      <w:r w:rsidR="00AC7D17">
        <w:rPr>
          <w:rFonts w:ascii="Century Gothic" w:hAnsi="Century Gothic"/>
          <w:sz w:val="20"/>
          <w:szCs w:val="20"/>
        </w:rPr>
        <w:t xml:space="preserve">ase of Gannon </w:t>
      </w:r>
      <w:proofErr w:type="spellStart"/>
      <w:r w:rsidR="00AC7D17">
        <w:rPr>
          <w:rFonts w:ascii="Century Gothic" w:hAnsi="Century Gothic"/>
          <w:sz w:val="20"/>
          <w:szCs w:val="20"/>
        </w:rPr>
        <w:t>Durnkley</w:t>
      </w:r>
      <w:proofErr w:type="spellEnd"/>
      <w:r w:rsidR="00AC7D17">
        <w:rPr>
          <w:rFonts w:ascii="Century Gothic" w:hAnsi="Century Gothic"/>
          <w:sz w:val="20"/>
          <w:szCs w:val="20"/>
        </w:rPr>
        <w:t xml:space="preserve"> &amp; Co</w:t>
      </w:r>
      <w:r w:rsidR="00786BDA">
        <w:rPr>
          <w:rFonts w:ascii="Century Gothic" w:hAnsi="Century Gothic"/>
          <w:sz w:val="20"/>
          <w:szCs w:val="20"/>
        </w:rPr>
        <w:t xml:space="preserve"> Vs</w:t>
      </w:r>
      <w:r w:rsidR="00E77FAB">
        <w:rPr>
          <w:rFonts w:ascii="Century Gothic" w:hAnsi="Century Gothic"/>
          <w:sz w:val="20"/>
          <w:szCs w:val="20"/>
        </w:rPr>
        <w:t>.</w:t>
      </w:r>
      <w:r>
        <w:rPr>
          <w:rFonts w:ascii="Century Gothic" w:hAnsi="Century Gothic"/>
          <w:sz w:val="20"/>
          <w:szCs w:val="20"/>
        </w:rPr>
        <w:t xml:space="preserve"> </w:t>
      </w:r>
      <w:proofErr w:type="gramStart"/>
      <w:r>
        <w:rPr>
          <w:rFonts w:ascii="Century Gothic" w:hAnsi="Century Gothic"/>
          <w:sz w:val="20"/>
          <w:szCs w:val="20"/>
        </w:rPr>
        <w:t>The State of Madras.</w:t>
      </w:r>
      <w:proofErr w:type="gramEnd"/>
      <w:r>
        <w:rPr>
          <w:rFonts w:ascii="Century Gothic" w:hAnsi="Century Gothic"/>
          <w:sz w:val="20"/>
          <w:szCs w:val="20"/>
        </w:rPr>
        <w:t xml:space="preserve"> </w:t>
      </w:r>
      <w:r w:rsidR="00786BDA">
        <w:rPr>
          <w:rFonts w:ascii="Century Gothic" w:hAnsi="Century Gothic"/>
          <w:sz w:val="20"/>
          <w:szCs w:val="20"/>
        </w:rPr>
        <w:t>As per Supreme Court, sale of goods as in List II of Schedule VII must be interpreted as having the same meaning as in Sale of Goods Act.</w:t>
      </w:r>
      <w:r w:rsidR="00E77FAB">
        <w:rPr>
          <w:rFonts w:ascii="Century Gothic" w:hAnsi="Century Gothic"/>
          <w:sz w:val="20"/>
          <w:szCs w:val="20"/>
        </w:rPr>
        <w:t xml:space="preserve"> Thus, “Simple Sale” means “Sale” as defined under Sale of Goods Act, 1930.</w:t>
      </w:r>
    </w:p>
    <w:p w:rsidR="007830FD" w:rsidRDefault="00786BDA" w:rsidP="007830FD">
      <w:pPr>
        <w:pStyle w:val="ListParagraph"/>
        <w:numPr>
          <w:ilvl w:val="0"/>
          <w:numId w:val="4"/>
        </w:numPr>
        <w:rPr>
          <w:rFonts w:ascii="Century Gothic" w:hAnsi="Century Gothic"/>
          <w:b/>
          <w:sz w:val="24"/>
          <w:szCs w:val="24"/>
          <w:u w:val="single"/>
        </w:rPr>
      </w:pPr>
      <w:r w:rsidRPr="007830FD">
        <w:rPr>
          <w:rFonts w:ascii="Century Gothic" w:hAnsi="Century Gothic"/>
          <w:b/>
          <w:sz w:val="24"/>
          <w:szCs w:val="24"/>
          <w:u w:val="single"/>
        </w:rPr>
        <w:t xml:space="preserve"> </w:t>
      </w:r>
      <w:r w:rsidR="007830FD" w:rsidRPr="007830FD">
        <w:rPr>
          <w:rFonts w:ascii="Century Gothic" w:hAnsi="Century Gothic"/>
          <w:b/>
          <w:sz w:val="24"/>
          <w:szCs w:val="24"/>
          <w:u w:val="single"/>
        </w:rPr>
        <w:t>“Sale” as per Sale of Goods Act, 1930</w:t>
      </w:r>
    </w:p>
    <w:p w:rsidR="007830FD" w:rsidRDefault="001A0EC7" w:rsidP="007830FD">
      <w:pPr>
        <w:rPr>
          <w:rFonts w:ascii="Century Gothic" w:hAnsi="Century Gothic"/>
          <w:sz w:val="24"/>
          <w:szCs w:val="24"/>
        </w:rPr>
      </w:pPr>
      <w:r w:rsidRPr="001A0EC7">
        <w:rPr>
          <w:rFonts w:ascii="Century Gothic" w:hAnsi="Century Gothic"/>
          <w:sz w:val="20"/>
          <w:szCs w:val="20"/>
        </w:rPr>
        <w:t>Sec 4 of Sale of Goods Act defines “Sale” as</w:t>
      </w:r>
    </w:p>
    <w:p w:rsidR="001A0EC7" w:rsidRDefault="001A0EC7" w:rsidP="007830FD">
      <w:pPr>
        <w:rPr>
          <w:rFonts w:ascii="Century Gothic" w:hAnsi="Century Gothic"/>
          <w:sz w:val="20"/>
          <w:szCs w:val="20"/>
        </w:rPr>
      </w:pPr>
      <w:r>
        <w:rPr>
          <w:rFonts w:ascii="Century Gothic" w:hAnsi="Century Gothic"/>
          <w:sz w:val="20"/>
          <w:szCs w:val="20"/>
        </w:rPr>
        <w:t>“</w:t>
      </w:r>
      <w:r w:rsidRPr="007A5216">
        <w:rPr>
          <w:rFonts w:ascii="Century Gothic" w:hAnsi="Century Gothic"/>
          <w:sz w:val="20"/>
          <w:szCs w:val="20"/>
        </w:rPr>
        <w:t>A contract of sale of goods is a contract whereby the seller transfers or agrees to transfer the property in goods to the buyer for a price</w:t>
      </w:r>
      <w:r>
        <w:rPr>
          <w:rFonts w:ascii="Century Gothic" w:hAnsi="Century Gothic"/>
          <w:sz w:val="20"/>
          <w:szCs w:val="20"/>
        </w:rPr>
        <w:t>.”</w:t>
      </w:r>
    </w:p>
    <w:p w:rsidR="001A0EC7" w:rsidRDefault="001A0EC7" w:rsidP="007830FD">
      <w:pPr>
        <w:rPr>
          <w:rFonts w:ascii="Century Gothic" w:hAnsi="Century Gothic"/>
          <w:sz w:val="20"/>
          <w:szCs w:val="20"/>
        </w:rPr>
      </w:pPr>
      <w:r>
        <w:rPr>
          <w:rFonts w:ascii="Century Gothic" w:hAnsi="Century Gothic"/>
          <w:sz w:val="20"/>
          <w:szCs w:val="20"/>
        </w:rPr>
        <w:t>The elements of “Sale” as per above definition is:</w:t>
      </w:r>
    </w:p>
    <w:p w:rsidR="001A0EC7" w:rsidRPr="001A0EC7" w:rsidRDefault="001A0EC7" w:rsidP="001A0EC7">
      <w:pPr>
        <w:pStyle w:val="ListParagraph"/>
        <w:numPr>
          <w:ilvl w:val="0"/>
          <w:numId w:val="8"/>
        </w:numPr>
        <w:rPr>
          <w:rFonts w:ascii="Century Gothic" w:hAnsi="Century Gothic"/>
          <w:sz w:val="20"/>
          <w:szCs w:val="20"/>
        </w:rPr>
      </w:pPr>
      <w:r w:rsidRPr="001A0EC7">
        <w:rPr>
          <w:rFonts w:ascii="Century Gothic" w:hAnsi="Century Gothic"/>
          <w:sz w:val="20"/>
          <w:szCs w:val="20"/>
        </w:rPr>
        <w:t>There has to be a “Contract”</w:t>
      </w:r>
    </w:p>
    <w:p w:rsidR="001A0EC7" w:rsidRPr="001A0EC7" w:rsidRDefault="001A0EC7" w:rsidP="001A0EC7">
      <w:pPr>
        <w:pStyle w:val="ListParagraph"/>
        <w:numPr>
          <w:ilvl w:val="0"/>
          <w:numId w:val="8"/>
        </w:numPr>
        <w:rPr>
          <w:rFonts w:ascii="Century Gothic" w:hAnsi="Century Gothic"/>
          <w:sz w:val="20"/>
          <w:szCs w:val="20"/>
        </w:rPr>
      </w:pPr>
      <w:r w:rsidRPr="001A0EC7">
        <w:rPr>
          <w:rFonts w:ascii="Century Gothic" w:hAnsi="Century Gothic"/>
          <w:sz w:val="20"/>
          <w:szCs w:val="20"/>
        </w:rPr>
        <w:t>Between “Buyer” &amp; “Seller”</w:t>
      </w:r>
    </w:p>
    <w:p w:rsidR="001A0EC7" w:rsidRPr="001A0EC7" w:rsidRDefault="001A0EC7" w:rsidP="001A0EC7">
      <w:pPr>
        <w:pStyle w:val="ListParagraph"/>
        <w:numPr>
          <w:ilvl w:val="0"/>
          <w:numId w:val="8"/>
        </w:numPr>
        <w:rPr>
          <w:rFonts w:ascii="Century Gothic" w:hAnsi="Century Gothic"/>
          <w:sz w:val="20"/>
          <w:szCs w:val="20"/>
        </w:rPr>
      </w:pPr>
      <w:r>
        <w:rPr>
          <w:rFonts w:ascii="Century Gothic" w:hAnsi="Century Gothic"/>
          <w:sz w:val="20"/>
          <w:szCs w:val="20"/>
        </w:rPr>
        <w:t xml:space="preserve">Of </w:t>
      </w:r>
      <w:r w:rsidRPr="001A0EC7">
        <w:rPr>
          <w:rFonts w:ascii="Century Gothic" w:hAnsi="Century Gothic"/>
          <w:sz w:val="20"/>
          <w:szCs w:val="20"/>
        </w:rPr>
        <w:t xml:space="preserve">Transfer of </w:t>
      </w:r>
      <w:r w:rsidRPr="001A0EC7">
        <w:rPr>
          <w:rFonts w:ascii="Century Gothic" w:hAnsi="Century Gothic"/>
          <w:b/>
          <w:sz w:val="20"/>
          <w:szCs w:val="20"/>
        </w:rPr>
        <w:t>Property</w:t>
      </w:r>
    </w:p>
    <w:p w:rsidR="001A0EC7" w:rsidRPr="001A0EC7" w:rsidRDefault="001A0EC7" w:rsidP="001A0EC7">
      <w:pPr>
        <w:pStyle w:val="ListParagraph"/>
        <w:numPr>
          <w:ilvl w:val="0"/>
          <w:numId w:val="8"/>
        </w:numPr>
        <w:rPr>
          <w:rFonts w:ascii="Century Gothic" w:hAnsi="Century Gothic"/>
          <w:sz w:val="20"/>
          <w:szCs w:val="20"/>
        </w:rPr>
      </w:pPr>
      <w:r w:rsidRPr="001A0EC7">
        <w:rPr>
          <w:rFonts w:ascii="Century Gothic" w:hAnsi="Century Gothic"/>
          <w:sz w:val="20"/>
          <w:szCs w:val="20"/>
        </w:rPr>
        <w:t>Goods</w:t>
      </w:r>
    </w:p>
    <w:p w:rsidR="001A0EC7" w:rsidRDefault="001A0EC7" w:rsidP="001A0EC7">
      <w:pPr>
        <w:pStyle w:val="ListParagraph"/>
        <w:numPr>
          <w:ilvl w:val="0"/>
          <w:numId w:val="8"/>
        </w:numPr>
        <w:rPr>
          <w:rFonts w:ascii="Century Gothic" w:hAnsi="Century Gothic"/>
          <w:sz w:val="20"/>
          <w:szCs w:val="20"/>
        </w:rPr>
      </w:pPr>
      <w:r w:rsidRPr="001A0EC7">
        <w:rPr>
          <w:rFonts w:ascii="Century Gothic" w:hAnsi="Century Gothic"/>
          <w:sz w:val="20"/>
          <w:szCs w:val="20"/>
        </w:rPr>
        <w:t xml:space="preserve">For </w:t>
      </w:r>
      <w:r w:rsidR="007A7FD9">
        <w:rPr>
          <w:rFonts w:ascii="Century Gothic" w:hAnsi="Century Gothic"/>
          <w:sz w:val="20"/>
          <w:szCs w:val="20"/>
        </w:rPr>
        <w:t>Price</w:t>
      </w:r>
    </w:p>
    <w:p w:rsidR="0079346E" w:rsidRDefault="0079346E" w:rsidP="0079346E">
      <w:pPr>
        <w:rPr>
          <w:rFonts w:ascii="Century Gothic" w:hAnsi="Century Gothic"/>
          <w:sz w:val="20"/>
          <w:szCs w:val="20"/>
        </w:rPr>
      </w:pPr>
      <w:r>
        <w:rPr>
          <w:rFonts w:ascii="Century Gothic" w:hAnsi="Century Gothic"/>
          <w:sz w:val="20"/>
          <w:szCs w:val="20"/>
        </w:rPr>
        <w:t>Each element of “Sale” will be discussed in following paragraphs/points.</w:t>
      </w:r>
    </w:p>
    <w:p w:rsidR="003D3108" w:rsidRPr="003D3108" w:rsidRDefault="003D3108" w:rsidP="0044792F">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3D3108">
        <w:rPr>
          <w:rFonts w:ascii="Century Gothic" w:hAnsi="Century Gothic"/>
          <w:b/>
          <w:sz w:val="20"/>
          <w:szCs w:val="20"/>
          <w:u w:val="single"/>
        </w:rPr>
        <w:t>Author’s Remarks</w:t>
      </w:r>
    </w:p>
    <w:p w:rsidR="001A0EC7" w:rsidRDefault="003D3108" w:rsidP="0044792F">
      <w:pPr>
        <w:pBdr>
          <w:top w:val="single" w:sz="4" w:space="1" w:color="auto"/>
          <w:left w:val="single" w:sz="4" w:space="4" w:color="auto"/>
          <w:bottom w:val="single" w:sz="4" w:space="1" w:color="auto"/>
          <w:right w:val="single" w:sz="4" w:space="4" w:color="auto"/>
        </w:pBdr>
        <w:rPr>
          <w:rFonts w:ascii="Century Gothic" w:hAnsi="Century Gothic"/>
          <w:sz w:val="20"/>
          <w:szCs w:val="20"/>
        </w:rPr>
      </w:pPr>
      <w:r w:rsidRPr="00B72AE2">
        <w:rPr>
          <w:rFonts w:ascii="Century Gothic" w:hAnsi="Century Gothic"/>
          <w:sz w:val="20"/>
          <w:szCs w:val="20"/>
        </w:rPr>
        <w:t xml:space="preserve">Any transaction having all the above elements will be classified as “Sale”. For our discussion, </w:t>
      </w:r>
      <w:r w:rsidR="009B7FE2" w:rsidRPr="00B72AE2">
        <w:rPr>
          <w:rFonts w:ascii="Century Gothic" w:hAnsi="Century Gothic"/>
          <w:sz w:val="20"/>
          <w:szCs w:val="20"/>
        </w:rPr>
        <w:t xml:space="preserve">we call </w:t>
      </w:r>
      <w:r w:rsidRPr="00B72AE2">
        <w:rPr>
          <w:rFonts w:ascii="Century Gothic" w:hAnsi="Century Gothic"/>
          <w:sz w:val="20"/>
          <w:szCs w:val="20"/>
        </w:rPr>
        <w:t xml:space="preserve">this sale </w:t>
      </w:r>
      <w:r w:rsidR="009B7FE2" w:rsidRPr="00B72AE2">
        <w:rPr>
          <w:rFonts w:ascii="Century Gothic" w:hAnsi="Century Gothic"/>
          <w:sz w:val="20"/>
          <w:szCs w:val="20"/>
        </w:rPr>
        <w:t>a</w:t>
      </w:r>
      <w:r w:rsidRPr="00B72AE2">
        <w:rPr>
          <w:rFonts w:ascii="Century Gothic" w:hAnsi="Century Gothic"/>
          <w:sz w:val="20"/>
          <w:szCs w:val="20"/>
        </w:rPr>
        <w:t>s “Simple Sale”. Even if one of the elements is missing, transaction will not be</w:t>
      </w:r>
      <w:r w:rsidR="009B7FE2" w:rsidRPr="00B72AE2">
        <w:rPr>
          <w:rFonts w:ascii="Century Gothic" w:hAnsi="Century Gothic"/>
          <w:sz w:val="20"/>
          <w:szCs w:val="20"/>
        </w:rPr>
        <w:t xml:space="preserve"> a</w:t>
      </w:r>
      <w:r w:rsidRPr="00B72AE2">
        <w:rPr>
          <w:rFonts w:ascii="Century Gothic" w:hAnsi="Century Gothic"/>
          <w:sz w:val="20"/>
          <w:szCs w:val="20"/>
        </w:rPr>
        <w:t xml:space="preserve"> </w:t>
      </w:r>
      <w:r w:rsidR="00FF3C84" w:rsidRPr="00B72AE2">
        <w:rPr>
          <w:rFonts w:ascii="Century Gothic" w:hAnsi="Century Gothic"/>
          <w:sz w:val="20"/>
          <w:szCs w:val="20"/>
        </w:rPr>
        <w:t>“</w:t>
      </w:r>
      <w:r w:rsidRPr="00B72AE2">
        <w:rPr>
          <w:rFonts w:ascii="Century Gothic" w:hAnsi="Century Gothic"/>
          <w:sz w:val="20"/>
          <w:szCs w:val="20"/>
        </w:rPr>
        <w:t>simple sale</w:t>
      </w:r>
      <w:r w:rsidR="00FF3C84" w:rsidRPr="00B72AE2">
        <w:rPr>
          <w:rFonts w:ascii="Century Gothic" w:hAnsi="Century Gothic"/>
          <w:sz w:val="20"/>
          <w:szCs w:val="20"/>
        </w:rPr>
        <w:t>”</w:t>
      </w:r>
      <w:r w:rsidRPr="00B72AE2">
        <w:rPr>
          <w:rFonts w:ascii="Century Gothic" w:hAnsi="Century Gothic"/>
          <w:sz w:val="20"/>
          <w:szCs w:val="20"/>
        </w:rPr>
        <w:t xml:space="preserve">. </w:t>
      </w:r>
      <w:proofErr w:type="gramStart"/>
      <w:r w:rsidR="00FF3C84" w:rsidRPr="00B72AE2">
        <w:rPr>
          <w:rFonts w:ascii="Century Gothic" w:hAnsi="Century Gothic"/>
          <w:sz w:val="20"/>
          <w:szCs w:val="20"/>
        </w:rPr>
        <w:t>As a matter of fact, t</w:t>
      </w:r>
      <w:r w:rsidRPr="00B72AE2">
        <w:rPr>
          <w:rFonts w:ascii="Century Gothic" w:hAnsi="Century Gothic"/>
          <w:sz w:val="20"/>
          <w:szCs w:val="20"/>
        </w:rPr>
        <w:t>he concept</w:t>
      </w:r>
      <w:r w:rsidR="00FF3C84" w:rsidRPr="00B72AE2">
        <w:rPr>
          <w:rFonts w:ascii="Century Gothic" w:hAnsi="Century Gothic"/>
          <w:sz w:val="20"/>
          <w:szCs w:val="20"/>
        </w:rPr>
        <w:t xml:space="preserve"> of “deemed sale” deems a transaction as “Sale” which do not have any one of above elements of “Sale”.</w:t>
      </w:r>
      <w:proofErr w:type="gramEnd"/>
    </w:p>
    <w:p w:rsidR="00257C7E" w:rsidRDefault="00257C7E" w:rsidP="00257C7E">
      <w:pPr>
        <w:pStyle w:val="ListParagraph"/>
        <w:numPr>
          <w:ilvl w:val="0"/>
          <w:numId w:val="4"/>
        </w:numPr>
        <w:rPr>
          <w:rFonts w:ascii="Century Gothic" w:hAnsi="Century Gothic"/>
          <w:b/>
          <w:sz w:val="24"/>
          <w:szCs w:val="24"/>
          <w:u w:val="single"/>
        </w:rPr>
      </w:pPr>
      <w:r w:rsidRPr="00257C7E">
        <w:rPr>
          <w:rFonts w:ascii="Century Gothic" w:hAnsi="Century Gothic"/>
          <w:b/>
          <w:sz w:val="24"/>
          <w:szCs w:val="24"/>
          <w:u w:val="single"/>
        </w:rPr>
        <w:t>Meaning of “Contract”</w:t>
      </w:r>
    </w:p>
    <w:p w:rsidR="00A552FF" w:rsidRPr="00A552FF" w:rsidRDefault="00A552FF" w:rsidP="00A65C1C">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A552FF">
        <w:rPr>
          <w:rFonts w:ascii="Century Gothic" w:hAnsi="Century Gothic"/>
          <w:b/>
          <w:sz w:val="20"/>
          <w:szCs w:val="20"/>
          <w:u w:val="single"/>
        </w:rPr>
        <w:t>Author’s Remarks</w:t>
      </w:r>
    </w:p>
    <w:p w:rsidR="00E84358" w:rsidRDefault="00A552FF" w:rsidP="00A65C1C">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Contract is not defined under “Sale of Goods Act, 1930”.</w:t>
      </w:r>
      <w:r w:rsidR="00270D59">
        <w:rPr>
          <w:rFonts w:ascii="Century Gothic" w:hAnsi="Century Gothic"/>
          <w:sz w:val="20"/>
          <w:szCs w:val="20"/>
        </w:rPr>
        <w:t xml:space="preserve"> As per Indian Contract Act, “an agreement enforceable by law is a contract.” An </w:t>
      </w:r>
      <w:r w:rsidR="00E84358">
        <w:rPr>
          <w:rFonts w:ascii="Century Gothic" w:hAnsi="Century Gothic"/>
          <w:sz w:val="20"/>
          <w:szCs w:val="20"/>
        </w:rPr>
        <w:t>“</w:t>
      </w:r>
      <w:r w:rsidR="00270D59">
        <w:rPr>
          <w:rFonts w:ascii="Century Gothic" w:hAnsi="Century Gothic"/>
          <w:sz w:val="20"/>
          <w:szCs w:val="20"/>
        </w:rPr>
        <w:t>agreement</w:t>
      </w:r>
      <w:r w:rsidR="00E84358">
        <w:rPr>
          <w:rFonts w:ascii="Century Gothic" w:hAnsi="Century Gothic"/>
          <w:sz w:val="20"/>
          <w:szCs w:val="20"/>
        </w:rPr>
        <w:t>”</w:t>
      </w:r>
      <w:r w:rsidR="00270D59">
        <w:rPr>
          <w:rFonts w:ascii="Century Gothic" w:hAnsi="Century Gothic"/>
          <w:sz w:val="20"/>
          <w:szCs w:val="20"/>
        </w:rPr>
        <w:t xml:space="preserve"> </w:t>
      </w:r>
      <w:r w:rsidR="00E84358">
        <w:rPr>
          <w:rFonts w:ascii="Century Gothic" w:hAnsi="Century Gothic"/>
          <w:sz w:val="20"/>
          <w:szCs w:val="20"/>
        </w:rPr>
        <w:t>is defined under Indian Contract Act as</w:t>
      </w:r>
      <w:r w:rsidR="00270D59">
        <w:rPr>
          <w:rFonts w:ascii="Century Gothic" w:hAnsi="Century Gothic"/>
          <w:sz w:val="20"/>
          <w:szCs w:val="20"/>
        </w:rPr>
        <w:t xml:space="preserve"> </w:t>
      </w:r>
      <w:r w:rsidR="00E84358">
        <w:rPr>
          <w:rFonts w:ascii="Century Gothic" w:hAnsi="Century Gothic"/>
          <w:sz w:val="20"/>
          <w:szCs w:val="20"/>
        </w:rPr>
        <w:t>“</w:t>
      </w:r>
      <w:r w:rsidR="00270D59">
        <w:rPr>
          <w:rFonts w:ascii="Century Gothic" w:hAnsi="Century Gothic"/>
          <w:sz w:val="20"/>
          <w:szCs w:val="20"/>
        </w:rPr>
        <w:t>every promise or set of promise</w:t>
      </w:r>
      <w:r w:rsidR="00E84358">
        <w:rPr>
          <w:rFonts w:ascii="Century Gothic" w:hAnsi="Century Gothic"/>
          <w:sz w:val="20"/>
          <w:szCs w:val="20"/>
        </w:rPr>
        <w:t>s, forming the consideration for each other”.</w:t>
      </w:r>
    </w:p>
    <w:p w:rsidR="00257C7E" w:rsidRDefault="00E84358" w:rsidP="00A65C1C">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A</w:t>
      </w:r>
      <w:r w:rsidR="00270D59">
        <w:rPr>
          <w:rFonts w:ascii="Century Gothic" w:hAnsi="Century Gothic"/>
          <w:sz w:val="20"/>
          <w:szCs w:val="20"/>
        </w:rPr>
        <w:t xml:space="preserve"> </w:t>
      </w:r>
      <w:r w:rsidR="00257C7E" w:rsidRPr="00257C7E">
        <w:rPr>
          <w:rFonts w:ascii="Century Gothic" w:hAnsi="Century Gothic"/>
          <w:sz w:val="20"/>
          <w:szCs w:val="20"/>
        </w:rPr>
        <w:t>Contract</w:t>
      </w:r>
      <w:r w:rsidR="00257C7E">
        <w:rPr>
          <w:rFonts w:ascii="Century Gothic" w:hAnsi="Century Gothic"/>
          <w:sz w:val="20"/>
          <w:szCs w:val="20"/>
        </w:rPr>
        <w:t xml:space="preserve"> ca</w:t>
      </w:r>
      <w:r w:rsidR="009C7E90">
        <w:rPr>
          <w:rFonts w:ascii="Century Gothic" w:hAnsi="Century Gothic"/>
          <w:sz w:val="20"/>
          <w:szCs w:val="20"/>
        </w:rPr>
        <w:t xml:space="preserve">n be oral, </w:t>
      </w:r>
      <w:r w:rsidR="00257C7E">
        <w:rPr>
          <w:rFonts w:ascii="Century Gothic" w:hAnsi="Century Gothic"/>
          <w:sz w:val="20"/>
          <w:szCs w:val="20"/>
        </w:rPr>
        <w:t>written</w:t>
      </w:r>
      <w:r w:rsidR="009C7E90">
        <w:rPr>
          <w:rFonts w:ascii="Century Gothic" w:hAnsi="Century Gothic"/>
          <w:sz w:val="20"/>
          <w:szCs w:val="20"/>
        </w:rPr>
        <w:t>, express or implied</w:t>
      </w:r>
      <w:r w:rsidR="00257C7E">
        <w:rPr>
          <w:rFonts w:ascii="Century Gothic" w:hAnsi="Century Gothic"/>
          <w:sz w:val="20"/>
          <w:szCs w:val="20"/>
        </w:rPr>
        <w:t>. There must be free will of buyer &amp; seller.</w:t>
      </w:r>
    </w:p>
    <w:p w:rsidR="009C7E90" w:rsidRDefault="009C7E90" w:rsidP="00A65C1C">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The essence of the contract must be “sale”. For e.g. during a visit to restaurant, there is an implied contract between restaurant &amp; the customer. However, the essence of contract is not just to buy food, the customer also wish to enjoy other services offered by the restaurant such as its ambience etc. As the essence of contract is not just sale but sale plus services, such contract is not “Simple Sale”.</w:t>
      </w:r>
    </w:p>
    <w:p w:rsidR="00DF1D5A" w:rsidRDefault="00DF1D5A" w:rsidP="00A65C1C">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In other words, contract must be for “goods as goods” or “</w:t>
      </w:r>
      <w:proofErr w:type="spellStart"/>
      <w:r>
        <w:rPr>
          <w:rFonts w:ascii="Century Gothic" w:hAnsi="Century Gothic"/>
          <w:sz w:val="20"/>
          <w:szCs w:val="20"/>
        </w:rPr>
        <w:t>chattle</w:t>
      </w:r>
      <w:proofErr w:type="spellEnd"/>
      <w:r>
        <w:rPr>
          <w:rFonts w:ascii="Century Gothic" w:hAnsi="Century Gothic"/>
          <w:sz w:val="20"/>
          <w:szCs w:val="20"/>
        </w:rPr>
        <w:t xml:space="preserve"> as </w:t>
      </w:r>
      <w:proofErr w:type="spellStart"/>
      <w:r>
        <w:rPr>
          <w:rFonts w:ascii="Century Gothic" w:hAnsi="Century Gothic"/>
          <w:sz w:val="20"/>
          <w:szCs w:val="20"/>
        </w:rPr>
        <w:t>chattle</w:t>
      </w:r>
      <w:proofErr w:type="spellEnd"/>
      <w:r>
        <w:rPr>
          <w:rFonts w:ascii="Century Gothic" w:hAnsi="Century Gothic"/>
          <w:sz w:val="20"/>
          <w:szCs w:val="20"/>
        </w:rPr>
        <w:t>”.</w:t>
      </w:r>
    </w:p>
    <w:p w:rsidR="0071261F" w:rsidRDefault="0071261F" w:rsidP="0071261F">
      <w:pPr>
        <w:pStyle w:val="ListParagraph"/>
        <w:rPr>
          <w:rFonts w:ascii="Century Gothic" w:hAnsi="Century Gothic"/>
          <w:b/>
          <w:sz w:val="24"/>
          <w:szCs w:val="24"/>
          <w:u w:val="single"/>
        </w:rPr>
      </w:pPr>
    </w:p>
    <w:p w:rsidR="0071261F" w:rsidRDefault="0071261F" w:rsidP="0071261F">
      <w:pPr>
        <w:pStyle w:val="ListParagraph"/>
        <w:rPr>
          <w:rFonts w:ascii="Century Gothic" w:hAnsi="Century Gothic"/>
          <w:b/>
          <w:sz w:val="24"/>
          <w:szCs w:val="24"/>
          <w:u w:val="single"/>
        </w:rPr>
      </w:pPr>
    </w:p>
    <w:p w:rsidR="00E42EE1" w:rsidRDefault="00E42EE1" w:rsidP="0071261F">
      <w:pPr>
        <w:pStyle w:val="ListParagraph"/>
        <w:rPr>
          <w:rFonts w:ascii="Century Gothic" w:hAnsi="Century Gothic"/>
          <w:b/>
          <w:sz w:val="24"/>
          <w:szCs w:val="24"/>
          <w:u w:val="single"/>
        </w:rPr>
      </w:pPr>
    </w:p>
    <w:p w:rsidR="00E42EE1" w:rsidRDefault="00E42EE1" w:rsidP="0071261F">
      <w:pPr>
        <w:pStyle w:val="ListParagraph"/>
        <w:rPr>
          <w:rFonts w:ascii="Century Gothic" w:hAnsi="Century Gothic"/>
          <w:b/>
          <w:sz w:val="24"/>
          <w:szCs w:val="24"/>
          <w:u w:val="single"/>
        </w:rPr>
      </w:pPr>
    </w:p>
    <w:p w:rsidR="00E42EE1" w:rsidRDefault="00E42EE1" w:rsidP="0071261F">
      <w:pPr>
        <w:pStyle w:val="ListParagraph"/>
        <w:rPr>
          <w:rFonts w:ascii="Century Gothic" w:hAnsi="Century Gothic"/>
          <w:b/>
          <w:sz w:val="24"/>
          <w:szCs w:val="24"/>
          <w:u w:val="single"/>
        </w:rPr>
      </w:pPr>
    </w:p>
    <w:p w:rsidR="00257C7E" w:rsidRPr="00A65C1C" w:rsidRDefault="00257C7E" w:rsidP="0071261F">
      <w:pPr>
        <w:pStyle w:val="ListParagraph"/>
        <w:numPr>
          <w:ilvl w:val="0"/>
          <w:numId w:val="4"/>
        </w:numPr>
        <w:rPr>
          <w:rFonts w:ascii="Century Gothic" w:hAnsi="Century Gothic"/>
          <w:b/>
          <w:sz w:val="24"/>
          <w:szCs w:val="24"/>
          <w:u w:val="single"/>
        </w:rPr>
      </w:pPr>
      <w:r w:rsidRPr="00A65C1C">
        <w:rPr>
          <w:rFonts w:ascii="Century Gothic" w:hAnsi="Century Gothic"/>
          <w:b/>
          <w:sz w:val="24"/>
          <w:szCs w:val="24"/>
          <w:u w:val="single"/>
        </w:rPr>
        <w:lastRenderedPageBreak/>
        <w:t>Meaning of “Between Buyer &amp; Seller”</w:t>
      </w:r>
    </w:p>
    <w:p w:rsidR="00257C7E" w:rsidRPr="00BE72E6" w:rsidRDefault="00A552FF" w:rsidP="00BE72E6">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BE72E6">
        <w:rPr>
          <w:rFonts w:ascii="Century Gothic" w:hAnsi="Century Gothic"/>
          <w:b/>
          <w:sz w:val="20"/>
          <w:szCs w:val="20"/>
          <w:u w:val="single"/>
        </w:rPr>
        <w:t>Author’s Remarks</w:t>
      </w:r>
    </w:p>
    <w:p w:rsidR="0044792F" w:rsidRDefault="00A552FF" w:rsidP="00BE72E6">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 xml:space="preserve">There has to be two distinct persons. The persons may be natural or artificial. </w:t>
      </w:r>
      <w:r w:rsidR="00A65C1C">
        <w:rPr>
          <w:rFonts w:ascii="Century Gothic" w:hAnsi="Century Gothic"/>
          <w:sz w:val="20"/>
          <w:szCs w:val="20"/>
        </w:rPr>
        <w:t xml:space="preserve">A person can’t sell to himself. For e.g. there can be no sale between different branches of same dealer as each branch is not a distinct person. </w:t>
      </w:r>
      <w:proofErr w:type="gramStart"/>
      <w:r w:rsidR="00A65C1C">
        <w:rPr>
          <w:rFonts w:ascii="Century Gothic" w:hAnsi="Century Gothic"/>
          <w:sz w:val="20"/>
          <w:szCs w:val="20"/>
        </w:rPr>
        <w:t>Though it may be possible that each branch has separate registration number under VAT Act.</w:t>
      </w:r>
      <w:proofErr w:type="gramEnd"/>
      <w:r w:rsidR="00A65C1C">
        <w:rPr>
          <w:rFonts w:ascii="Century Gothic" w:hAnsi="Century Gothic"/>
          <w:sz w:val="20"/>
          <w:szCs w:val="20"/>
        </w:rPr>
        <w:t xml:space="preserve"> Similarly, there can’t be sale between principal &amp; agent as both are not distinct persons.</w:t>
      </w:r>
    </w:p>
    <w:p w:rsidR="0044792F" w:rsidRDefault="00691492" w:rsidP="00691492">
      <w:pPr>
        <w:pStyle w:val="ListParagraph"/>
        <w:numPr>
          <w:ilvl w:val="0"/>
          <w:numId w:val="4"/>
        </w:numPr>
        <w:rPr>
          <w:rFonts w:ascii="Century Gothic" w:hAnsi="Century Gothic"/>
          <w:b/>
          <w:sz w:val="24"/>
          <w:szCs w:val="24"/>
          <w:u w:val="single"/>
        </w:rPr>
      </w:pPr>
      <w:r w:rsidRPr="00691492">
        <w:rPr>
          <w:rFonts w:ascii="Century Gothic" w:hAnsi="Century Gothic"/>
          <w:b/>
          <w:sz w:val="24"/>
          <w:szCs w:val="24"/>
          <w:u w:val="single"/>
        </w:rPr>
        <w:t>Meaning of “Transfer of Property”</w:t>
      </w:r>
    </w:p>
    <w:p w:rsidR="00691492" w:rsidRDefault="00691492" w:rsidP="00691492">
      <w:pPr>
        <w:rPr>
          <w:rFonts w:ascii="Century Gothic" w:hAnsi="Century Gothic"/>
          <w:sz w:val="20"/>
          <w:szCs w:val="20"/>
        </w:rPr>
      </w:pPr>
      <w:r w:rsidRPr="00CB2018">
        <w:rPr>
          <w:rFonts w:ascii="Century Gothic" w:hAnsi="Century Gothic"/>
          <w:b/>
          <w:sz w:val="20"/>
          <w:szCs w:val="20"/>
        </w:rPr>
        <w:t>Sec 2(11)</w:t>
      </w:r>
      <w:r w:rsidR="00DC717B" w:rsidRPr="00DC717B">
        <w:rPr>
          <w:rFonts w:ascii="Century Gothic" w:hAnsi="Century Gothic"/>
          <w:sz w:val="20"/>
          <w:szCs w:val="20"/>
        </w:rPr>
        <w:t xml:space="preserve"> of Sale of Goods Act defines Property as “property means the general property in goods, &amp; not merely a special property”</w:t>
      </w:r>
      <w:r w:rsidR="00882205">
        <w:rPr>
          <w:rFonts w:ascii="Century Gothic" w:hAnsi="Century Gothic"/>
          <w:sz w:val="20"/>
          <w:szCs w:val="20"/>
        </w:rPr>
        <w:t>.</w:t>
      </w:r>
    </w:p>
    <w:p w:rsidR="00E26D4F" w:rsidRPr="00E07578" w:rsidRDefault="00E26D4F" w:rsidP="00E07578">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E07578">
        <w:rPr>
          <w:rFonts w:ascii="Century Gothic" w:hAnsi="Century Gothic"/>
          <w:b/>
          <w:sz w:val="20"/>
          <w:szCs w:val="20"/>
          <w:u w:val="single"/>
        </w:rPr>
        <w:t>Author’s Remarks</w:t>
      </w:r>
    </w:p>
    <w:p w:rsidR="00E26D4F" w:rsidRDefault="00E26D4F" w:rsidP="00E07578">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General property is not defined under the Sale of goods Act but it means all rights &amp; obligation which come as a bundle as result of ownership of goods. If one of such right is missing, it is not transfer of property so not a “Simple Sale.”</w:t>
      </w:r>
    </w:p>
    <w:p w:rsidR="00E26D4F" w:rsidRDefault="00320C74" w:rsidP="00E07578">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For e.g. in case of Hire Purchase, though all rights are transferred to buyer but the title of goods</w:t>
      </w:r>
      <w:r w:rsidR="0032058E">
        <w:rPr>
          <w:rFonts w:ascii="Century Gothic" w:hAnsi="Century Gothic"/>
          <w:sz w:val="20"/>
          <w:szCs w:val="20"/>
        </w:rPr>
        <w:t xml:space="preserve"> i.e. ownership</w:t>
      </w:r>
      <w:r>
        <w:rPr>
          <w:rFonts w:ascii="Century Gothic" w:hAnsi="Century Gothic"/>
          <w:sz w:val="20"/>
          <w:szCs w:val="20"/>
        </w:rPr>
        <w:t xml:space="preserve"> is not transferred so Hire Purchase is not a “Simple Sale”.</w:t>
      </w:r>
      <w:r w:rsidR="0032058E" w:rsidRPr="00DC717B">
        <w:rPr>
          <w:rFonts w:ascii="Century Gothic" w:hAnsi="Century Gothic"/>
          <w:sz w:val="20"/>
          <w:szCs w:val="20"/>
        </w:rPr>
        <w:t xml:space="preserve"> </w:t>
      </w:r>
    </w:p>
    <w:p w:rsidR="0044792F" w:rsidRDefault="00E50819" w:rsidP="00E50819">
      <w:pPr>
        <w:pStyle w:val="ListParagraph"/>
        <w:numPr>
          <w:ilvl w:val="0"/>
          <w:numId w:val="4"/>
        </w:numPr>
        <w:rPr>
          <w:rFonts w:ascii="Century Gothic" w:hAnsi="Century Gothic"/>
          <w:b/>
          <w:sz w:val="24"/>
          <w:szCs w:val="24"/>
          <w:u w:val="single"/>
        </w:rPr>
      </w:pPr>
      <w:r w:rsidRPr="00E50819">
        <w:rPr>
          <w:rFonts w:ascii="Century Gothic" w:hAnsi="Century Gothic"/>
          <w:b/>
          <w:sz w:val="24"/>
          <w:szCs w:val="24"/>
          <w:u w:val="single"/>
        </w:rPr>
        <w:t>Meaning of “Goods”</w:t>
      </w:r>
    </w:p>
    <w:p w:rsidR="00E50819" w:rsidRDefault="00E50819" w:rsidP="00E50819">
      <w:pPr>
        <w:rPr>
          <w:rFonts w:ascii="Century Gothic" w:hAnsi="Century Gothic"/>
          <w:sz w:val="20"/>
          <w:szCs w:val="20"/>
        </w:rPr>
      </w:pPr>
      <w:r>
        <w:rPr>
          <w:rFonts w:ascii="Century Gothic" w:hAnsi="Century Gothic"/>
          <w:sz w:val="20"/>
          <w:szCs w:val="20"/>
        </w:rPr>
        <w:t xml:space="preserve">As per </w:t>
      </w:r>
      <w:r w:rsidRPr="00E672D1">
        <w:rPr>
          <w:rFonts w:ascii="Century Gothic" w:hAnsi="Century Gothic"/>
          <w:b/>
          <w:sz w:val="20"/>
          <w:szCs w:val="20"/>
        </w:rPr>
        <w:t>Sec 2(7)</w:t>
      </w:r>
      <w:r>
        <w:rPr>
          <w:rFonts w:ascii="Century Gothic" w:hAnsi="Century Gothic"/>
          <w:sz w:val="20"/>
          <w:szCs w:val="20"/>
        </w:rPr>
        <w:t xml:space="preserve"> of Sale of goods Act</w:t>
      </w:r>
      <w:r w:rsidRPr="00E50819">
        <w:rPr>
          <w:rFonts w:ascii="Century Gothic" w:hAnsi="Century Gothic"/>
          <w:sz w:val="20"/>
          <w:szCs w:val="20"/>
        </w:rPr>
        <w:t> " goods" means every kind of movable property other than actionable claims and money; and includes stock and shares, growing crops, grass, and things attached to or forming part of the land which are agreed to be severed before sale or under the contract of sale</w:t>
      </w:r>
      <w:r>
        <w:rPr>
          <w:rFonts w:ascii="Century Gothic" w:hAnsi="Century Gothic"/>
          <w:sz w:val="20"/>
          <w:szCs w:val="20"/>
        </w:rPr>
        <w:t>.</w:t>
      </w:r>
    </w:p>
    <w:p w:rsidR="00FC05ED" w:rsidRPr="00FC05ED" w:rsidRDefault="00FC05ED" w:rsidP="00540120">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FC05ED">
        <w:rPr>
          <w:rFonts w:ascii="Century Gothic" w:hAnsi="Century Gothic"/>
          <w:b/>
          <w:sz w:val="20"/>
          <w:szCs w:val="20"/>
          <w:u w:val="single"/>
        </w:rPr>
        <w:t>Author’s Remarks</w:t>
      </w:r>
    </w:p>
    <w:p w:rsidR="00FC05ED" w:rsidRPr="00E50819" w:rsidRDefault="00FC05ED" w:rsidP="00540120">
      <w:pPr>
        <w:pBdr>
          <w:top w:val="single" w:sz="4" w:space="1" w:color="auto"/>
          <w:left w:val="single" w:sz="4" w:space="4" w:color="auto"/>
          <w:bottom w:val="single" w:sz="4" w:space="1" w:color="auto"/>
          <w:right w:val="single" w:sz="4" w:space="4" w:color="auto"/>
        </w:pBdr>
        <w:rPr>
          <w:rFonts w:ascii="Century Gothic" w:hAnsi="Century Gothic"/>
          <w:sz w:val="20"/>
          <w:szCs w:val="20"/>
        </w:rPr>
      </w:pPr>
      <w:proofErr w:type="gramStart"/>
      <w:r>
        <w:rPr>
          <w:rFonts w:ascii="Century Gothic" w:hAnsi="Century Gothic"/>
          <w:sz w:val="20"/>
          <w:szCs w:val="20"/>
        </w:rPr>
        <w:t>Goods means</w:t>
      </w:r>
      <w:proofErr w:type="gramEnd"/>
      <w:r>
        <w:rPr>
          <w:rFonts w:ascii="Century Gothic" w:hAnsi="Century Gothic"/>
          <w:sz w:val="20"/>
          <w:szCs w:val="20"/>
        </w:rPr>
        <w:t xml:space="preserve"> all kind of movable property. It includes Intangible</w:t>
      </w:r>
      <w:r w:rsidR="00576274">
        <w:rPr>
          <w:rFonts w:ascii="Century Gothic" w:hAnsi="Century Gothic"/>
          <w:sz w:val="20"/>
          <w:szCs w:val="20"/>
        </w:rPr>
        <w:t xml:space="preserve"> goods also. As goods means mov</w:t>
      </w:r>
      <w:r>
        <w:rPr>
          <w:rFonts w:ascii="Century Gothic" w:hAnsi="Century Gothic"/>
          <w:sz w:val="20"/>
          <w:szCs w:val="20"/>
        </w:rPr>
        <w:t>able property, there will be no VAT on sale of immovable property.</w:t>
      </w:r>
      <w:r w:rsidR="00566ADB">
        <w:rPr>
          <w:rFonts w:ascii="Century Gothic" w:hAnsi="Century Gothic"/>
          <w:sz w:val="20"/>
          <w:szCs w:val="20"/>
        </w:rPr>
        <w:t xml:space="preserve"> Entry 54 of List II specifically excludes Newspaper so there is no VAT on sale of it.</w:t>
      </w:r>
      <w:r>
        <w:rPr>
          <w:rFonts w:ascii="Century Gothic" w:hAnsi="Century Gothic"/>
          <w:sz w:val="20"/>
          <w:szCs w:val="20"/>
        </w:rPr>
        <w:t xml:space="preserve"> VAT Act </w:t>
      </w:r>
      <w:proofErr w:type="gramStart"/>
      <w:r>
        <w:rPr>
          <w:rFonts w:ascii="Century Gothic" w:hAnsi="Century Gothic"/>
          <w:sz w:val="20"/>
          <w:szCs w:val="20"/>
        </w:rPr>
        <w:t>provide</w:t>
      </w:r>
      <w:proofErr w:type="gramEnd"/>
      <w:r>
        <w:rPr>
          <w:rFonts w:ascii="Century Gothic" w:hAnsi="Century Gothic"/>
          <w:sz w:val="20"/>
          <w:szCs w:val="20"/>
        </w:rPr>
        <w:t xml:space="preserve"> specific exclusions from the definition of goods.</w:t>
      </w:r>
      <w:r w:rsidR="00566ADB">
        <w:rPr>
          <w:rFonts w:ascii="Century Gothic" w:hAnsi="Century Gothic"/>
          <w:sz w:val="20"/>
          <w:szCs w:val="20"/>
        </w:rPr>
        <w:t xml:space="preserve"> </w:t>
      </w:r>
      <w:proofErr w:type="gramStart"/>
      <w:r>
        <w:rPr>
          <w:rFonts w:ascii="Century Gothic" w:hAnsi="Century Gothic"/>
          <w:sz w:val="20"/>
          <w:szCs w:val="20"/>
        </w:rPr>
        <w:t>For e.g.</w:t>
      </w:r>
      <w:proofErr w:type="gramEnd"/>
      <w:r>
        <w:rPr>
          <w:rFonts w:ascii="Century Gothic" w:hAnsi="Century Gothic"/>
          <w:sz w:val="20"/>
          <w:szCs w:val="20"/>
        </w:rPr>
        <w:t xml:space="preserve">  </w:t>
      </w:r>
      <w:proofErr w:type="gramStart"/>
      <w:r>
        <w:rPr>
          <w:rFonts w:ascii="Century Gothic" w:hAnsi="Century Gothic"/>
          <w:sz w:val="20"/>
          <w:szCs w:val="20"/>
        </w:rPr>
        <w:t>stocks</w:t>
      </w:r>
      <w:proofErr w:type="gramEnd"/>
      <w:r>
        <w:rPr>
          <w:rFonts w:ascii="Century Gothic" w:hAnsi="Century Gothic"/>
          <w:sz w:val="20"/>
          <w:szCs w:val="20"/>
        </w:rPr>
        <w:t>, shares, securities, actionable claims are not considered goods.</w:t>
      </w:r>
      <w:r w:rsidR="00DF57DA">
        <w:rPr>
          <w:rFonts w:ascii="Century Gothic" w:hAnsi="Century Gothic"/>
          <w:sz w:val="20"/>
          <w:szCs w:val="20"/>
        </w:rPr>
        <w:t xml:space="preserve"> </w:t>
      </w:r>
      <w:proofErr w:type="gramStart"/>
      <w:r w:rsidR="00DF57DA">
        <w:rPr>
          <w:rFonts w:ascii="Century Gothic" w:hAnsi="Century Gothic"/>
          <w:sz w:val="20"/>
          <w:szCs w:val="20"/>
        </w:rPr>
        <w:t>Example of Intangible which are classified as “Goods” are Trademarks, Patents, Electricity, Software.</w:t>
      </w:r>
      <w:proofErr w:type="gramEnd"/>
      <w:r w:rsidR="007A4ECD">
        <w:rPr>
          <w:rFonts w:ascii="Century Gothic" w:hAnsi="Century Gothic"/>
          <w:sz w:val="20"/>
          <w:szCs w:val="20"/>
        </w:rPr>
        <w:t xml:space="preserve"> Lottery is not goods. Maharashtra VAT Act specifically excludes lottery from definition of “Goods”.</w:t>
      </w:r>
    </w:p>
    <w:p w:rsidR="004C70B5" w:rsidRPr="004C70B5" w:rsidRDefault="004C70B5" w:rsidP="004C70B5">
      <w:pPr>
        <w:pStyle w:val="ListParagraph"/>
        <w:rPr>
          <w:rFonts w:ascii="Century Gothic" w:hAnsi="Century Gothic"/>
          <w:b/>
          <w:sz w:val="24"/>
          <w:szCs w:val="24"/>
          <w:u w:val="single"/>
        </w:rPr>
      </w:pPr>
    </w:p>
    <w:p w:rsidR="0044792F" w:rsidRPr="00B46457" w:rsidRDefault="00B46457" w:rsidP="00B46457">
      <w:pPr>
        <w:pStyle w:val="ListParagraph"/>
        <w:numPr>
          <w:ilvl w:val="0"/>
          <w:numId w:val="4"/>
        </w:numPr>
        <w:rPr>
          <w:rFonts w:ascii="Century Gothic" w:hAnsi="Century Gothic"/>
          <w:b/>
          <w:sz w:val="24"/>
          <w:szCs w:val="24"/>
          <w:u w:val="single"/>
        </w:rPr>
      </w:pPr>
      <w:r w:rsidRPr="00B46457">
        <w:rPr>
          <w:rFonts w:ascii="Century Gothic" w:hAnsi="Century Gothic"/>
          <w:b/>
          <w:sz w:val="24"/>
          <w:szCs w:val="24"/>
          <w:u w:val="single"/>
        </w:rPr>
        <w:t xml:space="preserve">Meaning of </w:t>
      </w:r>
      <w:r>
        <w:rPr>
          <w:rFonts w:ascii="Century Gothic" w:hAnsi="Century Gothic"/>
          <w:b/>
          <w:sz w:val="24"/>
          <w:szCs w:val="24"/>
          <w:u w:val="single"/>
        </w:rPr>
        <w:t>“</w:t>
      </w:r>
      <w:r w:rsidRPr="00B46457">
        <w:rPr>
          <w:rFonts w:ascii="Century Gothic" w:hAnsi="Century Gothic"/>
          <w:b/>
          <w:sz w:val="24"/>
          <w:szCs w:val="24"/>
          <w:u w:val="single"/>
        </w:rPr>
        <w:t>Price</w:t>
      </w:r>
      <w:r>
        <w:rPr>
          <w:rFonts w:ascii="Century Gothic" w:hAnsi="Century Gothic"/>
          <w:b/>
          <w:sz w:val="24"/>
          <w:szCs w:val="24"/>
          <w:u w:val="single"/>
        </w:rPr>
        <w:t>”</w:t>
      </w:r>
    </w:p>
    <w:p w:rsidR="00600F1C" w:rsidRDefault="001B1556" w:rsidP="00600F1C">
      <w:pPr>
        <w:rPr>
          <w:rFonts w:ascii="Century Gothic" w:hAnsi="Century Gothic"/>
          <w:b/>
          <w:sz w:val="20"/>
          <w:szCs w:val="20"/>
          <w:u w:val="single"/>
        </w:rPr>
      </w:pPr>
      <w:r>
        <w:rPr>
          <w:rFonts w:ascii="Century Gothic" w:hAnsi="Century Gothic"/>
          <w:sz w:val="20"/>
          <w:szCs w:val="20"/>
        </w:rPr>
        <w:t>Sec 2(10) of Sale of Goods Act defines price as “</w:t>
      </w:r>
      <w:r w:rsidRPr="001B1556">
        <w:rPr>
          <w:rFonts w:ascii="Century Gothic" w:hAnsi="Century Gothic"/>
          <w:sz w:val="20"/>
          <w:szCs w:val="20"/>
        </w:rPr>
        <w:t xml:space="preserve">the </w:t>
      </w:r>
      <w:r w:rsidRPr="001B1556">
        <w:rPr>
          <w:rFonts w:ascii="Century Gothic" w:hAnsi="Century Gothic"/>
          <w:b/>
          <w:sz w:val="20"/>
          <w:szCs w:val="20"/>
        </w:rPr>
        <w:t>money consideration</w:t>
      </w:r>
      <w:r w:rsidRPr="001B1556">
        <w:rPr>
          <w:rFonts w:ascii="Century Gothic" w:hAnsi="Century Gothic"/>
          <w:sz w:val="20"/>
          <w:szCs w:val="20"/>
        </w:rPr>
        <w:t xml:space="preserve"> for a sale of goods</w:t>
      </w:r>
      <w:r>
        <w:rPr>
          <w:rFonts w:ascii="Century Gothic" w:hAnsi="Century Gothic"/>
          <w:sz w:val="20"/>
          <w:szCs w:val="20"/>
        </w:rPr>
        <w:t>”</w:t>
      </w:r>
      <w:r w:rsidR="009C7E90">
        <w:rPr>
          <w:rFonts w:ascii="Century Gothic" w:hAnsi="Century Gothic"/>
          <w:sz w:val="20"/>
          <w:szCs w:val="20"/>
        </w:rPr>
        <w:t xml:space="preserve">. </w:t>
      </w:r>
    </w:p>
    <w:p w:rsidR="00624799" w:rsidRPr="00624799" w:rsidRDefault="00624799" w:rsidP="00345181">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624799">
        <w:rPr>
          <w:rFonts w:ascii="Century Gothic" w:hAnsi="Century Gothic"/>
          <w:b/>
          <w:sz w:val="20"/>
          <w:szCs w:val="20"/>
          <w:u w:val="single"/>
        </w:rPr>
        <w:t>Author’s Remarks</w:t>
      </w:r>
    </w:p>
    <w:p w:rsidR="00624799" w:rsidRDefault="00624799" w:rsidP="00345181">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 xml:space="preserve">Many VAT Acts, use “other valuable consideration” in definition of sale. “Other Valuable consideration” has been defined by Supreme Court in case of </w:t>
      </w:r>
      <w:proofErr w:type="spellStart"/>
      <w:r>
        <w:rPr>
          <w:rFonts w:ascii="Century Gothic" w:hAnsi="Century Gothic"/>
          <w:sz w:val="20"/>
          <w:szCs w:val="20"/>
        </w:rPr>
        <w:t>Devidass</w:t>
      </w:r>
      <w:proofErr w:type="spellEnd"/>
      <w:r>
        <w:rPr>
          <w:rFonts w:ascii="Century Gothic" w:hAnsi="Century Gothic"/>
          <w:sz w:val="20"/>
          <w:szCs w:val="20"/>
        </w:rPr>
        <w:t xml:space="preserve"> </w:t>
      </w:r>
      <w:proofErr w:type="spellStart"/>
      <w:r>
        <w:rPr>
          <w:rFonts w:ascii="Century Gothic" w:hAnsi="Century Gothic"/>
          <w:sz w:val="20"/>
          <w:szCs w:val="20"/>
        </w:rPr>
        <w:t>Gopal</w:t>
      </w:r>
      <w:proofErr w:type="spellEnd"/>
      <w:r>
        <w:rPr>
          <w:rFonts w:ascii="Century Gothic" w:hAnsi="Century Gothic"/>
          <w:sz w:val="20"/>
          <w:szCs w:val="20"/>
        </w:rPr>
        <w:t xml:space="preserve"> </w:t>
      </w:r>
      <w:proofErr w:type="spellStart"/>
      <w:r>
        <w:rPr>
          <w:rFonts w:ascii="Century Gothic" w:hAnsi="Century Gothic"/>
          <w:sz w:val="20"/>
          <w:szCs w:val="20"/>
        </w:rPr>
        <w:t>Krishen</w:t>
      </w:r>
      <w:proofErr w:type="spellEnd"/>
      <w:r>
        <w:rPr>
          <w:rFonts w:ascii="Century Gothic" w:hAnsi="Century Gothic"/>
          <w:sz w:val="20"/>
          <w:szCs w:val="20"/>
        </w:rPr>
        <w:t xml:space="preserve"> as </w:t>
      </w:r>
      <w:proofErr w:type="gramStart"/>
      <w:r>
        <w:rPr>
          <w:rFonts w:ascii="Century Gothic" w:hAnsi="Century Gothic"/>
          <w:sz w:val="20"/>
          <w:szCs w:val="20"/>
        </w:rPr>
        <w:t>“ cash</w:t>
      </w:r>
      <w:proofErr w:type="gramEnd"/>
      <w:r>
        <w:rPr>
          <w:rFonts w:ascii="Century Gothic" w:hAnsi="Century Gothic"/>
          <w:sz w:val="20"/>
          <w:szCs w:val="20"/>
        </w:rPr>
        <w:t xml:space="preserve">, </w:t>
      </w:r>
      <w:proofErr w:type="spellStart"/>
      <w:r>
        <w:rPr>
          <w:rFonts w:ascii="Century Gothic" w:hAnsi="Century Gothic"/>
          <w:sz w:val="20"/>
          <w:szCs w:val="20"/>
        </w:rPr>
        <w:t>cheque</w:t>
      </w:r>
      <w:proofErr w:type="spellEnd"/>
      <w:r>
        <w:rPr>
          <w:rFonts w:ascii="Century Gothic" w:hAnsi="Century Gothic"/>
          <w:sz w:val="20"/>
          <w:szCs w:val="20"/>
        </w:rPr>
        <w:t>, promissory note or equivalent to money”.</w:t>
      </w:r>
    </w:p>
    <w:p w:rsidR="0040636C" w:rsidRDefault="0040636C" w:rsidP="00345181">
      <w:pPr>
        <w:pBdr>
          <w:top w:val="single" w:sz="4" w:space="1" w:color="auto"/>
          <w:left w:val="single" w:sz="4" w:space="4" w:color="auto"/>
          <w:bottom w:val="single" w:sz="4" w:space="1" w:color="auto"/>
          <w:right w:val="single" w:sz="4" w:space="4" w:color="auto"/>
        </w:pBdr>
        <w:rPr>
          <w:rFonts w:ascii="Century Gothic" w:hAnsi="Century Gothic"/>
          <w:sz w:val="20"/>
          <w:szCs w:val="20"/>
        </w:rPr>
      </w:pPr>
      <w:r w:rsidRPr="00EC6BD3">
        <w:rPr>
          <w:rFonts w:ascii="Century Gothic" w:hAnsi="Century Gothic"/>
          <w:b/>
          <w:sz w:val="20"/>
          <w:szCs w:val="20"/>
          <w:u w:val="single"/>
        </w:rPr>
        <w:lastRenderedPageBreak/>
        <w:t>Concept of Barter System</w:t>
      </w:r>
      <w:r w:rsidRPr="00EC6BD3">
        <w:rPr>
          <w:rFonts w:ascii="Century Gothic" w:hAnsi="Century Gothic"/>
          <w:sz w:val="20"/>
          <w:szCs w:val="20"/>
        </w:rPr>
        <w:t xml:space="preserve"> – </w:t>
      </w:r>
      <w:r>
        <w:rPr>
          <w:rFonts w:ascii="Century Gothic" w:hAnsi="Century Gothic"/>
          <w:sz w:val="20"/>
          <w:szCs w:val="20"/>
        </w:rPr>
        <w:t xml:space="preserve">Barter system means goods are exchanged for goods &amp; quantification in money terms is not possible. Such transactions are outside the scope of VAT as consideration in “money terms” is not ascertainable. However, a transaction will not be a barter transaction if we can calculate “money consideration” from the transaction. For e.g. </w:t>
      </w:r>
      <w:proofErr w:type="spellStart"/>
      <w:r>
        <w:rPr>
          <w:rFonts w:ascii="Century Gothic" w:hAnsi="Century Gothic"/>
          <w:sz w:val="20"/>
          <w:szCs w:val="20"/>
        </w:rPr>
        <w:t>Mr.A</w:t>
      </w:r>
      <w:proofErr w:type="spellEnd"/>
      <w:r>
        <w:rPr>
          <w:rFonts w:ascii="Century Gothic" w:hAnsi="Century Gothic"/>
          <w:sz w:val="20"/>
          <w:szCs w:val="20"/>
        </w:rPr>
        <w:t xml:space="preserve"> gives to </w:t>
      </w:r>
      <w:proofErr w:type="spellStart"/>
      <w:r>
        <w:rPr>
          <w:rFonts w:ascii="Century Gothic" w:hAnsi="Century Gothic"/>
          <w:sz w:val="20"/>
          <w:szCs w:val="20"/>
        </w:rPr>
        <w:t>Mr.B</w:t>
      </w:r>
      <w:proofErr w:type="spellEnd"/>
      <w:r>
        <w:rPr>
          <w:rFonts w:ascii="Century Gothic" w:hAnsi="Century Gothic"/>
          <w:sz w:val="20"/>
          <w:szCs w:val="20"/>
        </w:rPr>
        <w:t xml:space="preserve"> entire year</w:t>
      </w:r>
      <w:r w:rsidR="00F520EE">
        <w:rPr>
          <w:rFonts w:ascii="Century Gothic" w:hAnsi="Century Gothic"/>
          <w:sz w:val="20"/>
          <w:szCs w:val="20"/>
        </w:rPr>
        <w:t>’</w:t>
      </w:r>
      <w:r>
        <w:rPr>
          <w:rFonts w:ascii="Century Gothic" w:hAnsi="Century Gothic"/>
          <w:sz w:val="20"/>
          <w:szCs w:val="20"/>
        </w:rPr>
        <w:t xml:space="preserve">s production of sugar &amp; Mr. B in return leases out his sugar factory to Mr. A.  Year end settlement is done by valuing sugar at government rates &amp; lease rentals are netted. Only differential money flows from A to B or from B to A.  This transaction, though appears to be barter, is chargeable to VAT as we can calculate </w:t>
      </w:r>
      <w:r w:rsidR="00651C18">
        <w:rPr>
          <w:rFonts w:ascii="Century Gothic" w:hAnsi="Century Gothic"/>
          <w:sz w:val="20"/>
          <w:szCs w:val="20"/>
        </w:rPr>
        <w:t>“</w:t>
      </w:r>
      <w:r>
        <w:rPr>
          <w:rFonts w:ascii="Century Gothic" w:hAnsi="Century Gothic"/>
          <w:sz w:val="20"/>
          <w:szCs w:val="20"/>
        </w:rPr>
        <w:t>money consideration</w:t>
      </w:r>
      <w:r w:rsidR="00651C18">
        <w:rPr>
          <w:rFonts w:ascii="Century Gothic" w:hAnsi="Century Gothic"/>
          <w:sz w:val="20"/>
          <w:szCs w:val="20"/>
        </w:rPr>
        <w:t>” from the contract.</w:t>
      </w:r>
    </w:p>
    <w:p w:rsidR="00D274C7" w:rsidRPr="0040636C" w:rsidRDefault="00D274C7" w:rsidP="00345181">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Actual flow of money is not relevant. If price can be determined or manner of calculating price can be determined, it is “consideration” &amp; transaction is liable to VAT.</w:t>
      </w:r>
    </w:p>
    <w:p w:rsidR="0044792F" w:rsidRDefault="0044792F" w:rsidP="007830FD">
      <w:pPr>
        <w:rPr>
          <w:rFonts w:ascii="Century Gothic" w:hAnsi="Century Gothic"/>
          <w:sz w:val="20"/>
          <w:szCs w:val="20"/>
        </w:rPr>
      </w:pPr>
    </w:p>
    <w:p w:rsidR="00E2497A" w:rsidRDefault="00E2497A" w:rsidP="00E2497A">
      <w:pPr>
        <w:pStyle w:val="ListParagraph"/>
        <w:numPr>
          <w:ilvl w:val="0"/>
          <w:numId w:val="4"/>
        </w:numPr>
        <w:rPr>
          <w:rFonts w:ascii="Century Gothic" w:hAnsi="Century Gothic"/>
          <w:b/>
          <w:sz w:val="24"/>
          <w:szCs w:val="24"/>
          <w:u w:val="single"/>
        </w:rPr>
      </w:pPr>
      <w:r w:rsidRPr="00E2497A">
        <w:rPr>
          <w:rFonts w:ascii="Century Gothic" w:hAnsi="Century Gothic"/>
          <w:b/>
          <w:sz w:val="24"/>
          <w:szCs w:val="24"/>
          <w:u w:val="single"/>
        </w:rPr>
        <w:t>Concept of “Deemed Sales”</w:t>
      </w:r>
    </w:p>
    <w:p w:rsidR="00E2497A" w:rsidRPr="00E2497A" w:rsidRDefault="00E2497A" w:rsidP="00B1100B">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E2497A">
        <w:rPr>
          <w:rFonts w:ascii="Century Gothic" w:hAnsi="Century Gothic"/>
          <w:b/>
          <w:sz w:val="20"/>
          <w:szCs w:val="20"/>
          <w:u w:val="single"/>
        </w:rPr>
        <w:t>Author’s remarks</w:t>
      </w:r>
    </w:p>
    <w:p w:rsidR="00E2497A" w:rsidRDefault="00E2497A" w:rsidP="00B1100B">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 xml:space="preserve">As discussed in the beginning, VAT can be levied by States only on “Sale” </w:t>
      </w:r>
      <w:r w:rsidR="007E6D91">
        <w:rPr>
          <w:rFonts w:ascii="Century Gothic" w:hAnsi="Century Gothic"/>
          <w:sz w:val="20"/>
          <w:szCs w:val="20"/>
        </w:rPr>
        <w:t xml:space="preserve">(Simple Sale in our discussion) </w:t>
      </w:r>
      <w:r>
        <w:rPr>
          <w:rFonts w:ascii="Century Gothic" w:hAnsi="Century Gothic"/>
          <w:sz w:val="20"/>
          <w:szCs w:val="20"/>
        </w:rPr>
        <w:t>of goods. A transaction is not sale, if it is missing one of the elements of sale</w:t>
      </w:r>
      <w:r w:rsidR="007E6D91">
        <w:rPr>
          <w:rFonts w:ascii="Century Gothic" w:hAnsi="Century Gothic"/>
          <w:sz w:val="20"/>
          <w:szCs w:val="20"/>
        </w:rPr>
        <w:t>.</w:t>
      </w:r>
    </w:p>
    <w:p w:rsidR="00E2497A" w:rsidRDefault="00E2497A" w:rsidP="00B1100B">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 xml:space="preserve">There are certain transactions which though appear as “Sale” </w:t>
      </w:r>
      <w:proofErr w:type="gramStart"/>
      <w:r>
        <w:rPr>
          <w:rFonts w:ascii="Century Gothic" w:hAnsi="Century Gothic"/>
          <w:sz w:val="20"/>
          <w:szCs w:val="20"/>
        </w:rPr>
        <w:t>are</w:t>
      </w:r>
      <w:proofErr w:type="gramEnd"/>
      <w:r>
        <w:rPr>
          <w:rFonts w:ascii="Century Gothic" w:hAnsi="Century Gothic"/>
          <w:sz w:val="20"/>
          <w:szCs w:val="20"/>
        </w:rPr>
        <w:t xml:space="preserve"> not “Sale” as they are missing one of the essential elements of “Sa</w:t>
      </w:r>
      <w:r w:rsidR="007E6D91">
        <w:rPr>
          <w:rFonts w:ascii="Century Gothic" w:hAnsi="Century Gothic"/>
          <w:sz w:val="20"/>
          <w:szCs w:val="20"/>
        </w:rPr>
        <w:t>le”.</w:t>
      </w:r>
    </w:p>
    <w:p w:rsidR="007E6D91" w:rsidRDefault="007E6D91" w:rsidP="00B1100B">
      <w:pPr>
        <w:pBdr>
          <w:top w:val="single" w:sz="4" w:space="1" w:color="auto"/>
          <w:left w:val="single" w:sz="4" w:space="4" w:color="auto"/>
          <w:bottom w:val="single" w:sz="4" w:space="1" w:color="auto"/>
          <w:right w:val="single" w:sz="4" w:space="4" w:color="auto"/>
        </w:pBdr>
        <w:rPr>
          <w:rFonts w:ascii="Century Gothic" w:hAnsi="Century Gothic"/>
          <w:sz w:val="20"/>
          <w:szCs w:val="20"/>
        </w:rPr>
      </w:pPr>
      <w:r>
        <w:rPr>
          <w:rFonts w:ascii="Century Gothic" w:hAnsi="Century Gothic"/>
          <w:sz w:val="20"/>
          <w:szCs w:val="20"/>
        </w:rPr>
        <w:t xml:space="preserve">In order to bring such transactions in VAT net, concept of “Deemed Sale” is introduced by </w:t>
      </w:r>
      <w:r w:rsidR="00F520EE">
        <w:rPr>
          <w:rFonts w:ascii="Century Gothic" w:hAnsi="Century Gothic"/>
          <w:sz w:val="20"/>
          <w:szCs w:val="20"/>
        </w:rPr>
        <w:t>amending Constitution of India.</w:t>
      </w:r>
      <w:r>
        <w:rPr>
          <w:rFonts w:ascii="Century Gothic" w:hAnsi="Century Gothic"/>
          <w:sz w:val="20"/>
          <w:szCs w:val="20"/>
        </w:rPr>
        <w:t xml:space="preserve"> </w:t>
      </w:r>
      <w:proofErr w:type="gramStart"/>
      <w:r>
        <w:rPr>
          <w:rFonts w:ascii="Century Gothic" w:hAnsi="Century Gothic"/>
          <w:sz w:val="20"/>
          <w:szCs w:val="20"/>
        </w:rPr>
        <w:t>Article 366 (29A) of the Constitution of India</w:t>
      </w:r>
      <w:r w:rsidR="00F520EE">
        <w:rPr>
          <w:rFonts w:ascii="Century Gothic" w:hAnsi="Century Gothic"/>
          <w:sz w:val="20"/>
          <w:szCs w:val="20"/>
        </w:rPr>
        <w:t xml:space="preserve"> cover cases of “Deemed Sale”.</w:t>
      </w:r>
      <w:proofErr w:type="gramEnd"/>
    </w:p>
    <w:p w:rsidR="00B1100B" w:rsidRDefault="00CE48C3" w:rsidP="00CE48C3">
      <w:pPr>
        <w:pStyle w:val="ListParagraph"/>
        <w:numPr>
          <w:ilvl w:val="0"/>
          <w:numId w:val="4"/>
        </w:numPr>
        <w:rPr>
          <w:rFonts w:ascii="Century Gothic" w:hAnsi="Century Gothic"/>
          <w:b/>
          <w:sz w:val="24"/>
          <w:szCs w:val="24"/>
          <w:u w:val="single"/>
        </w:rPr>
      </w:pPr>
      <w:r w:rsidRPr="00CE48C3">
        <w:rPr>
          <w:rFonts w:ascii="Century Gothic" w:hAnsi="Century Gothic"/>
          <w:b/>
          <w:sz w:val="24"/>
          <w:szCs w:val="24"/>
          <w:u w:val="single"/>
        </w:rPr>
        <w:t>Article 366(29A) of the Constitution of India</w:t>
      </w:r>
    </w:p>
    <w:p w:rsidR="00CE48C3" w:rsidRPr="00CE48C3" w:rsidRDefault="00CE48C3" w:rsidP="00CE48C3">
      <w:pPr>
        <w:rPr>
          <w:rFonts w:ascii="Century Gothic" w:hAnsi="Century Gothic"/>
          <w:sz w:val="20"/>
          <w:szCs w:val="20"/>
        </w:rPr>
      </w:pPr>
      <w:r w:rsidRPr="00CE48C3">
        <w:rPr>
          <w:rFonts w:ascii="Century Gothic" w:hAnsi="Century Gothic"/>
          <w:sz w:val="20"/>
          <w:szCs w:val="20"/>
        </w:rPr>
        <w:t>(29A) “tax on the sale or purchase of goods” includes—</w:t>
      </w:r>
    </w:p>
    <w:p w:rsidR="00CE48C3" w:rsidRDefault="00CE48C3" w:rsidP="00CE48C3">
      <w:pPr>
        <w:pStyle w:val="ListParagraph"/>
        <w:numPr>
          <w:ilvl w:val="0"/>
          <w:numId w:val="9"/>
        </w:numPr>
        <w:rPr>
          <w:rFonts w:ascii="Century Gothic" w:hAnsi="Century Gothic"/>
          <w:sz w:val="20"/>
          <w:szCs w:val="20"/>
        </w:rPr>
      </w:pPr>
      <w:r w:rsidRPr="00CE48C3">
        <w:rPr>
          <w:rFonts w:ascii="Century Gothic" w:hAnsi="Century Gothic"/>
          <w:sz w:val="20"/>
          <w:szCs w:val="20"/>
        </w:rPr>
        <w:t>a tax on the transfer, otherwise than in pursuance of a contract, of property in any goods for cash, deferred payment or other valuable consideration;</w:t>
      </w:r>
    </w:p>
    <w:p w:rsidR="00E37F99" w:rsidRPr="00E37F99" w:rsidRDefault="00E37F99" w:rsidP="00E37F99">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E37F99">
        <w:rPr>
          <w:rFonts w:ascii="Century Gothic" w:hAnsi="Century Gothic"/>
          <w:b/>
          <w:sz w:val="20"/>
          <w:szCs w:val="20"/>
          <w:u w:val="single"/>
        </w:rPr>
        <w:t>Author’s Remarks</w:t>
      </w:r>
    </w:p>
    <w:p w:rsidR="002C0584" w:rsidRPr="002C0584" w:rsidRDefault="002C0584" w:rsidP="00E37F99">
      <w:pPr>
        <w:pBdr>
          <w:top w:val="single" w:sz="4" w:space="1" w:color="auto"/>
          <w:left w:val="single" w:sz="4" w:space="4" w:color="auto"/>
          <w:bottom w:val="single" w:sz="4" w:space="1" w:color="auto"/>
          <w:right w:val="single" w:sz="4" w:space="4" w:color="auto"/>
        </w:pBdr>
        <w:rPr>
          <w:rFonts w:ascii="Century Gothic" w:hAnsi="Century Gothic"/>
          <w:b/>
          <w:sz w:val="20"/>
          <w:szCs w:val="20"/>
        </w:rPr>
      </w:pPr>
      <w:r w:rsidRPr="002C0584">
        <w:rPr>
          <w:rFonts w:ascii="Century Gothic" w:hAnsi="Century Gothic"/>
          <w:b/>
          <w:sz w:val="20"/>
          <w:szCs w:val="20"/>
        </w:rPr>
        <w:t xml:space="preserve">Missing Element of Simple Sale </w:t>
      </w:r>
      <w:r w:rsidR="008C7B95">
        <w:rPr>
          <w:rFonts w:ascii="Century Gothic" w:hAnsi="Century Gothic"/>
          <w:b/>
          <w:sz w:val="20"/>
          <w:szCs w:val="20"/>
        </w:rPr>
        <w:t>–</w:t>
      </w:r>
      <w:r>
        <w:rPr>
          <w:rFonts w:ascii="Century Gothic" w:hAnsi="Century Gothic"/>
          <w:b/>
          <w:sz w:val="20"/>
          <w:szCs w:val="20"/>
        </w:rPr>
        <w:t xml:space="preserve"> </w:t>
      </w:r>
      <w:r w:rsidR="008C7B95">
        <w:rPr>
          <w:rFonts w:ascii="Century Gothic" w:hAnsi="Century Gothic"/>
          <w:sz w:val="20"/>
          <w:szCs w:val="20"/>
        </w:rPr>
        <w:t xml:space="preserve">This clause cover cases of </w:t>
      </w:r>
      <w:r w:rsidR="008C7B95" w:rsidRPr="000734E3">
        <w:rPr>
          <w:rFonts w:ascii="Century Gothic" w:hAnsi="Century Gothic"/>
          <w:b/>
          <w:sz w:val="20"/>
          <w:szCs w:val="20"/>
        </w:rPr>
        <w:t>compulsory sale</w:t>
      </w:r>
      <w:r w:rsidR="008C7B95">
        <w:rPr>
          <w:rFonts w:ascii="Century Gothic" w:hAnsi="Century Gothic"/>
          <w:sz w:val="20"/>
          <w:szCs w:val="20"/>
        </w:rPr>
        <w:t xml:space="preserve"> to Government authorities under Government order. One of the element</w:t>
      </w:r>
      <w:r w:rsidR="003E1DE6">
        <w:rPr>
          <w:rFonts w:ascii="Century Gothic" w:hAnsi="Century Gothic"/>
          <w:sz w:val="20"/>
          <w:szCs w:val="20"/>
        </w:rPr>
        <w:t>s</w:t>
      </w:r>
      <w:r w:rsidR="000734E3">
        <w:rPr>
          <w:rFonts w:ascii="Century Gothic" w:hAnsi="Century Gothic"/>
          <w:sz w:val="20"/>
          <w:szCs w:val="20"/>
        </w:rPr>
        <w:t xml:space="preserve"> </w:t>
      </w:r>
      <w:r w:rsidR="008C7B95">
        <w:rPr>
          <w:rFonts w:ascii="Century Gothic" w:hAnsi="Century Gothic"/>
          <w:sz w:val="20"/>
          <w:szCs w:val="20"/>
        </w:rPr>
        <w:t>of Contract is free will</w:t>
      </w:r>
      <w:r w:rsidR="003E1DE6">
        <w:rPr>
          <w:rFonts w:ascii="Century Gothic" w:hAnsi="Century Gothic"/>
          <w:sz w:val="20"/>
          <w:szCs w:val="20"/>
        </w:rPr>
        <w:t xml:space="preserve"> of buyer &amp; seller. However, free will of seller is missing in case of compulsory sale by government orders. As there is no free will, one of the </w:t>
      </w:r>
      <w:proofErr w:type="gramStart"/>
      <w:r w:rsidR="003E1DE6">
        <w:rPr>
          <w:rFonts w:ascii="Century Gothic" w:hAnsi="Century Gothic"/>
          <w:sz w:val="20"/>
          <w:szCs w:val="20"/>
        </w:rPr>
        <w:t>element</w:t>
      </w:r>
      <w:proofErr w:type="gramEnd"/>
      <w:r w:rsidR="003E1DE6">
        <w:rPr>
          <w:rFonts w:ascii="Century Gothic" w:hAnsi="Century Gothic"/>
          <w:sz w:val="20"/>
          <w:szCs w:val="20"/>
        </w:rPr>
        <w:t xml:space="preserve"> of Simple Sale is missing &amp; the transaction will not be covered under “Simple Sale”. Hence, such transaction is “deemed as sale”.</w:t>
      </w:r>
      <w:r w:rsidRPr="002C0584">
        <w:rPr>
          <w:rFonts w:ascii="Century Gothic" w:hAnsi="Century Gothic"/>
          <w:b/>
          <w:sz w:val="20"/>
          <w:szCs w:val="20"/>
        </w:rPr>
        <w:t xml:space="preserve"> </w:t>
      </w:r>
    </w:p>
    <w:p w:rsidR="00CE48C3" w:rsidRDefault="00CE48C3" w:rsidP="00CE48C3">
      <w:pPr>
        <w:pStyle w:val="ListParagraph"/>
        <w:numPr>
          <w:ilvl w:val="0"/>
          <w:numId w:val="9"/>
        </w:numPr>
        <w:rPr>
          <w:rFonts w:ascii="Century Gothic" w:hAnsi="Century Gothic"/>
          <w:sz w:val="20"/>
          <w:szCs w:val="20"/>
        </w:rPr>
      </w:pPr>
      <w:r w:rsidRPr="00CE48C3">
        <w:rPr>
          <w:rFonts w:ascii="Century Gothic" w:hAnsi="Century Gothic"/>
          <w:sz w:val="20"/>
          <w:szCs w:val="20"/>
        </w:rPr>
        <w:t>a tax on the transfer of property in goods (whether as goods or in some other form) involved in the execution of a</w:t>
      </w:r>
      <w:r>
        <w:rPr>
          <w:rFonts w:ascii="Century Gothic" w:hAnsi="Century Gothic"/>
          <w:sz w:val="20"/>
          <w:szCs w:val="20"/>
        </w:rPr>
        <w:t xml:space="preserve"> </w:t>
      </w:r>
      <w:r w:rsidRPr="00CE48C3">
        <w:rPr>
          <w:rFonts w:ascii="Century Gothic" w:hAnsi="Century Gothic"/>
          <w:sz w:val="20"/>
          <w:szCs w:val="20"/>
        </w:rPr>
        <w:t>works contract;</w:t>
      </w:r>
    </w:p>
    <w:p w:rsidR="00E37F99" w:rsidRPr="00E37F99" w:rsidRDefault="00E37F99" w:rsidP="00CF0E29">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E37F99">
        <w:rPr>
          <w:rFonts w:ascii="Century Gothic" w:hAnsi="Century Gothic"/>
          <w:b/>
          <w:sz w:val="20"/>
          <w:szCs w:val="20"/>
          <w:u w:val="single"/>
        </w:rPr>
        <w:t>Author’s Remarks</w:t>
      </w:r>
    </w:p>
    <w:p w:rsidR="00E37F99" w:rsidRPr="00E37F99" w:rsidRDefault="00A438E4" w:rsidP="00CF0E29">
      <w:pPr>
        <w:pBdr>
          <w:top w:val="single" w:sz="4" w:space="1" w:color="auto"/>
          <w:left w:val="single" w:sz="4" w:space="4" w:color="auto"/>
          <w:bottom w:val="single" w:sz="4" w:space="1" w:color="auto"/>
          <w:right w:val="single" w:sz="4" w:space="4" w:color="auto"/>
        </w:pBdr>
        <w:rPr>
          <w:rFonts w:ascii="Century Gothic" w:hAnsi="Century Gothic"/>
          <w:sz w:val="20"/>
          <w:szCs w:val="20"/>
        </w:rPr>
      </w:pPr>
      <w:r w:rsidRPr="002C0584">
        <w:rPr>
          <w:rFonts w:ascii="Century Gothic" w:hAnsi="Century Gothic"/>
          <w:b/>
          <w:sz w:val="20"/>
          <w:szCs w:val="20"/>
        </w:rPr>
        <w:t xml:space="preserve">Missing Element of Simple Sale </w:t>
      </w:r>
      <w:r>
        <w:rPr>
          <w:rFonts w:ascii="Century Gothic" w:hAnsi="Century Gothic"/>
          <w:b/>
          <w:sz w:val="20"/>
          <w:szCs w:val="20"/>
        </w:rPr>
        <w:t>–</w:t>
      </w:r>
      <w:r w:rsidR="00E37F99">
        <w:rPr>
          <w:rFonts w:ascii="Century Gothic" w:hAnsi="Century Gothic"/>
          <w:sz w:val="20"/>
          <w:szCs w:val="20"/>
        </w:rPr>
        <w:t xml:space="preserve"> In case of works contract, goods are transferred not in same form. For e.g. in case of construction contract, bricks cement etc </w:t>
      </w:r>
      <w:proofErr w:type="gramStart"/>
      <w:r w:rsidR="00E37F99">
        <w:rPr>
          <w:rFonts w:ascii="Century Gothic" w:hAnsi="Century Gothic"/>
          <w:sz w:val="20"/>
          <w:szCs w:val="20"/>
        </w:rPr>
        <w:t>are</w:t>
      </w:r>
      <w:proofErr w:type="gramEnd"/>
      <w:r w:rsidR="00E37F99">
        <w:rPr>
          <w:rFonts w:ascii="Century Gothic" w:hAnsi="Century Gothic"/>
          <w:sz w:val="20"/>
          <w:szCs w:val="20"/>
        </w:rPr>
        <w:t xml:space="preserve"> transferred in the form of </w:t>
      </w:r>
      <w:r w:rsidR="000E3362">
        <w:rPr>
          <w:rFonts w:ascii="Century Gothic" w:hAnsi="Century Gothic"/>
          <w:sz w:val="20"/>
          <w:szCs w:val="20"/>
        </w:rPr>
        <w:t>civil structure/</w:t>
      </w:r>
      <w:r w:rsidR="00E37F99">
        <w:rPr>
          <w:rFonts w:ascii="Century Gothic" w:hAnsi="Century Gothic"/>
          <w:sz w:val="20"/>
          <w:szCs w:val="20"/>
        </w:rPr>
        <w:t>building. As condition of goods being transferred as goods is not satisfied, such transaction will not fall under “Simple Sale”.</w:t>
      </w:r>
      <w:r w:rsidR="00E37F99" w:rsidRPr="00E37F99">
        <w:rPr>
          <w:rFonts w:ascii="Century Gothic" w:hAnsi="Century Gothic"/>
          <w:sz w:val="20"/>
          <w:szCs w:val="20"/>
        </w:rPr>
        <w:t xml:space="preserve"> </w:t>
      </w:r>
      <w:r w:rsidR="00E37F99">
        <w:rPr>
          <w:rFonts w:ascii="Century Gothic" w:hAnsi="Century Gothic"/>
          <w:sz w:val="20"/>
          <w:szCs w:val="20"/>
        </w:rPr>
        <w:t>Hence, such transaction is “deemed as sale”.</w:t>
      </w:r>
    </w:p>
    <w:p w:rsidR="00FE10D3" w:rsidRDefault="00FE10D3" w:rsidP="00FE10D3">
      <w:pPr>
        <w:pStyle w:val="ListParagraph"/>
        <w:numPr>
          <w:ilvl w:val="0"/>
          <w:numId w:val="9"/>
        </w:numPr>
        <w:rPr>
          <w:rFonts w:ascii="Century Gothic" w:hAnsi="Century Gothic"/>
          <w:sz w:val="20"/>
          <w:szCs w:val="20"/>
        </w:rPr>
      </w:pPr>
      <w:r w:rsidRPr="00FE10D3">
        <w:rPr>
          <w:rFonts w:ascii="Century Gothic" w:hAnsi="Century Gothic"/>
          <w:sz w:val="20"/>
          <w:szCs w:val="20"/>
        </w:rPr>
        <w:lastRenderedPageBreak/>
        <w:t>a tax on the delivery of goods on hire-purchase or any</w:t>
      </w:r>
      <w:r>
        <w:rPr>
          <w:rFonts w:ascii="Century Gothic" w:hAnsi="Century Gothic"/>
          <w:sz w:val="20"/>
          <w:szCs w:val="20"/>
        </w:rPr>
        <w:t xml:space="preserve"> </w:t>
      </w:r>
      <w:r w:rsidRPr="00FE10D3">
        <w:rPr>
          <w:rFonts w:ascii="Century Gothic" w:hAnsi="Century Gothic"/>
          <w:sz w:val="20"/>
          <w:szCs w:val="20"/>
        </w:rPr>
        <w:t xml:space="preserve">system of payment by </w:t>
      </w:r>
      <w:r>
        <w:rPr>
          <w:rFonts w:ascii="Century Gothic" w:hAnsi="Century Gothic"/>
          <w:sz w:val="20"/>
          <w:szCs w:val="20"/>
        </w:rPr>
        <w:t>i</w:t>
      </w:r>
      <w:r w:rsidRPr="00FE10D3">
        <w:rPr>
          <w:rFonts w:ascii="Century Gothic" w:hAnsi="Century Gothic"/>
          <w:sz w:val="20"/>
          <w:szCs w:val="20"/>
        </w:rPr>
        <w:t>nstal</w:t>
      </w:r>
      <w:r>
        <w:rPr>
          <w:rFonts w:ascii="Century Gothic" w:hAnsi="Century Gothic"/>
          <w:sz w:val="20"/>
          <w:szCs w:val="20"/>
        </w:rPr>
        <w:t>l</w:t>
      </w:r>
      <w:r w:rsidRPr="00FE10D3">
        <w:rPr>
          <w:rFonts w:ascii="Century Gothic" w:hAnsi="Century Gothic"/>
          <w:sz w:val="20"/>
          <w:szCs w:val="20"/>
        </w:rPr>
        <w:t>ments;</w:t>
      </w:r>
    </w:p>
    <w:p w:rsidR="000E3362" w:rsidRDefault="000E3362" w:rsidP="001C20C4">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2D0F9E">
        <w:rPr>
          <w:rFonts w:ascii="Century Gothic" w:hAnsi="Century Gothic"/>
          <w:b/>
          <w:sz w:val="20"/>
          <w:szCs w:val="20"/>
          <w:u w:val="single"/>
        </w:rPr>
        <w:t>Author’s Remarks</w:t>
      </w:r>
    </w:p>
    <w:p w:rsidR="002D0F9E" w:rsidRPr="002C536A" w:rsidRDefault="00A438E4" w:rsidP="001C20C4">
      <w:pPr>
        <w:pBdr>
          <w:top w:val="single" w:sz="4" w:space="1" w:color="auto"/>
          <w:left w:val="single" w:sz="4" w:space="4" w:color="auto"/>
          <w:bottom w:val="single" w:sz="4" w:space="1" w:color="auto"/>
          <w:right w:val="single" w:sz="4" w:space="4" w:color="auto"/>
        </w:pBdr>
        <w:rPr>
          <w:rFonts w:ascii="Century Gothic" w:hAnsi="Century Gothic"/>
          <w:sz w:val="20"/>
          <w:szCs w:val="20"/>
        </w:rPr>
      </w:pPr>
      <w:r w:rsidRPr="002C0584">
        <w:rPr>
          <w:rFonts w:ascii="Century Gothic" w:hAnsi="Century Gothic"/>
          <w:b/>
          <w:sz w:val="20"/>
          <w:szCs w:val="20"/>
        </w:rPr>
        <w:t xml:space="preserve">Missing Element of Simple Sale </w:t>
      </w:r>
      <w:r>
        <w:rPr>
          <w:rFonts w:ascii="Century Gothic" w:hAnsi="Century Gothic"/>
          <w:b/>
          <w:sz w:val="20"/>
          <w:szCs w:val="20"/>
        </w:rPr>
        <w:t xml:space="preserve">– </w:t>
      </w:r>
      <w:r w:rsidR="002C536A" w:rsidRPr="002C536A">
        <w:rPr>
          <w:rFonts w:ascii="Century Gothic" w:hAnsi="Century Gothic"/>
          <w:sz w:val="20"/>
          <w:szCs w:val="20"/>
        </w:rPr>
        <w:t>In case o</w:t>
      </w:r>
      <w:r w:rsidR="002C536A">
        <w:rPr>
          <w:rFonts w:ascii="Century Gothic" w:hAnsi="Century Gothic"/>
          <w:sz w:val="20"/>
          <w:szCs w:val="20"/>
        </w:rPr>
        <w:t>f Hire Purchase, property passes only on payment of last installment, so “Simple Sale” is affected only after last installment is paid. The government was losing revenue as tax was levied only when property is transferred after payment of last installment. To plug this loophole, “Sale” is deemed even if property is not transferred.</w:t>
      </w:r>
    </w:p>
    <w:p w:rsidR="00FE10D3" w:rsidRDefault="00F85B61" w:rsidP="00F85B61">
      <w:pPr>
        <w:pStyle w:val="ListParagraph"/>
        <w:numPr>
          <w:ilvl w:val="0"/>
          <w:numId w:val="9"/>
        </w:numPr>
        <w:rPr>
          <w:rFonts w:ascii="Century Gothic" w:hAnsi="Century Gothic"/>
          <w:sz w:val="20"/>
          <w:szCs w:val="20"/>
        </w:rPr>
      </w:pPr>
      <w:r w:rsidRPr="00F85B61">
        <w:rPr>
          <w:rFonts w:ascii="Century Gothic" w:hAnsi="Century Gothic"/>
          <w:sz w:val="20"/>
          <w:szCs w:val="20"/>
        </w:rPr>
        <w:t>a tax on the transfer of the right to use any goods for any purpose (whether or not for a specified period) for cash,</w:t>
      </w:r>
      <w:r>
        <w:rPr>
          <w:rFonts w:ascii="Century Gothic" w:hAnsi="Century Gothic"/>
          <w:sz w:val="20"/>
          <w:szCs w:val="20"/>
        </w:rPr>
        <w:t xml:space="preserve"> </w:t>
      </w:r>
      <w:r w:rsidRPr="00F85B61">
        <w:rPr>
          <w:rFonts w:ascii="Century Gothic" w:hAnsi="Century Gothic"/>
          <w:sz w:val="20"/>
          <w:szCs w:val="20"/>
        </w:rPr>
        <w:t>deferred payment or other valuable consideration;</w:t>
      </w:r>
    </w:p>
    <w:p w:rsidR="00A0247B" w:rsidRPr="00462E8C" w:rsidRDefault="00A0247B" w:rsidP="00462E8C">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462E8C">
        <w:rPr>
          <w:rFonts w:ascii="Century Gothic" w:hAnsi="Century Gothic"/>
          <w:b/>
          <w:sz w:val="20"/>
          <w:szCs w:val="20"/>
          <w:u w:val="single"/>
        </w:rPr>
        <w:t>Author’s Remarks</w:t>
      </w:r>
    </w:p>
    <w:p w:rsidR="00A0247B" w:rsidRPr="00E37F99" w:rsidRDefault="000D3FCA" w:rsidP="00462E8C">
      <w:pPr>
        <w:pBdr>
          <w:top w:val="single" w:sz="4" w:space="1" w:color="auto"/>
          <w:left w:val="single" w:sz="4" w:space="4" w:color="auto"/>
          <w:bottom w:val="single" w:sz="4" w:space="1" w:color="auto"/>
          <w:right w:val="single" w:sz="4" w:space="4" w:color="auto"/>
        </w:pBdr>
        <w:rPr>
          <w:rFonts w:ascii="Century Gothic" w:hAnsi="Century Gothic"/>
          <w:sz w:val="20"/>
          <w:szCs w:val="20"/>
        </w:rPr>
      </w:pPr>
      <w:r w:rsidRPr="002C0584">
        <w:rPr>
          <w:rFonts w:ascii="Century Gothic" w:hAnsi="Century Gothic"/>
          <w:b/>
          <w:sz w:val="20"/>
          <w:szCs w:val="20"/>
        </w:rPr>
        <w:t xml:space="preserve">Missing Element of Simple Sale </w:t>
      </w:r>
      <w:r>
        <w:rPr>
          <w:rFonts w:ascii="Century Gothic" w:hAnsi="Century Gothic"/>
          <w:b/>
          <w:sz w:val="20"/>
          <w:szCs w:val="20"/>
        </w:rPr>
        <w:t xml:space="preserve">– </w:t>
      </w:r>
      <w:r w:rsidR="00A0247B">
        <w:rPr>
          <w:rFonts w:ascii="Century Gothic" w:hAnsi="Century Gothic"/>
          <w:sz w:val="20"/>
          <w:szCs w:val="20"/>
        </w:rPr>
        <w:t xml:space="preserve">Clause (d) cover cases where ownership is not transferred, only </w:t>
      </w:r>
      <w:r w:rsidR="00A0247B" w:rsidRPr="00A0247B">
        <w:rPr>
          <w:rFonts w:ascii="Century Gothic" w:hAnsi="Century Gothic"/>
          <w:i/>
          <w:sz w:val="20"/>
          <w:szCs w:val="20"/>
        </w:rPr>
        <w:t>right to use</w:t>
      </w:r>
      <w:r w:rsidR="00A0247B">
        <w:rPr>
          <w:rFonts w:ascii="Century Gothic" w:hAnsi="Century Gothic"/>
          <w:sz w:val="20"/>
          <w:szCs w:val="20"/>
        </w:rPr>
        <w:t xml:space="preserve"> is transferred. As ownership is not transferred, there is no “transfer of property” which is one of the </w:t>
      </w:r>
      <w:proofErr w:type="gramStart"/>
      <w:r w:rsidR="00A0247B">
        <w:rPr>
          <w:rFonts w:ascii="Century Gothic" w:hAnsi="Century Gothic"/>
          <w:sz w:val="20"/>
          <w:szCs w:val="20"/>
        </w:rPr>
        <w:t>element</w:t>
      </w:r>
      <w:proofErr w:type="gramEnd"/>
      <w:r w:rsidR="00A0247B">
        <w:rPr>
          <w:rFonts w:ascii="Century Gothic" w:hAnsi="Century Gothic"/>
          <w:sz w:val="20"/>
          <w:szCs w:val="20"/>
        </w:rPr>
        <w:t xml:space="preserve"> of “Simple Sale”. Hence, such transaction is “deemed as sale”.</w:t>
      </w:r>
    </w:p>
    <w:p w:rsidR="00AE70AE" w:rsidRDefault="00AE70AE" w:rsidP="00AE70AE">
      <w:pPr>
        <w:pStyle w:val="ListParagraph"/>
        <w:numPr>
          <w:ilvl w:val="0"/>
          <w:numId w:val="9"/>
        </w:numPr>
        <w:rPr>
          <w:rFonts w:ascii="Century Gothic" w:hAnsi="Century Gothic"/>
          <w:sz w:val="20"/>
          <w:szCs w:val="20"/>
        </w:rPr>
      </w:pPr>
      <w:r w:rsidRPr="00AE70AE">
        <w:rPr>
          <w:rFonts w:ascii="Century Gothic" w:hAnsi="Century Gothic"/>
          <w:sz w:val="20"/>
          <w:szCs w:val="20"/>
        </w:rPr>
        <w:t>a tax on the supply of goods by any unincorporated association or body of persons to a member thereof for cash,</w:t>
      </w:r>
      <w:r w:rsidR="009333B7">
        <w:rPr>
          <w:rFonts w:ascii="Century Gothic" w:hAnsi="Century Gothic"/>
          <w:sz w:val="20"/>
          <w:szCs w:val="20"/>
        </w:rPr>
        <w:t xml:space="preserve"> </w:t>
      </w:r>
      <w:r w:rsidRPr="00AE70AE">
        <w:rPr>
          <w:rFonts w:ascii="Century Gothic" w:hAnsi="Century Gothic"/>
          <w:sz w:val="20"/>
          <w:szCs w:val="20"/>
        </w:rPr>
        <w:t>deferred payment or other valuable consideration;</w:t>
      </w:r>
    </w:p>
    <w:p w:rsidR="00462E8C" w:rsidRPr="00703252" w:rsidRDefault="00703252" w:rsidP="00703252">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703252">
        <w:rPr>
          <w:rFonts w:ascii="Century Gothic" w:hAnsi="Century Gothic"/>
          <w:b/>
          <w:sz w:val="20"/>
          <w:szCs w:val="20"/>
          <w:u w:val="single"/>
        </w:rPr>
        <w:t>Author’s Remarks</w:t>
      </w:r>
    </w:p>
    <w:p w:rsidR="00703252" w:rsidRPr="00462E8C" w:rsidRDefault="000D3FCA" w:rsidP="00703252">
      <w:pPr>
        <w:pBdr>
          <w:top w:val="single" w:sz="4" w:space="1" w:color="auto"/>
          <w:left w:val="single" w:sz="4" w:space="4" w:color="auto"/>
          <w:bottom w:val="single" w:sz="4" w:space="1" w:color="auto"/>
          <w:right w:val="single" w:sz="4" w:space="4" w:color="auto"/>
        </w:pBdr>
        <w:rPr>
          <w:rFonts w:ascii="Century Gothic" w:hAnsi="Century Gothic"/>
          <w:sz w:val="20"/>
          <w:szCs w:val="20"/>
        </w:rPr>
      </w:pPr>
      <w:r w:rsidRPr="002C0584">
        <w:rPr>
          <w:rFonts w:ascii="Century Gothic" w:hAnsi="Century Gothic"/>
          <w:b/>
          <w:sz w:val="20"/>
          <w:szCs w:val="20"/>
        </w:rPr>
        <w:t xml:space="preserve">Missing Element of Simple Sale </w:t>
      </w:r>
      <w:r>
        <w:rPr>
          <w:rFonts w:ascii="Century Gothic" w:hAnsi="Century Gothic"/>
          <w:b/>
          <w:sz w:val="20"/>
          <w:szCs w:val="20"/>
        </w:rPr>
        <w:t xml:space="preserve">– </w:t>
      </w:r>
      <w:r w:rsidR="00703252">
        <w:rPr>
          <w:rFonts w:ascii="Century Gothic" w:hAnsi="Century Gothic"/>
          <w:sz w:val="20"/>
          <w:szCs w:val="20"/>
        </w:rPr>
        <w:t xml:space="preserve">One of the essential </w:t>
      </w:r>
      <w:proofErr w:type="gramStart"/>
      <w:r w:rsidR="00703252">
        <w:rPr>
          <w:rFonts w:ascii="Century Gothic" w:hAnsi="Century Gothic"/>
          <w:sz w:val="20"/>
          <w:szCs w:val="20"/>
        </w:rPr>
        <w:t>condition</w:t>
      </w:r>
      <w:proofErr w:type="gramEnd"/>
      <w:r w:rsidR="00703252">
        <w:rPr>
          <w:rFonts w:ascii="Century Gothic" w:hAnsi="Century Gothic"/>
          <w:sz w:val="20"/>
          <w:szCs w:val="20"/>
        </w:rPr>
        <w:t xml:space="preserve"> of “Simple Sale” is that there has to be two distinct persons. Unincorporated association or body of persons &amp; its members are not two separate persons. Hence transaction between them doesn’t fall within “Simple Sale”. Clause (e) covers such transaction &amp; deems it to be Sale.</w:t>
      </w:r>
    </w:p>
    <w:p w:rsidR="00AE70AE" w:rsidRDefault="00AE70AE" w:rsidP="00AE70AE">
      <w:pPr>
        <w:pStyle w:val="ListParagraph"/>
        <w:numPr>
          <w:ilvl w:val="0"/>
          <w:numId w:val="9"/>
        </w:numPr>
        <w:rPr>
          <w:rFonts w:ascii="Century Gothic" w:hAnsi="Century Gothic"/>
          <w:sz w:val="20"/>
          <w:szCs w:val="20"/>
        </w:rPr>
      </w:pPr>
      <w:r w:rsidRPr="00AE70AE">
        <w:rPr>
          <w:rFonts w:ascii="Century Gothic" w:hAnsi="Century Gothic"/>
          <w:sz w:val="20"/>
          <w:szCs w:val="20"/>
        </w:rPr>
        <w:t>a tax on the supply, by way of or as part of any service or in any other manner whatsoever, of goods, being food or any other article for human consumption or any drink (whether or not intoxicating), where such supply or service, is for cash, deferred</w:t>
      </w:r>
      <w:r>
        <w:rPr>
          <w:rFonts w:ascii="Century Gothic" w:hAnsi="Century Gothic"/>
          <w:sz w:val="20"/>
          <w:szCs w:val="20"/>
        </w:rPr>
        <w:t xml:space="preserve"> </w:t>
      </w:r>
      <w:r w:rsidRPr="00AE70AE">
        <w:rPr>
          <w:rFonts w:ascii="Century Gothic" w:hAnsi="Century Gothic"/>
          <w:sz w:val="20"/>
          <w:szCs w:val="20"/>
        </w:rPr>
        <w:t>payment or other valuable consideration,</w:t>
      </w:r>
    </w:p>
    <w:p w:rsidR="00D050D5" w:rsidRPr="0026522B" w:rsidRDefault="00D050D5" w:rsidP="0026522B">
      <w:pPr>
        <w:pBdr>
          <w:top w:val="single" w:sz="4" w:space="1" w:color="auto"/>
          <w:left w:val="single" w:sz="4" w:space="4" w:color="auto"/>
          <w:bottom w:val="single" w:sz="4" w:space="1" w:color="auto"/>
          <w:right w:val="single" w:sz="4" w:space="4" w:color="auto"/>
        </w:pBdr>
        <w:rPr>
          <w:rFonts w:ascii="Century Gothic" w:hAnsi="Century Gothic"/>
          <w:b/>
          <w:sz w:val="20"/>
          <w:szCs w:val="20"/>
          <w:u w:val="single"/>
        </w:rPr>
      </w:pPr>
      <w:r w:rsidRPr="0026522B">
        <w:rPr>
          <w:rFonts w:ascii="Century Gothic" w:hAnsi="Century Gothic"/>
          <w:b/>
          <w:sz w:val="20"/>
          <w:szCs w:val="20"/>
          <w:u w:val="single"/>
        </w:rPr>
        <w:t>Author’s Remarks</w:t>
      </w:r>
    </w:p>
    <w:p w:rsidR="00D050D5" w:rsidRPr="00D050D5" w:rsidRDefault="000D3FCA" w:rsidP="0026522B">
      <w:pPr>
        <w:pBdr>
          <w:top w:val="single" w:sz="4" w:space="1" w:color="auto"/>
          <w:left w:val="single" w:sz="4" w:space="4" w:color="auto"/>
          <w:bottom w:val="single" w:sz="4" w:space="1" w:color="auto"/>
          <w:right w:val="single" w:sz="4" w:space="4" w:color="auto"/>
        </w:pBdr>
        <w:rPr>
          <w:rFonts w:ascii="Century Gothic" w:hAnsi="Century Gothic"/>
          <w:sz w:val="20"/>
          <w:szCs w:val="20"/>
        </w:rPr>
      </w:pPr>
      <w:r w:rsidRPr="002C0584">
        <w:rPr>
          <w:rFonts w:ascii="Century Gothic" w:hAnsi="Century Gothic"/>
          <w:b/>
          <w:sz w:val="20"/>
          <w:szCs w:val="20"/>
        </w:rPr>
        <w:t xml:space="preserve">Missing Element of Simple Sale </w:t>
      </w:r>
      <w:r>
        <w:rPr>
          <w:rFonts w:ascii="Century Gothic" w:hAnsi="Century Gothic"/>
          <w:b/>
          <w:sz w:val="20"/>
          <w:szCs w:val="20"/>
        </w:rPr>
        <w:t xml:space="preserve">– </w:t>
      </w:r>
      <w:r w:rsidR="00D050D5">
        <w:rPr>
          <w:rFonts w:ascii="Century Gothic" w:hAnsi="Century Gothic"/>
          <w:sz w:val="20"/>
          <w:szCs w:val="20"/>
        </w:rPr>
        <w:t>Another essential element of “Simple Sale” is that essence of contract must be “Sale”. However, clause (f) deems a transaction of supply of food to be sale even if the essence of contract is not sale. For e.g. food served in restaurant is not with the essence of sale. There is always an element of service in it. Even though, dominant nature of transaction is not sale, still VAT is applicable under clause (f).</w:t>
      </w:r>
    </w:p>
    <w:p w:rsidR="00442E66" w:rsidRDefault="00442E66" w:rsidP="00442E66">
      <w:pPr>
        <w:rPr>
          <w:rFonts w:ascii="Century Gothic" w:hAnsi="Century Gothic"/>
          <w:sz w:val="20"/>
          <w:szCs w:val="20"/>
        </w:rPr>
      </w:pPr>
      <w:r w:rsidRPr="00442E66">
        <w:rPr>
          <w:rFonts w:ascii="Century Gothic" w:hAnsi="Century Gothic"/>
          <w:sz w:val="20"/>
          <w:szCs w:val="20"/>
        </w:rPr>
        <w:t>and such transfer, delivery or supply of any goods shall be deemed to be</w:t>
      </w:r>
      <w:r>
        <w:rPr>
          <w:rFonts w:ascii="Century Gothic" w:hAnsi="Century Gothic"/>
          <w:sz w:val="20"/>
          <w:szCs w:val="20"/>
        </w:rPr>
        <w:t xml:space="preserve"> </w:t>
      </w:r>
      <w:r w:rsidRPr="00442E66">
        <w:rPr>
          <w:rFonts w:ascii="Century Gothic" w:hAnsi="Century Gothic"/>
          <w:sz w:val="20"/>
          <w:szCs w:val="20"/>
        </w:rPr>
        <w:t>a sale of those goods by the person making the transfer, delivery or</w:t>
      </w:r>
      <w:r>
        <w:rPr>
          <w:rFonts w:ascii="Century Gothic" w:hAnsi="Century Gothic"/>
          <w:sz w:val="20"/>
          <w:szCs w:val="20"/>
        </w:rPr>
        <w:t xml:space="preserve"> </w:t>
      </w:r>
      <w:r w:rsidRPr="00442E66">
        <w:rPr>
          <w:rFonts w:ascii="Century Gothic" w:hAnsi="Century Gothic"/>
          <w:sz w:val="20"/>
          <w:szCs w:val="20"/>
        </w:rPr>
        <w:t>supply and a purchase of those goods by the person to whom such</w:t>
      </w:r>
      <w:r>
        <w:rPr>
          <w:rFonts w:ascii="Century Gothic" w:hAnsi="Century Gothic"/>
          <w:sz w:val="20"/>
          <w:szCs w:val="20"/>
        </w:rPr>
        <w:t xml:space="preserve"> </w:t>
      </w:r>
      <w:r w:rsidRPr="00442E66">
        <w:rPr>
          <w:rFonts w:ascii="Century Gothic" w:hAnsi="Century Gothic"/>
          <w:sz w:val="20"/>
          <w:szCs w:val="20"/>
        </w:rPr>
        <w:t>transfer, delivery or supply is made;</w:t>
      </w:r>
    </w:p>
    <w:p w:rsidR="00667E0E" w:rsidRPr="00667E0E" w:rsidRDefault="00667E0E" w:rsidP="00667E0E">
      <w:pPr>
        <w:rPr>
          <w:rFonts w:ascii="Century Gothic" w:hAnsi="Century Gothic"/>
          <w:sz w:val="20"/>
          <w:szCs w:val="20"/>
        </w:rPr>
      </w:pPr>
    </w:p>
    <w:p w:rsidR="002C0584" w:rsidRPr="009C4D92" w:rsidRDefault="00667E0E" w:rsidP="00667E0E">
      <w:pPr>
        <w:rPr>
          <w:rFonts w:ascii="Century Gothic" w:hAnsi="Century Gothic"/>
          <w:sz w:val="20"/>
          <w:szCs w:val="20"/>
        </w:rPr>
      </w:pPr>
      <w:r w:rsidRPr="00667E0E">
        <w:rPr>
          <w:rFonts w:ascii="Century Gothic" w:hAnsi="Century Gothic"/>
          <w:b/>
          <w:sz w:val="20"/>
          <w:szCs w:val="20"/>
        </w:rPr>
        <w:t xml:space="preserve">DISCLAIMER – </w:t>
      </w:r>
      <w:r>
        <w:rPr>
          <w:rFonts w:ascii="Century Gothic" w:hAnsi="Century Gothic"/>
          <w:b/>
          <w:sz w:val="20"/>
          <w:szCs w:val="20"/>
        </w:rPr>
        <w:t>THE VIEWS EXPRESSED ABOVE ARE PERSONAL INTERPRETATION OF AUTHOR. READER’S PERSONAL DISCRETION IS REQUIRED.</w:t>
      </w:r>
      <w:r w:rsidRPr="00667E0E">
        <w:rPr>
          <w:rFonts w:ascii="Century Gothic" w:hAnsi="Century Gothic"/>
          <w:b/>
          <w:sz w:val="20"/>
          <w:szCs w:val="20"/>
        </w:rPr>
        <w:t xml:space="preserve"> AUTHOR TAKES NO PERSONAL RESPONSIBILITY FOR ANY MISTAKES OR OMISSIONS</w:t>
      </w:r>
      <w:r>
        <w:rPr>
          <w:rFonts w:ascii="Century Gothic" w:hAnsi="Century Gothic"/>
          <w:b/>
          <w:sz w:val="20"/>
          <w:szCs w:val="20"/>
        </w:rPr>
        <w:t xml:space="preserve"> OR MIS INTERPRETATION OF LAW.</w:t>
      </w:r>
    </w:p>
    <w:sectPr w:rsidR="002C0584" w:rsidRPr="009C4D92" w:rsidSect="002076F5">
      <w:pgSz w:w="12240" w:h="15840"/>
      <w:pgMar w:top="108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616B"/>
    <w:multiLevelType w:val="hybridMultilevel"/>
    <w:tmpl w:val="FC88B6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306DD"/>
    <w:multiLevelType w:val="hybridMultilevel"/>
    <w:tmpl w:val="0D167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D16DEA"/>
    <w:multiLevelType w:val="hybridMultilevel"/>
    <w:tmpl w:val="CC240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6D74DD"/>
    <w:multiLevelType w:val="hybridMultilevel"/>
    <w:tmpl w:val="4C48E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361BA9"/>
    <w:multiLevelType w:val="hybridMultilevel"/>
    <w:tmpl w:val="8C1812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DB2251"/>
    <w:multiLevelType w:val="hybridMultilevel"/>
    <w:tmpl w:val="58B21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816CE4"/>
    <w:multiLevelType w:val="hybridMultilevel"/>
    <w:tmpl w:val="6C686D74"/>
    <w:lvl w:ilvl="0" w:tplc="FEF0C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971629"/>
    <w:multiLevelType w:val="hybridMultilevel"/>
    <w:tmpl w:val="8F02B61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4DC94B6B"/>
    <w:multiLevelType w:val="hybridMultilevel"/>
    <w:tmpl w:val="FC7019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1"/>
  </w:num>
  <w:num w:numId="5">
    <w:abstractNumId w:val="3"/>
  </w:num>
  <w:num w:numId="6">
    <w:abstractNumId w:val="4"/>
  </w:num>
  <w:num w:numId="7">
    <w:abstractNumId w:val="0"/>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3C2D1E"/>
    <w:rsid w:val="000734E3"/>
    <w:rsid w:val="000C07E8"/>
    <w:rsid w:val="000D3FCA"/>
    <w:rsid w:val="000E3362"/>
    <w:rsid w:val="001527CC"/>
    <w:rsid w:val="001A0EC7"/>
    <w:rsid w:val="001B1556"/>
    <w:rsid w:val="001C20C4"/>
    <w:rsid w:val="002015A3"/>
    <w:rsid w:val="002076F5"/>
    <w:rsid w:val="00235902"/>
    <w:rsid w:val="0024520B"/>
    <w:rsid w:val="00257C7E"/>
    <w:rsid w:val="00263210"/>
    <w:rsid w:val="0026522B"/>
    <w:rsid w:val="00270D59"/>
    <w:rsid w:val="00296CD5"/>
    <w:rsid w:val="002C0584"/>
    <w:rsid w:val="002C536A"/>
    <w:rsid w:val="002D0F9E"/>
    <w:rsid w:val="002E2F0A"/>
    <w:rsid w:val="002E531B"/>
    <w:rsid w:val="0032058E"/>
    <w:rsid w:val="00320C74"/>
    <w:rsid w:val="00345181"/>
    <w:rsid w:val="003C2D1E"/>
    <w:rsid w:val="003D3108"/>
    <w:rsid w:val="003D59FA"/>
    <w:rsid w:val="003E1DE6"/>
    <w:rsid w:val="0040517E"/>
    <w:rsid w:val="0040636C"/>
    <w:rsid w:val="00434CF7"/>
    <w:rsid w:val="00442E66"/>
    <w:rsid w:val="004447FA"/>
    <w:rsid w:val="0044792F"/>
    <w:rsid w:val="00462E8C"/>
    <w:rsid w:val="00492CD8"/>
    <w:rsid w:val="004943AD"/>
    <w:rsid w:val="004B493C"/>
    <w:rsid w:val="004C6BB1"/>
    <w:rsid w:val="004C70B5"/>
    <w:rsid w:val="00540120"/>
    <w:rsid w:val="00566ADB"/>
    <w:rsid w:val="00576274"/>
    <w:rsid w:val="005C3CD7"/>
    <w:rsid w:val="005E6015"/>
    <w:rsid w:val="005F32DA"/>
    <w:rsid w:val="00600F1C"/>
    <w:rsid w:val="00624799"/>
    <w:rsid w:val="00633BA9"/>
    <w:rsid w:val="00651C18"/>
    <w:rsid w:val="00667E0E"/>
    <w:rsid w:val="00691492"/>
    <w:rsid w:val="00703252"/>
    <w:rsid w:val="0070649A"/>
    <w:rsid w:val="0071261F"/>
    <w:rsid w:val="007406DE"/>
    <w:rsid w:val="007830FD"/>
    <w:rsid w:val="00786BDA"/>
    <w:rsid w:val="0079346E"/>
    <w:rsid w:val="007A4ECD"/>
    <w:rsid w:val="007A5216"/>
    <w:rsid w:val="007A7FD9"/>
    <w:rsid w:val="007B0E0F"/>
    <w:rsid w:val="007E6D91"/>
    <w:rsid w:val="00806A5B"/>
    <w:rsid w:val="00832C97"/>
    <w:rsid w:val="00834B62"/>
    <w:rsid w:val="00882205"/>
    <w:rsid w:val="008C7B95"/>
    <w:rsid w:val="008E06D0"/>
    <w:rsid w:val="00926B0F"/>
    <w:rsid w:val="009333B7"/>
    <w:rsid w:val="009374ED"/>
    <w:rsid w:val="00943DEC"/>
    <w:rsid w:val="00963682"/>
    <w:rsid w:val="0096575F"/>
    <w:rsid w:val="009B7FE2"/>
    <w:rsid w:val="009C32A3"/>
    <w:rsid w:val="009C4D92"/>
    <w:rsid w:val="009C7E90"/>
    <w:rsid w:val="009D173F"/>
    <w:rsid w:val="009F0F5A"/>
    <w:rsid w:val="00A0247B"/>
    <w:rsid w:val="00A04174"/>
    <w:rsid w:val="00A3296D"/>
    <w:rsid w:val="00A438E4"/>
    <w:rsid w:val="00A552FF"/>
    <w:rsid w:val="00A65C1C"/>
    <w:rsid w:val="00AA3118"/>
    <w:rsid w:val="00AA7220"/>
    <w:rsid w:val="00AC7D17"/>
    <w:rsid w:val="00AE1A8B"/>
    <w:rsid w:val="00AE70AE"/>
    <w:rsid w:val="00B01031"/>
    <w:rsid w:val="00B1100B"/>
    <w:rsid w:val="00B23CB1"/>
    <w:rsid w:val="00B4591B"/>
    <w:rsid w:val="00B46457"/>
    <w:rsid w:val="00B53BF0"/>
    <w:rsid w:val="00B72AE2"/>
    <w:rsid w:val="00B831AE"/>
    <w:rsid w:val="00BE72E6"/>
    <w:rsid w:val="00BF17B2"/>
    <w:rsid w:val="00C35EB5"/>
    <w:rsid w:val="00CB2018"/>
    <w:rsid w:val="00CC462C"/>
    <w:rsid w:val="00CE48C3"/>
    <w:rsid w:val="00CF0E29"/>
    <w:rsid w:val="00D050D5"/>
    <w:rsid w:val="00D274C7"/>
    <w:rsid w:val="00DC717B"/>
    <w:rsid w:val="00DD66A2"/>
    <w:rsid w:val="00DE2FDB"/>
    <w:rsid w:val="00DF1D5A"/>
    <w:rsid w:val="00DF57DA"/>
    <w:rsid w:val="00E07578"/>
    <w:rsid w:val="00E14E37"/>
    <w:rsid w:val="00E2497A"/>
    <w:rsid w:val="00E26D4F"/>
    <w:rsid w:val="00E37F99"/>
    <w:rsid w:val="00E40CDB"/>
    <w:rsid w:val="00E42EE1"/>
    <w:rsid w:val="00E4739D"/>
    <w:rsid w:val="00E50819"/>
    <w:rsid w:val="00E568A7"/>
    <w:rsid w:val="00E672D1"/>
    <w:rsid w:val="00E77FAB"/>
    <w:rsid w:val="00E84358"/>
    <w:rsid w:val="00E86769"/>
    <w:rsid w:val="00EC6BD3"/>
    <w:rsid w:val="00F520EE"/>
    <w:rsid w:val="00F85813"/>
    <w:rsid w:val="00F85B61"/>
    <w:rsid w:val="00FC05ED"/>
    <w:rsid w:val="00FE10D3"/>
    <w:rsid w:val="00FF3C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FDB"/>
  </w:style>
  <w:style w:type="paragraph" w:styleId="Heading1">
    <w:name w:val="heading 1"/>
    <w:basedOn w:val="Normal"/>
    <w:next w:val="Normal"/>
    <w:link w:val="Heading1Char"/>
    <w:uiPriority w:val="9"/>
    <w:qFormat/>
    <w:rsid w:val="003D5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D1E"/>
    <w:pPr>
      <w:ind w:left="720"/>
      <w:contextualSpacing/>
    </w:pPr>
  </w:style>
  <w:style w:type="character" w:customStyle="1" w:styleId="Heading1Char">
    <w:name w:val="Heading 1 Char"/>
    <w:basedOn w:val="DefaultParagraphFont"/>
    <w:link w:val="Heading1"/>
    <w:uiPriority w:val="9"/>
    <w:rsid w:val="003D59FA"/>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3D59F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4655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584</TotalTime>
  <Pages>6</Pages>
  <Words>2116</Words>
  <Characters>12066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Hrishikesh</dc:creator>
  <cp:lastModifiedBy>Hrishikesh</cp:lastModifiedBy>
  <cp:revision>117</cp:revision>
  <dcterms:created xsi:type="dcterms:W3CDTF">2013-04-15T04:49:00Z</dcterms:created>
  <dcterms:modified xsi:type="dcterms:W3CDTF">2013-05-15T05:56:00Z</dcterms:modified>
</cp:coreProperties>
</file>