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70" w:rsidRPr="004546D9" w:rsidRDefault="00AE6B70" w:rsidP="00AE6B70">
      <w:pPr>
        <w:rPr>
          <w:sz w:val="28"/>
          <w:szCs w:val="24"/>
        </w:rPr>
      </w:pPr>
      <w:r>
        <w:rPr>
          <w:b/>
          <w:sz w:val="28"/>
          <w:szCs w:val="24"/>
          <w:u w:val="single"/>
        </w:rPr>
        <w:t>Few d</w:t>
      </w:r>
      <w:r w:rsidRPr="004546D9">
        <w:rPr>
          <w:b/>
          <w:sz w:val="28"/>
          <w:szCs w:val="24"/>
          <w:u w:val="single"/>
        </w:rPr>
        <w:t>ifference</w:t>
      </w:r>
      <w:r>
        <w:rPr>
          <w:b/>
          <w:sz w:val="28"/>
          <w:szCs w:val="24"/>
          <w:u w:val="single"/>
        </w:rPr>
        <w:t>s</w:t>
      </w:r>
      <w:r w:rsidRPr="004546D9">
        <w:rPr>
          <w:b/>
          <w:sz w:val="28"/>
          <w:szCs w:val="24"/>
          <w:u w:val="single"/>
        </w:rPr>
        <w:t xml:space="preserve"> between UP VAT and DVAT</w:t>
      </w:r>
    </w:p>
    <w:p w:rsidR="00AE6B70" w:rsidRPr="004546D9" w:rsidRDefault="00AE6B70" w:rsidP="00AE6B70">
      <w:pPr>
        <w:rPr>
          <w:sz w:val="24"/>
          <w:szCs w:val="24"/>
        </w:rPr>
      </w:pPr>
      <w:r w:rsidRPr="004546D9">
        <w:rPr>
          <w:sz w:val="24"/>
          <w:szCs w:val="24"/>
        </w:rPr>
        <w:t>Following differences has been noticed:</w:t>
      </w:r>
    </w:p>
    <w:tbl>
      <w:tblPr>
        <w:tblStyle w:val="TableGrid"/>
        <w:tblW w:w="10206" w:type="dxa"/>
        <w:tblLook w:val="04A0"/>
      </w:tblPr>
      <w:tblGrid>
        <w:gridCol w:w="817"/>
        <w:gridCol w:w="2171"/>
        <w:gridCol w:w="3600"/>
        <w:gridCol w:w="3618"/>
      </w:tblGrid>
      <w:tr w:rsidR="00AE6B70" w:rsidRPr="00AE6B70" w:rsidTr="00AE6B70">
        <w:tc>
          <w:tcPr>
            <w:tcW w:w="817" w:type="dxa"/>
          </w:tcPr>
          <w:p w:rsidR="00AE6B70" w:rsidRPr="00AE6B70" w:rsidRDefault="00AE6B70" w:rsidP="00AE6B70">
            <w:pPr>
              <w:jc w:val="center"/>
              <w:rPr>
                <w:b/>
                <w:i/>
                <w:sz w:val="24"/>
                <w:szCs w:val="24"/>
              </w:rPr>
            </w:pPr>
            <w:r w:rsidRPr="00AE6B70">
              <w:rPr>
                <w:b/>
                <w:i/>
                <w:sz w:val="24"/>
                <w:szCs w:val="24"/>
              </w:rPr>
              <w:t>S. No.</w:t>
            </w:r>
          </w:p>
        </w:tc>
        <w:tc>
          <w:tcPr>
            <w:tcW w:w="2171" w:type="dxa"/>
          </w:tcPr>
          <w:p w:rsidR="00AE6B70" w:rsidRPr="00AE6B70" w:rsidRDefault="00AE6B70" w:rsidP="00AE6B70">
            <w:pPr>
              <w:jc w:val="center"/>
              <w:rPr>
                <w:b/>
                <w:i/>
                <w:sz w:val="24"/>
                <w:szCs w:val="24"/>
              </w:rPr>
            </w:pPr>
            <w:r w:rsidRPr="00AE6B70">
              <w:rPr>
                <w:b/>
                <w:i/>
                <w:sz w:val="24"/>
                <w:szCs w:val="24"/>
              </w:rPr>
              <w:t>Particulars</w:t>
            </w:r>
          </w:p>
        </w:tc>
        <w:tc>
          <w:tcPr>
            <w:tcW w:w="3600" w:type="dxa"/>
          </w:tcPr>
          <w:p w:rsidR="00AE6B70" w:rsidRPr="00AE6B70" w:rsidRDefault="00AE6B70" w:rsidP="00AE6B70">
            <w:pPr>
              <w:jc w:val="center"/>
              <w:rPr>
                <w:b/>
                <w:i/>
                <w:sz w:val="24"/>
                <w:szCs w:val="24"/>
              </w:rPr>
            </w:pPr>
            <w:r w:rsidRPr="00AE6B70">
              <w:rPr>
                <w:b/>
                <w:i/>
                <w:sz w:val="24"/>
                <w:szCs w:val="24"/>
              </w:rPr>
              <w:t>UP VAT</w:t>
            </w:r>
          </w:p>
        </w:tc>
        <w:tc>
          <w:tcPr>
            <w:tcW w:w="3618" w:type="dxa"/>
          </w:tcPr>
          <w:p w:rsidR="00AE6B70" w:rsidRPr="00AE6B70" w:rsidRDefault="00AE6B70" w:rsidP="00AE6B70">
            <w:pPr>
              <w:jc w:val="center"/>
              <w:rPr>
                <w:b/>
                <w:i/>
                <w:sz w:val="24"/>
                <w:szCs w:val="24"/>
              </w:rPr>
            </w:pPr>
            <w:r w:rsidRPr="00AE6B70">
              <w:rPr>
                <w:b/>
                <w:i/>
                <w:sz w:val="24"/>
                <w:szCs w:val="24"/>
              </w:rPr>
              <w:t>DVAT</w:t>
            </w:r>
          </w:p>
        </w:tc>
      </w:tr>
      <w:tr w:rsidR="00AE6B70" w:rsidRPr="004546D9" w:rsidTr="00AE6B70">
        <w:tc>
          <w:tcPr>
            <w:tcW w:w="817" w:type="dxa"/>
          </w:tcPr>
          <w:p w:rsidR="00AE6B70" w:rsidRPr="004546D9" w:rsidRDefault="00AE6B70" w:rsidP="00AE6B70">
            <w:pPr>
              <w:rPr>
                <w:sz w:val="24"/>
                <w:szCs w:val="24"/>
              </w:rPr>
            </w:pPr>
            <w:r w:rsidRPr="004546D9">
              <w:rPr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  <w:szCs w:val="24"/>
              </w:rPr>
            </w:pPr>
            <w:r w:rsidRPr="004546D9">
              <w:rPr>
                <w:sz w:val="24"/>
                <w:szCs w:val="24"/>
              </w:rPr>
              <w:t>Applicable area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  <w:szCs w:val="24"/>
              </w:rPr>
            </w:pPr>
            <w:r w:rsidRPr="004546D9">
              <w:rPr>
                <w:sz w:val="24"/>
                <w:szCs w:val="24"/>
              </w:rPr>
              <w:t>Applicable in whole UP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  <w:szCs w:val="24"/>
              </w:rPr>
            </w:pPr>
            <w:r w:rsidRPr="004546D9">
              <w:rPr>
                <w:sz w:val="24"/>
                <w:szCs w:val="24"/>
              </w:rPr>
              <w:t>Applicable in whole Delhi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Applicability  of Act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The UP VAT Act came into force in 2008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The Delhi VAT Act came in force in 2004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Payment of Tax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20 days form the end of relevant tax period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21 days from the end of relevant tax period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Filing or return</w:t>
            </w:r>
          </w:p>
        </w:tc>
        <w:tc>
          <w:tcPr>
            <w:tcW w:w="3600" w:type="dxa"/>
          </w:tcPr>
          <w:p w:rsidR="00AE6B70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20 days from the end of relevant tax period</w:t>
            </w:r>
          </w:p>
          <w:p w:rsidR="00AE6B70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In case of online filing the challans and other necessary documents have to be deposited within 7 days of filing of return.</w:t>
            </w:r>
          </w:p>
          <w:p w:rsidR="00AE6B70" w:rsidRPr="004546D9" w:rsidRDefault="00AE6B70" w:rsidP="00AE6B70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AE6B70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Online: within 25 days</w:t>
            </w:r>
          </w:p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Hard copy: within 28 days from the end of relevant tax period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Type of return</w:t>
            </w:r>
          </w:p>
        </w:tc>
        <w:tc>
          <w:tcPr>
            <w:tcW w:w="3600" w:type="dxa"/>
          </w:tcPr>
          <w:p w:rsidR="00AE6B70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Monthly: if T/o &lt;=25Lakhs</w:t>
            </w:r>
          </w:p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Quarterly: if T/o&gt;25 Lakhs</w:t>
            </w:r>
          </w:p>
        </w:tc>
        <w:tc>
          <w:tcPr>
            <w:tcW w:w="3618" w:type="dxa"/>
          </w:tcPr>
          <w:p w:rsidR="00AE6B70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Monthly: if T/o in prev. FY&gt;5 cr.</w:t>
            </w:r>
          </w:p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Quarterly: if T/o in prev. FY&lt;=5cr.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Deposit of TDS/issue of certificate of TDS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20 days after the end of the month in which tax is deducted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15 days after the end of the month in which tax is deducted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Time period for revised return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Before filing of return of next period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a year following the year of such tax period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 xml:space="preserve">Application for TAN 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Must apply before deducting TDS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Within 7 days from the day on which  tax is deducted/deductable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Failure to apply for registration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Rs.100/- per day during which business is carried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Rs.1000/- per day from the expiry of prescribed period until the date on which he files an application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Composition Scheme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Every dealer whose t/o&lt;=50 lakhs can opt this scheme under DVAT Act (tax rate 0.5%)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Every dealer whose t/o&lt;=50 lakhs can opt this scheme under DVAT Act (tax rate 1.0%)</w:t>
            </w:r>
          </w:p>
        </w:tc>
      </w:tr>
      <w:tr w:rsidR="00AE6B70" w:rsidTr="00AE6B70">
        <w:tc>
          <w:tcPr>
            <w:tcW w:w="817" w:type="dxa"/>
          </w:tcPr>
          <w:p w:rsidR="00AE6B70" w:rsidRDefault="00AE6B70" w:rsidP="00AE6B70">
            <w:pPr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171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Annual return</w:t>
            </w:r>
          </w:p>
        </w:tc>
        <w:tc>
          <w:tcPr>
            <w:tcW w:w="3600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Annual return is to be filed before 31</w:t>
            </w:r>
            <w:r w:rsidRPr="0083431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Oct. for the preceding assessment year</w:t>
            </w:r>
          </w:p>
        </w:tc>
        <w:tc>
          <w:tcPr>
            <w:tcW w:w="3618" w:type="dxa"/>
          </w:tcPr>
          <w:p w:rsidR="00AE6B70" w:rsidRPr="004546D9" w:rsidRDefault="00AE6B70" w:rsidP="00AE6B70">
            <w:pPr>
              <w:rPr>
                <w:sz w:val="24"/>
              </w:rPr>
            </w:pPr>
            <w:r>
              <w:rPr>
                <w:sz w:val="24"/>
              </w:rPr>
              <w:t>No provision is made for annual return</w:t>
            </w:r>
          </w:p>
        </w:tc>
      </w:tr>
    </w:tbl>
    <w:p w:rsidR="00C66A8D" w:rsidRDefault="00C66A8D" w:rsidP="00AE6B70"/>
    <w:sectPr w:rsidR="00C66A8D" w:rsidSect="00AE6B70"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A8D" w:rsidRDefault="00C66A8D" w:rsidP="00AE6B70">
      <w:pPr>
        <w:spacing w:after="0" w:line="240" w:lineRule="auto"/>
      </w:pPr>
      <w:r>
        <w:separator/>
      </w:r>
    </w:p>
  </w:endnote>
  <w:endnote w:type="continuationSeparator" w:id="1">
    <w:p w:rsidR="00C66A8D" w:rsidRDefault="00C66A8D" w:rsidP="00AE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A8D" w:rsidRDefault="00C66A8D" w:rsidP="00AE6B70">
      <w:pPr>
        <w:spacing w:after="0" w:line="240" w:lineRule="auto"/>
      </w:pPr>
      <w:r>
        <w:separator/>
      </w:r>
    </w:p>
  </w:footnote>
  <w:footnote w:type="continuationSeparator" w:id="1">
    <w:p w:rsidR="00C66A8D" w:rsidRDefault="00C66A8D" w:rsidP="00AE6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6B70"/>
    <w:rsid w:val="00AE6B70"/>
    <w:rsid w:val="00C6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2-Accent11">
    <w:name w:val="Medium Shading 2 - Accent 11"/>
    <w:basedOn w:val="TableNormal"/>
    <w:uiPriority w:val="64"/>
    <w:rsid w:val="00AE6B70"/>
    <w:pPr>
      <w:spacing w:after="0" w:line="240" w:lineRule="auto"/>
    </w:pPr>
    <w:rPr>
      <w:lang w:val="en-US"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AE6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E6B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6B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6B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9C3B1-EA18-4D99-A356-EEB5EEFE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sandeep</cp:lastModifiedBy>
  <cp:revision>2</cp:revision>
  <cp:lastPrinted>2013-02-13T05:32:00Z</cp:lastPrinted>
  <dcterms:created xsi:type="dcterms:W3CDTF">2013-02-13T05:30:00Z</dcterms:created>
  <dcterms:modified xsi:type="dcterms:W3CDTF">2013-02-13T05:35:00Z</dcterms:modified>
</cp:coreProperties>
</file>