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comments.xml" ContentType="application/vnd.openxmlformats-officedocument.wordprocessingml.comment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216ED" w:rsidRPr="006216ED" w:rsidRDefault="006216ED" w:rsidP="006216ED">
      <w:pPr>
        <w:autoSpaceDE w:val="0"/>
        <w:autoSpaceDN w:val="0"/>
        <w:adjustRightInd w:val="0"/>
        <w:spacing w:after="0" w:line="240" w:lineRule="auto"/>
        <w:jc w:val="center"/>
        <w:rPr>
          <w:rFonts w:ascii="HIYSZF+SegoeUIBlack" w:hAnsi="HIYSZF+SegoeUIBlack" w:cs="HIYSZF+SegoeUIBlack"/>
          <w:color w:val="4F81BD" w:themeColor="accent1"/>
          <w:sz w:val="32"/>
          <w:szCs w:val="32"/>
        </w:rPr>
      </w:pPr>
    </w:p>
    <w:p w:rsidR="006216ED" w:rsidRPr="006216ED" w:rsidRDefault="006216ED" w:rsidP="006216ED">
      <w:pPr>
        <w:autoSpaceDE w:val="0"/>
        <w:autoSpaceDN w:val="0"/>
        <w:adjustRightInd w:val="0"/>
        <w:spacing w:after="0" w:line="240" w:lineRule="auto"/>
        <w:jc w:val="center"/>
        <w:rPr>
          <w:rFonts w:ascii="HIYSZF+SegoeUIBlack" w:hAnsi="HIYSZF+SegoeUIBlack" w:cs="HIYSZF+SegoeUIBlack"/>
          <w:color w:val="4F81BD" w:themeColor="accent1"/>
          <w:sz w:val="32"/>
          <w:szCs w:val="32"/>
        </w:rPr>
      </w:pPr>
      <w:r w:rsidRPr="006216ED">
        <w:rPr>
          <w:rFonts w:ascii="HIYSZF+SegoeUIBlack" w:hAnsi="HIYSZF+SegoeUIBlack" w:cs="HIYSZF+SegoeUIBlack"/>
          <w:b/>
          <w:bCs/>
          <w:color w:val="4F81BD" w:themeColor="accent1"/>
          <w:sz w:val="32"/>
          <w:szCs w:val="32"/>
        </w:rPr>
        <w:t>INTERPRETATION</w:t>
      </w:r>
    </w:p>
    <w:p w:rsidR="006216ED" w:rsidRPr="00352CFE" w:rsidRDefault="006216ED" w:rsidP="006216ED">
      <w:pPr>
        <w:jc w:val="center"/>
        <w:rPr>
          <w:rFonts w:ascii="Segoe UI" w:hAnsi="Segoe UI" w:cs="Segoe UI"/>
          <w:color w:val="4F81BD" w:themeColor="accent1"/>
          <w:sz w:val="32"/>
          <w:szCs w:val="32"/>
        </w:rPr>
      </w:pPr>
      <w:r w:rsidRPr="00352CFE">
        <w:rPr>
          <w:rFonts w:ascii="HIYSZF+SegoeUIBlack" w:hAnsi="HIYSZF+SegoeUIBlack" w:cs="HIYSZF+SegoeUIBlack"/>
          <w:b/>
          <w:bCs/>
          <w:color w:val="4F81BD" w:themeColor="accent1"/>
          <w:sz w:val="32"/>
          <w:szCs w:val="32"/>
        </w:rPr>
        <w:t>OF STATUTES</w:t>
      </w:r>
    </w:p>
    <w:p w:rsidR="009A6A45" w:rsidRPr="00352CFE" w:rsidRDefault="006216ED">
      <w:pPr>
        <w:rPr>
          <w:rFonts w:ascii="Segoe UI" w:hAnsi="Segoe UI" w:cs="Segoe UI"/>
          <w:color w:val="4F81BD" w:themeColor="accent1"/>
          <w:sz w:val="24"/>
          <w:szCs w:val="24"/>
        </w:rPr>
      </w:pPr>
      <w:r w:rsidRPr="00352CFE">
        <w:rPr>
          <w:rFonts w:ascii="Segoe UI" w:hAnsi="Segoe UI" w:cs="Segoe UI"/>
          <w:b/>
          <w:color w:val="4F81BD" w:themeColor="accent1"/>
          <w:sz w:val="24"/>
          <w:szCs w:val="24"/>
        </w:rPr>
        <w:t>Statute-</w:t>
      </w:r>
      <w:r w:rsidRPr="00352CFE">
        <w:rPr>
          <w:rFonts w:ascii="Segoe UI" w:hAnsi="Segoe UI" w:cs="Segoe UI"/>
          <w:color w:val="4F81BD" w:themeColor="accent1"/>
          <w:sz w:val="24"/>
          <w:szCs w:val="24"/>
        </w:rPr>
        <w:t xml:space="preserve"> The word “statute” is </w:t>
      </w:r>
      <w:r w:rsidRPr="00352CFE">
        <w:rPr>
          <w:rFonts w:ascii="Segoe UI" w:hAnsi="Segoe UI" w:cs="Segoe UI"/>
          <w:color w:val="4F81BD" w:themeColor="accent1"/>
          <w:sz w:val="24"/>
          <w:szCs w:val="24"/>
        </w:rPr>
        <w:t xml:space="preserve">synonymous with an Act of Parliament. Broadly speaking </w:t>
      </w:r>
      <w:r w:rsidRPr="00352CFE">
        <w:rPr>
          <w:rFonts w:ascii="Segoe UI" w:hAnsi="Segoe UI" w:cs="Segoe UI"/>
          <w:b/>
          <w:color w:val="4F81BD" w:themeColor="accent1"/>
          <w:sz w:val="24"/>
          <w:szCs w:val="24"/>
        </w:rPr>
        <w:t>it is the written law that the legislature establishes</w:t>
      </w:r>
      <w:r w:rsidRPr="00352CFE">
        <w:rPr>
          <w:rFonts w:ascii="Segoe UI" w:hAnsi="Segoe UI" w:cs="Segoe UI"/>
          <w:color w:val="4F81BD" w:themeColor="accent1"/>
          <w:sz w:val="24"/>
          <w:szCs w:val="24"/>
        </w:rPr>
        <w:t xml:space="preserve"> directly.</w:t>
      </w:r>
    </w:p>
    <w:p w:rsidR="006216ED" w:rsidRPr="00352CFE" w:rsidRDefault="006216ED">
      <w:pPr>
        <w:rPr>
          <w:rFonts w:ascii="Segoe UI" w:hAnsi="Segoe UI" w:cs="Segoe UI"/>
          <w:color w:val="4F81BD" w:themeColor="accent1"/>
          <w:sz w:val="24"/>
          <w:szCs w:val="24"/>
        </w:rPr>
      </w:pPr>
      <w:r w:rsidRPr="00352CFE">
        <w:rPr>
          <w:rFonts w:ascii="Segoe UI" w:hAnsi="Segoe UI" w:cs="Segoe UI"/>
          <w:b/>
          <w:bCs/>
          <w:color w:val="4F81BD" w:themeColor="accent1"/>
          <w:sz w:val="24"/>
          <w:szCs w:val="24"/>
        </w:rPr>
        <w:t>Document</w:t>
      </w:r>
      <w:r w:rsidRPr="00352CFE">
        <w:rPr>
          <w:rFonts w:ascii="Segoe UI" w:hAnsi="Segoe UI" w:cs="Segoe UI"/>
          <w:bCs/>
          <w:color w:val="4F81BD" w:themeColor="accent1"/>
          <w:sz w:val="24"/>
          <w:szCs w:val="24"/>
        </w:rPr>
        <w:t>-</w:t>
      </w:r>
      <w:r w:rsidRPr="00352CFE">
        <w:rPr>
          <w:rFonts w:ascii="Segoe UI" w:hAnsi="Segoe UI" w:cs="Segoe UI"/>
          <w:color w:val="4F81BD" w:themeColor="accent1"/>
          <w:sz w:val="24"/>
          <w:szCs w:val="24"/>
        </w:rPr>
        <w:t xml:space="preserve"> </w:t>
      </w:r>
      <w:r w:rsidRPr="00352CFE">
        <w:rPr>
          <w:rFonts w:ascii="Segoe UI" w:hAnsi="Segoe UI" w:cs="Segoe UI"/>
          <w:color w:val="4F81BD" w:themeColor="accent1"/>
          <w:sz w:val="24"/>
          <w:szCs w:val="24"/>
        </w:rPr>
        <w:t>‘document’ means any matter expressed or described upon any substance by means of letters, figures or marks or by more than one of those means, intended to be used, or which may be used, for the purpose of recording that matter.</w:t>
      </w:r>
    </w:p>
    <w:p w:rsidR="006216ED" w:rsidRPr="00352CFE" w:rsidRDefault="006216ED" w:rsidP="006216ED">
      <w:pPr>
        <w:pStyle w:val="Default"/>
        <w:rPr>
          <w:color w:val="4F81BD" w:themeColor="accent1"/>
        </w:rPr>
      </w:pPr>
      <w:r w:rsidRPr="00352CFE">
        <w:rPr>
          <w:b/>
          <w:bCs/>
          <w:color w:val="4F81BD" w:themeColor="accent1"/>
        </w:rPr>
        <w:t>Instrument</w:t>
      </w:r>
      <w:r w:rsidRPr="00352CFE">
        <w:rPr>
          <w:b/>
          <w:bCs/>
          <w:color w:val="4F81BD" w:themeColor="accent1"/>
        </w:rPr>
        <w:t>-</w:t>
      </w:r>
      <w:r w:rsidRPr="00352CFE">
        <w:rPr>
          <w:color w:val="4F81BD" w:themeColor="accent1"/>
        </w:rPr>
        <w:t xml:space="preserve"> </w:t>
      </w:r>
      <w:r w:rsidR="0005728D" w:rsidRPr="00352CFE">
        <w:rPr>
          <w:color w:val="4F81BD" w:themeColor="accent1"/>
        </w:rPr>
        <w:t>It</w:t>
      </w:r>
      <w:r w:rsidRPr="00352CFE">
        <w:rPr>
          <w:color w:val="4F81BD" w:themeColor="accent1"/>
        </w:rPr>
        <w:t xml:space="preserve"> means a </w:t>
      </w:r>
      <w:r w:rsidRPr="00352CFE">
        <w:rPr>
          <w:b/>
          <w:color w:val="4F81BD" w:themeColor="accent1"/>
        </w:rPr>
        <w:t xml:space="preserve">formal legal document </w:t>
      </w:r>
      <w:r w:rsidRPr="00352CFE">
        <w:rPr>
          <w:color w:val="4F81BD" w:themeColor="accent1"/>
        </w:rPr>
        <w:t>having legal effect, either as creating a right or liability or as affording evidence of it. Section 2(14) of the Indian Stamp Act, 1899 states that ‘instrument’ includes every document by which any right or liability is or purports to be created, transferred, extended, extinguished or recorded.</w:t>
      </w:r>
    </w:p>
    <w:p w:rsidR="006216ED" w:rsidRPr="00352CFE" w:rsidRDefault="006216ED" w:rsidP="006216ED">
      <w:pPr>
        <w:pStyle w:val="Default"/>
        <w:rPr>
          <w:color w:val="4F81BD" w:themeColor="accent1"/>
        </w:rPr>
      </w:pPr>
    </w:p>
    <w:p w:rsidR="006216ED" w:rsidRPr="00352CFE" w:rsidRDefault="006216ED" w:rsidP="006216ED">
      <w:pPr>
        <w:pStyle w:val="Default"/>
        <w:rPr>
          <w:color w:val="4F81BD" w:themeColor="accent1"/>
        </w:rPr>
      </w:pPr>
      <w:r w:rsidRPr="00352CFE">
        <w:rPr>
          <w:b/>
          <w:bCs/>
          <w:color w:val="4F81BD" w:themeColor="accent1"/>
        </w:rPr>
        <w:t>Deed-</w:t>
      </w:r>
      <w:r w:rsidRPr="00352CFE">
        <w:rPr>
          <w:bCs/>
          <w:color w:val="4F81BD" w:themeColor="accent1"/>
        </w:rPr>
        <w:t xml:space="preserve"> </w:t>
      </w:r>
      <w:proofErr w:type="gramStart"/>
      <w:r w:rsidRPr="00352CFE">
        <w:rPr>
          <w:color w:val="4F81BD" w:themeColor="accent1"/>
        </w:rPr>
        <w:t>The</w:t>
      </w:r>
      <w:proofErr w:type="gramEnd"/>
      <w:r w:rsidRPr="00352CFE">
        <w:rPr>
          <w:color w:val="4F81BD" w:themeColor="accent1"/>
        </w:rPr>
        <w:t xml:space="preserve"> Legal Glossary defines ‘deed’ as an instrument in writing (or other legible representation or words on parchment or paper) purporting to effect some legal disposition.</w:t>
      </w:r>
    </w:p>
    <w:p w:rsidR="006216ED" w:rsidRPr="00352CFE" w:rsidRDefault="006216ED" w:rsidP="006216ED">
      <w:pPr>
        <w:pStyle w:val="Default"/>
        <w:rPr>
          <w:color w:val="4F81BD" w:themeColor="accent1"/>
        </w:rPr>
      </w:pPr>
    </w:p>
    <w:p w:rsidR="006216ED" w:rsidRPr="00352CFE" w:rsidRDefault="006216ED" w:rsidP="006216ED">
      <w:pPr>
        <w:pStyle w:val="Default"/>
        <w:rPr>
          <w:color w:val="4F81BD" w:themeColor="accent1"/>
        </w:rPr>
      </w:pPr>
      <w:r w:rsidRPr="00352CFE">
        <w:rPr>
          <w:b/>
          <w:bCs/>
          <w:color w:val="4F81BD" w:themeColor="accent1"/>
        </w:rPr>
        <w:t>Interpretation</w:t>
      </w:r>
      <w:r w:rsidRPr="00352CFE">
        <w:rPr>
          <w:b/>
          <w:bCs/>
          <w:color w:val="4F81BD" w:themeColor="accent1"/>
        </w:rPr>
        <w:t>-</w:t>
      </w:r>
      <w:r w:rsidRPr="00352CFE">
        <w:rPr>
          <w:color w:val="4F81BD" w:themeColor="accent1"/>
        </w:rPr>
        <w:t xml:space="preserve"> interpretation</w:t>
      </w:r>
      <w:r w:rsidRPr="00352CFE">
        <w:rPr>
          <w:color w:val="4F81BD" w:themeColor="accent1"/>
        </w:rPr>
        <w:t xml:space="preserve"> is the process by which the real meaning of an Act (or a document) and the intention of the legislature in enacting it (or of the parties executing the document) is ascertained.</w:t>
      </w:r>
    </w:p>
    <w:p w:rsidR="006216ED" w:rsidRPr="00352CFE" w:rsidRDefault="006216ED" w:rsidP="006216ED">
      <w:pPr>
        <w:pStyle w:val="Default"/>
        <w:rPr>
          <w:color w:val="4F81BD" w:themeColor="accent1"/>
        </w:rPr>
      </w:pPr>
    </w:p>
    <w:p w:rsidR="006216ED" w:rsidRPr="00352CFE" w:rsidRDefault="006216ED" w:rsidP="006216ED">
      <w:pPr>
        <w:pStyle w:val="Default"/>
        <w:rPr>
          <w:color w:val="4F81BD" w:themeColor="accent1"/>
        </w:rPr>
      </w:pPr>
      <w:r w:rsidRPr="00352CFE">
        <w:rPr>
          <w:b/>
          <w:bCs/>
          <w:color w:val="4F81BD" w:themeColor="accent1"/>
        </w:rPr>
        <w:t>Construction-</w:t>
      </w:r>
      <w:r w:rsidRPr="00352CFE">
        <w:rPr>
          <w:color w:val="4F81BD" w:themeColor="accent1"/>
        </w:rPr>
        <w:t xml:space="preserve"> Construction involves drawing conclusions beyond the actual expressions used in the text. This is done by referring to other parts of the enactment and the context in which the law was made.</w:t>
      </w:r>
    </w:p>
    <w:p w:rsidR="006216ED" w:rsidRPr="00352CFE" w:rsidRDefault="006216ED" w:rsidP="006216ED">
      <w:pPr>
        <w:pStyle w:val="Default"/>
        <w:rPr>
          <w:color w:val="4F81BD" w:themeColor="accent1"/>
        </w:rPr>
      </w:pPr>
    </w:p>
    <w:p w:rsidR="006216ED" w:rsidRPr="00352CFE" w:rsidRDefault="006216ED" w:rsidP="006216ED">
      <w:pPr>
        <w:pStyle w:val="Default"/>
        <w:rPr>
          <w:b/>
          <w:color w:val="4F81BD" w:themeColor="accent1"/>
          <w:sz w:val="28"/>
          <w:szCs w:val="28"/>
        </w:rPr>
      </w:pPr>
      <w:r w:rsidRPr="00352CFE">
        <w:rPr>
          <w:b/>
          <w:color w:val="4F81BD" w:themeColor="accent1"/>
          <w:sz w:val="28"/>
          <w:szCs w:val="28"/>
        </w:rPr>
        <w:t>Primary Rules of Interpretation</w:t>
      </w:r>
    </w:p>
    <w:p w:rsidR="006216ED" w:rsidRPr="00352CFE" w:rsidRDefault="006216ED" w:rsidP="006216ED">
      <w:pPr>
        <w:pStyle w:val="Default"/>
        <w:rPr>
          <w:color w:val="4F81BD" w:themeColor="accent1"/>
        </w:rPr>
      </w:pPr>
    </w:p>
    <w:p w:rsidR="009A6A45" w:rsidRPr="00352CFE" w:rsidRDefault="009A6A45" w:rsidP="009A6A45">
      <w:pPr>
        <w:pStyle w:val="ListParagraph"/>
        <w:numPr>
          <w:ilvl w:val="0"/>
          <w:numId w:val="4"/>
        </w:numPr>
        <w:rPr>
          <w:rFonts w:ascii="Segoe UI" w:hAnsi="Segoe UI" w:cs="Segoe UI"/>
          <w:b/>
          <w:color w:val="4F81BD" w:themeColor="accent1"/>
          <w:sz w:val="24"/>
          <w:szCs w:val="24"/>
        </w:rPr>
      </w:pPr>
      <w:r w:rsidRPr="00352CFE">
        <w:rPr>
          <w:rFonts w:ascii="Segoe UI" w:hAnsi="Segoe UI" w:cs="Segoe UI"/>
          <w:b/>
          <w:color w:val="4F81BD" w:themeColor="accent1"/>
          <w:sz w:val="24"/>
          <w:szCs w:val="24"/>
        </w:rPr>
        <w:t>Rule of Literal Construction-</w:t>
      </w:r>
    </w:p>
    <w:p w:rsidR="005B4A9C" w:rsidRPr="00352CFE" w:rsidRDefault="00231EC3">
      <w:pPr>
        <w:rPr>
          <w:rFonts w:ascii="Segoe UI" w:hAnsi="Segoe UI" w:cs="Segoe UI"/>
          <w:color w:val="4F81BD" w:themeColor="accent1"/>
          <w:sz w:val="24"/>
          <w:szCs w:val="24"/>
        </w:rPr>
      </w:pPr>
      <w:r w:rsidRPr="00352CFE">
        <w:rPr>
          <w:rFonts w:ascii="Segoe UI" w:hAnsi="Segoe UI" w:cs="Segoe UI"/>
          <w:color w:val="4F81BD" w:themeColor="accent1"/>
          <w:sz w:val="24"/>
          <w:szCs w:val="24"/>
        </w:rPr>
        <w:t>It is a cardinal rule of construction that a statute must be construed literally and grammatically giving the words their ordinary and natural meaning. Therefore, the language used in the statute must be construed in its grammatical sense.</w:t>
      </w:r>
    </w:p>
    <w:p w:rsidR="00231EC3" w:rsidRPr="00352CFE" w:rsidRDefault="00231EC3">
      <w:pPr>
        <w:rPr>
          <w:rFonts w:ascii="Segoe UI" w:hAnsi="Segoe UI" w:cs="Segoe UI"/>
          <w:color w:val="4F81BD" w:themeColor="accent1"/>
          <w:sz w:val="24"/>
          <w:szCs w:val="24"/>
        </w:rPr>
      </w:pPr>
      <w:r w:rsidRPr="00352CFE">
        <w:rPr>
          <w:rFonts w:ascii="Segoe UI" w:hAnsi="Segoe UI" w:cs="Segoe UI"/>
          <w:color w:val="4F81BD" w:themeColor="accent1"/>
          <w:sz w:val="24"/>
          <w:szCs w:val="24"/>
        </w:rPr>
        <w:t>In the absence of any ambiguity or doubt, the words would be interpreted according to their ordinary grammatical meaning. This principle is contained in the Latin maxim “</w:t>
      </w:r>
      <w:proofErr w:type="spellStart"/>
      <w:r w:rsidRPr="00352CFE">
        <w:rPr>
          <w:rFonts w:ascii="Segoe UI" w:hAnsi="Segoe UI" w:cs="Segoe UI"/>
          <w:i/>
          <w:iCs/>
          <w:color w:val="4F81BD" w:themeColor="accent1"/>
          <w:sz w:val="24"/>
          <w:szCs w:val="24"/>
        </w:rPr>
        <w:t>absoluta</w:t>
      </w:r>
      <w:proofErr w:type="spellEnd"/>
      <w:r w:rsidRPr="00352CFE">
        <w:rPr>
          <w:rFonts w:ascii="Segoe UI" w:hAnsi="Segoe UI" w:cs="Segoe UI"/>
          <w:i/>
          <w:iCs/>
          <w:color w:val="4F81BD" w:themeColor="accent1"/>
          <w:sz w:val="24"/>
          <w:szCs w:val="24"/>
        </w:rPr>
        <w:t xml:space="preserve"> </w:t>
      </w:r>
      <w:proofErr w:type="spellStart"/>
      <w:r w:rsidRPr="00352CFE">
        <w:rPr>
          <w:rFonts w:ascii="Segoe UI" w:hAnsi="Segoe UI" w:cs="Segoe UI"/>
          <w:i/>
          <w:iCs/>
          <w:color w:val="4F81BD" w:themeColor="accent1"/>
          <w:sz w:val="24"/>
          <w:szCs w:val="24"/>
        </w:rPr>
        <w:t>sententia</w:t>
      </w:r>
      <w:proofErr w:type="spellEnd"/>
      <w:r w:rsidRPr="00352CFE">
        <w:rPr>
          <w:rFonts w:ascii="Segoe UI" w:hAnsi="Segoe UI" w:cs="Segoe UI"/>
          <w:i/>
          <w:iCs/>
          <w:color w:val="4F81BD" w:themeColor="accent1"/>
          <w:sz w:val="24"/>
          <w:szCs w:val="24"/>
        </w:rPr>
        <w:t xml:space="preserve"> </w:t>
      </w:r>
      <w:proofErr w:type="spellStart"/>
      <w:r w:rsidRPr="00352CFE">
        <w:rPr>
          <w:rFonts w:ascii="Segoe UI" w:hAnsi="Segoe UI" w:cs="Segoe UI"/>
          <w:i/>
          <w:iCs/>
          <w:color w:val="4F81BD" w:themeColor="accent1"/>
          <w:sz w:val="24"/>
          <w:szCs w:val="24"/>
        </w:rPr>
        <w:t>expositore</w:t>
      </w:r>
      <w:proofErr w:type="spellEnd"/>
      <w:r w:rsidRPr="00352CFE">
        <w:rPr>
          <w:rFonts w:ascii="Segoe UI" w:hAnsi="Segoe UI" w:cs="Segoe UI"/>
          <w:i/>
          <w:iCs/>
          <w:color w:val="4F81BD" w:themeColor="accent1"/>
          <w:sz w:val="24"/>
          <w:szCs w:val="24"/>
        </w:rPr>
        <w:t xml:space="preserve"> non </w:t>
      </w:r>
      <w:proofErr w:type="spellStart"/>
      <w:r w:rsidRPr="00352CFE">
        <w:rPr>
          <w:rFonts w:ascii="Segoe UI" w:hAnsi="Segoe UI" w:cs="Segoe UI"/>
          <w:i/>
          <w:iCs/>
          <w:color w:val="4F81BD" w:themeColor="accent1"/>
          <w:sz w:val="24"/>
          <w:szCs w:val="24"/>
        </w:rPr>
        <w:t>indiget</w:t>
      </w:r>
      <w:proofErr w:type="spellEnd"/>
      <w:r w:rsidRPr="00352CFE">
        <w:rPr>
          <w:rFonts w:ascii="Segoe UI" w:hAnsi="Segoe UI" w:cs="Segoe UI"/>
          <w:color w:val="4F81BD" w:themeColor="accent1"/>
          <w:sz w:val="24"/>
          <w:szCs w:val="24"/>
        </w:rPr>
        <w:t xml:space="preserve">” which means </w:t>
      </w:r>
      <w:r w:rsidRPr="00352CFE">
        <w:rPr>
          <w:rFonts w:ascii="Segoe UI" w:hAnsi="Segoe UI" w:cs="Segoe UI"/>
          <w:bCs/>
          <w:color w:val="4F81BD" w:themeColor="accent1"/>
          <w:sz w:val="24"/>
          <w:szCs w:val="24"/>
        </w:rPr>
        <w:t>plain words require no explanation</w:t>
      </w:r>
      <w:r w:rsidRPr="00352CFE">
        <w:rPr>
          <w:rFonts w:ascii="Segoe UI" w:hAnsi="Segoe UI" w:cs="Segoe UI"/>
          <w:color w:val="4F81BD" w:themeColor="accent1"/>
          <w:sz w:val="24"/>
          <w:szCs w:val="24"/>
        </w:rPr>
        <w:t>.</w:t>
      </w:r>
    </w:p>
    <w:p w:rsidR="00371BE4" w:rsidRPr="00352CFE" w:rsidRDefault="00371BE4" w:rsidP="00371BE4">
      <w:pPr>
        <w:pStyle w:val="ListParagraph"/>
        <w:numPr>
          <w:ilvl w:val="0"/>
          <w:numId w:val="1"/>
        </w:numPr>
        <w:rPr>
          <w:rFonts w:ascii="Segoe UI" w:hAnsi="Segoe UI" w:cs="Segoe UI"/>
          <w:color w:val="4F81BD" w:themeColor="accent1"/>
          <w:sz w:val="24"/>
          <w:szCs w:val="24"/>
        </w:rPr>
      </w:pPr>
      <w:r w:rsidRPr="00352CFE">
        <w:rPr>
          <w:rFonts w:ascii="Segoe UI" w:hAnsi="Segoe UI" w:cs="Segoe UI"/>
          <w:color w:val="4F81BD" w:themeColor="accent1"/>
          <w:sz w:val="24"/>
          <w:szCs w:val="24"/>
        </w:rPr>
        <w:lastRenderedPageBreak/>
        <w:t xml:space="preserve">Narrower and Wider Approach- </w:t>
      </w:r>
      <w:r w:rsidR="00231EC3" w:rsidRPr="00352CFE">
        <w:rPr>
          <w:rFonts w:ascii="Segoe UI" w:hAnsi="Segoe UI" w:cs="Segoe UI"/>
          <w:color w:val="4F81BD" w:themeColor="accent1"/>
          <w:sz w:val="24"/>
          <w:szCs w:val="24"/>
        </w:rPr>
        <w:t xml:space="preserve">If there arises a circumstance where a choice has to be made between two interpretations that is One is Narrower interpretation and the other is Broader Interpretation. In such case, if the application of narrower interpretation does not serve the purpose of the law then the wider one shall be </w:t>
      </w:r>
      <w:commentRangeStart w:id="0"/>
      <w:r w:rsidR="00231EC3" w:rsidRPr="00352CFE">
        <w:rPr>
          <w:rFonts w:ascii="Segoe UI" w:hAnsi="Segoe UI" w:cs="Segoe UI"/>
          <w:color w:val="4F81BD" w:themeColor="accent1"/>
          <w:sz w:val="24"/>
          <w:szCs w:val="24"/>
        </w:rPr>
        <w:t>adopted</w:t>
      </w:r>
      <w:commentRangeEnd w:id="0"/>
      <w:r w:rsidR="0005728D" w:rsidRPr="00352CFE">
        <w:rPr>
          <w:rStyle w:val="CommentReference"/>
          <w:color w:val="4F81BD" w:themeColor="accent1"/>
        </w:rPr>
        <w:commentReference w:id="0"/>
      </w:r>
      <w:r w:rsidR="00231EC3" w:rsidRPr="00352CFE">
        <w:rPr>
          <w:rFonts w:ascii="Segoe UI" w:hAnsi="Segoe UI" w:cs="Segoe UI"/>
          <w:color w:val="4F81BD" w:themeColor="accent1"/>
          <w:sz w:val="24"/>
          <w:szCs w:val="24"/>
        </w:rPr>
        <w:t>.</w:t>
      </w:r>
    </w:p>
    <w:p w:rsidR="00371BE4" w:rsidRPr="00352CFE" w:rsidRDefault="00371BE4" w:rsidP="00371BE4">
      <w:pPr>
        <w:pStyle w:val="ListParagraph"/>
        <w:numPr>
          <w:ilvl w:val="0"/>
          <w:numId w:val="1"/>
        </w:numPr>
        <w:rPr>
          <w:rFonts w:ascii="Segoe UI" w:hAnsi="Segoe UI" w:cs="Segoe UI"/>
          <w:color w:val="4F81BD" w:themeColor="accent1"/>
          <w:sz w:val="24"/>
          <w:szCs w:val="24"/>
        </w:rPr>
      </w:pPr>
      <w:r w:rsidRPr="00352CFE">
        <w:rPr>
          <w:rFonts w:ascii="Segoe UI" w:hAnsi="Segoe UI" w:cs="Segoe UI"/>
          <w:color w:val="4F81BD" w:themeColor="accent1"/>
          <w:sz w:val="24"/>
          <w:szCs w:val="24"/>
        </w:rPr>
        <w:t xml:space="preserve">Ordinary, Natural and Grammatical Meaning to be given first preference-Where a word or sentence can have two types of interpretation, first, </w:t>
      </w:r>
      <w:r w:rsidR="008D65DC" w:rsidRPr="00352CFE">
        <w:rPr>
          <w:rFonts w:ascii="Segoe UI" w:hAnsi="Segoe UI" w:cs="Segoe UI"/>
          <w:color w:val="4F81BD" w:themeColor="accent1"/>
          <w:sz w:val="24"/>
          <w:szCs w:val="24"/>
        </w:rPr>
        <w:t xml:space="preserve">the general or popular meaning and the other one being the technical meaning then if the usage of popular meaning leads to ambiguity then only second interpretation shall be </w:t>
      </w:r>
      <w:commentRangeStart w:id="1"/>
      <w:r w:rsidR="008D65DC" w:rsidRPr="00352CFE">
        <w:rPr>
          <w:rFonts w:ascii="Segoe UI" w:hAnsi="Segoe UI" w:cs="Segoe UI"/>
          <w:color w:val="4F81BD" w:themeColor="accent1"/>
          <w:sz w:val="24"/>
          <w:szCs w:val="24"/>
        </w:rPr>
        <w:t>adopted</w:t>
      </w:r>
      <w:commentRangeEnd w:id="1"/>
      <w:r w:rsidR="0005728D" w:rsidRPr="00352CFE">
        <w:rPr>
          <w:rStyle w:val="CommentReference"/>
          <w:color w:val="4F81BD" w:themeColor="accent1"/>
        </w:rPr>
        <w:commentReference w:id="1"/>
      </w:r>
      <w:r w:rsidR="008D65DC" w:rsidRPr="00352CFE">
        <w:rPr>
          <w:rFonts w:ascii="Segoe UI" w:hAnsi="Segoe UI" w:cs="Segoe UI"/>
          <w:color w:val="4F81BD" w:themeColor="accent1"/>
          <w:sz w:val="24"/>
          <w:szCs w:val="24"/>
        </w:rPr>
        <w:t>.</w:t>
      </w:r>
    </w:p>
    <w:p w:rsidR="008D65DC" w:rsidRPr="00352CFE" w:rsidRDefault="008D65DC" w:rsidP="008D65DC">
      <w:pPr>
        <w:pStyle w:val="ListParagraph"/>
        <w:ind w:left="1080"/>
        <w:rPr>
          <w:rFonts w:ascii="Segoe UI" w:hAnsi="Segoe UI" w:cs="Segoe UI"/>
          <w:color w:val="4F81BD" w:themeColor="accent1"/>
          <w:sz w:val="24"/>
          <w:szCs w:val="24"/>
        </w:rPr>
      </w:pPr>
    </w:p>
    <w:p w:rsidR="00371BE4" w:rsidRPr="00352CFE" w:rsidRDefault="0005728D">
      <w:pPr>
        <w:rPr>
          <w:rFonts w:ascii="Segoe UI" w:hAnsi="Segoe UI" w:cs="Segoe UI"/>
          <w:b/>
          <w:bCs/>
          <w:color w:val="4F81BD" w:themeColor="accent1"/>
          <w:sz w:val="24"/>
          <w:szCs w:val="24"/>
        </w:rPr>
      </w:pPr>
      <w:r w:rsidRPr="00352CFE">
        <w:rPr>
          <w:rFonts w:ascii="Segoe UI" w:hAnsi="Segoe UI" w:cs="Segoe UI"/>
          <w:b/>
          <w:bCs/>
          <w:color w:val="4F81BD" w:themeColor="accent1"/>
          <w:sz w:val="24"/>
          <w:szCs w:val="24"/>
        </w:rPr>
        <w:t xml:space="preserve"> </w:t>
      </w:r>
      <w:r w:rsidR="008D65DC" w:rsidRPr="00352CFE">
        <w:rPr>
          <w:rFonts w:ascii="Segoe UI" w:hAnsi="Segoe UI" w:cs="Segoe UI"/>
          <w:b/>
          <w:bCs/>
          <w:color w:val="4F81BD" w:themeColor="accent1"/>
          <w:sz w:val="24"/>
          <w:szCs w:val="24"/>
        </w:rPr>
        <w:t>(2) Rule of Reasonable Construction:</w:t>
      </w:r>
    </w:p>
    <w:p w:rsidR="007303A7" w:rsidRPr="00352CFE" w:rsidRDefault="009A6A45" w:rsidP="00D54179">
      <w:pPr>
        <w:pStyle w:val="Default"/>
        <w:rPr>
          <w:color w:val="4F81BD" w:themeColor="accent1"/>
        </w:rPr>
      </w:pPr>
      <w:r w:rsidRPr="00352CFE">
        <w:rPr>
          <w:bCs/>
          <w:i/>
          <w:iCs/>
          <w:color w:val="4F81BD" w:themeColor="accent1"/>
        </w:rPr>
        <w:t xml:space="preserve">Rule of Reasonable Construction is based on the </w:t>
      </w:r>
      <w:proofErr w:type="spellStart"/>
      <w:proofErr w:type="gramStart"/>
      <w:r w:rsidRPr="00352CFE">
        <w:rPr>
          <w:bCs/>
          <w:i/>
          <w:iCs/>
          <w:color w:val="4F81BD" w:themeColor="accent1"/>
        </w:rPr>
        <w:t>latin</w:t>
      </w:r>
      <w:proofErr w:type="spellEnd"/>
      <w:proofErr w:type="gramEnd"/>
      <w:r w:rsidRPr="00352CFE">
        <w:rPr>
          <w:bCs/>
          <w:i/>
          <w:iCs/>
          <w:color w:val="4F81BD" w:themeColor="accent1"/>
        </w:rPr>
        <w:t xml:space="preserve"> Maxim “</w:t>
      </w:r>
      <w:proofErr w:type="spellStart"/>
      <w:r w:rsidR="007303A7" w:rsidRPr="00352CFE">
        <w:rPr>
          <w:bCs/>
          <w:i/>
          <w:iCs/>
          <w:color w:val="4F81BD" w:themeColor="accent1"/>
        </w:rPr>
        <w:t>fienda</w:t>
      </w:r>
      <w:proofErr w:type="spellEnd"/>
      <w:r w:rsidR="007303A7" w:rsidRPr="00352CFE">
        <w:rPr>
          <w:bCs/>
          <w:i/>
          <w:iCs/>
          <w:color w:val="4F81BD" w:themeColor="accent1"/>
        </w:rPr>
        <w:t xml:space="preserve"> </w:t>
      </w:r>
      <w:proofErr w:type="spellStart"/>
      <w:r w:rsidR="007303A7" w:rsidRPr="00352CFE">
        <w:rPr>
          <w:bCs/>
          <w:i/>
          <w:iCs/>
          <w:color w:val="4F81BD" w:themeColor="accent1"/>
        </w:rPr>
        <w:t>est</w:t>
      </w:r>
      <w:proofErr w:type="spellEnd"/>
      <w:r w:rsidR="007303A7" w:rsidRPr="00352CFE">
        <w:rPr>
          <w:bCs/>
          <w:i/>
          <w:iCs/>
          <w:color w:val="4F81BD" w:themeColor="accent1"/>
        </w:rPr>
        <w:t xml:space="preserve"> </w:t>
      </w:r>
      <w:proofErr w:type="spellStart"/>
      <w:r w:rsidR="007303A7" w:rsidRPr="00352CFE">
        <w:rPr>
          <w:bCs/>
          <w:i/>
          <w:iCs/>
          <w:color w:val="4F81BD" w:themeColor="accent1"/>
        </w:rPr>
        <w:t>ut</w:t>
      </w:r>
      <w:proofErr w:type="spellEnd"/>
      <w:r w:rsidR="007303A7" w:rsidRPr="00352CFE">
        <w:rPr>
          <w:bCs/>
          <w:i/>
          <w:iCs/>
          <w:color w:val="4F81BD" w:themeColor="accent1"/>
        </w:rPr>
        <w:t xml:space="preserve"> res </w:t>
      </w:r>
      <w:proofErr w:type="spellStart"/>
      <w:r w:rsidR="007303A7" w:rsidRPr="00352CFE">
        <w:rPr>
          <w:bCs/>
          <w:i/>
          <w:iCs/>
          <w:color w:val="4F81BD" w:themeColor="accent1"/>
        </w:rPr>
        <w:t>magis</w:t>
      </w:r>
      <w:proofErr w:type="spellEnd"/>
      <w:r w:rsidR="007303A7" w:rsidRPr="00352CFE">
        <w:rPr>
          <w:bCs/>
          <w:i/>
          <w:iCs/>
          <w:color w:val="4F81BD" w:themeColor="accent1"/>
        </w:rPr>
        <w:t xml:space="preserve"> </w:t>
      </w:r>
      <w:proofErr w:type="spellStart"/>
      <w:r w:rsidR="007303A7" w:rsidRPr="00352CFE">
        <w:rPr>
          <w:bCs/>
          <w:i/>
          <w:iCs/>
          <w:color w:val="4F81BD" w:themeColor="accent1"/>
        </w:rPr>
        <w:t>valeat</w:t>
      </w:r>
      <w:proofErr w:type="spellEnd"/>
      <w:r w:rsidR="007303A7" w:rsidRPr="00352CFE">
        <w:rPr>
          <w:bCs/>
          <w:i/>
          <w:iCs/>
          <w:color w:val="4F81BD" w:themeColor="accent1"/>
        </w:rPr>
        <w:t xml:space="preserve"> quam </w:t>
      </w:r>
      <w:proofErr w:type="spellStart"/>
      <w:r w:rsidR="007303A7" w:rsidRPr="00352CFE">
        <w:rPr>
          <w:bCs/>
          <w:i/>
          <w:iCs/>
          <w:color w:val="4F81BD" w:themeColor="accent1"/>
        </w:rPr>
        <w:t>pereat</w:t>
      </w:r>
      <w:proofErr w:type="spellEnd"/>
      <w:r w:rsidRPr="00352CFE">
        <w:rPr>
          <w:color w:val="4F81BD" w:themeColor="accent1"/>
        </w:rPr>
        <w:t xml:space="preserve">” </w:t>
      </w:r>
      <w:r w:rsidRPr="00352CFE">
        <w:rPr>
          <w:color w:val="4F81BD" w:themeColor="accent1"/>
        </w:rPr>
        <w:t>meaning thereby that words of statute must be construed so as to lead to a sensible meaning.</w:t>
      </w:r>
      <w:r w:rsidRPr="00352CFE">
        <w:rPr>
          <w:color w:val="4F81BD" w:themeColor="accent1"/>
        </w:rPr>
        <w:t xml:space="preserve"> </w:t>
      </w:r>
      <w:r w:rsidR="00D54179" w:rsidRPr="00352CFE">
        <w:rPr>
          <w:color w:val="4F81BD" w:themeColor="accent1"/>
        </w:rPr>
        <w:t>S</w:t>
      </w:r>
      <w:r w:rsidR="007303A7" w:rsidRPr="00352CFE">
        <w:rPr>
          <w:color w:val="4F81BD" w:themeColor="accent1"/>
        </w:rPr>
        <w:t xml:space="preserve">tatutes should be construed grammatically. </w:t>
      </w:r>
      <w:r w:rsidR="00D54179" w:rsidRPr="00352CFE">
        <w:rPr>
          <w:color w:val="4F81BD" w:themeColor="accent1"/>
        </w:rPr>
        <w:t>However</w:t>
      </w:r>
      <w:r w:rsidR="007303A7" w:rsidRPr="00352CFE">
        <w:rPr>
          <w:color w:val="4F81BD" w:themeColor="accent1"/>
        </w:rPr>
        <w:t>, when grammatical interpretation leads to certain absurdity, it is permissible to depart there from and to interpret the provision of the statutes in a manner so as to avoid that absurdity.</w:t>
      </w:r>
      <w:r w:rsidR="00D54179" w:rsidRPr="00352CFE">
        <w:rPr>
          <w:color w:val="4F81BD" w:themeColor="accent1"/>
        </w:rPr>
        <w:t xml:space="preserve"> This is also called the Golden Rule of Interpretation. A reasonable construction will be adopted in accordance with the policy and object of the statute.</w:t>
      </w:r>
    </w:p>
    <w:p w:rsidR="00D54179" w:rsidRPr="00352CFE" w:rsidRDefault="00D54179" w:rsidP="00D54179">
      <w:pPr>
        <w:pStyle w:val="Default"/>
        <w:rPr>
          <w:color w:val="4F81BD" w:themeColor="accent1"/>
        </w:rPr>
      </w:pPr>
    </w:p>
    <w:p w:rsidR="00D54179" w:rsidRPr="00352CFE" w:rsidRDefault="00D54179" w:rsidP="00D54179">
      <w:pPr>
        <w:pStyle w:val="Default"/>
        <w:rPr>
          <w:b/>
          <w:bCs/>
          <w:color w:val="4F81BD" w:themeColor="accent1"/>
        </w:rPr>
      </w:pPr>
      <w:r w:rsidRPr="00352CFE">
        <w:rPr>
          <w:b/>
          <w:bCs/>
          <w:color w:val="4F81BD" w:themeColor="accent1"/>
        </w:rPr>
        <w:t>(3) Rule of Harmonious Construction:</w:t>
      </w:r>
    </w:p>
    <w:p w:rsidR="002E2B52" w:rsidRPr="00352CFE" w:rsidRDefault="002E2B52" w:rsidP="00D54179">
      <w:pPr>
        <w:pStyle w:val="Default"/>
        <w:rPr>
          <w:color w:val="4F81BD" w:themeColor="accent1"/>
        </w:rPr>
      </w:pPr>
      <w:r w:rsidRPr="00352CFE">
        <w:rPr>
          <w:color w:val="4F81BD" w:themeColor="accent1"/>
        </w:rPr>
        <w:t>As per the rule of harmonious construction, the statute must be read as a whole and every provision in the statute must be construed with reference to the context and other clauses in the statute so as to make the statute a consistent enactment.</w:t>
      </w:r>
    </w:p>
    <w:p w:rsidR="009A6A45" w:rsidRPr="00352CFE" w:rsidRDefault="00D54179" w:rsidP="00D54179">
      <w:pPr>
        <w:pStyle w:val="Default"/>
        <w:rPr>
          <w:color w:val="4F81BD" w:themeColor="accent1"/>
        </w:rPr>
      </w:pPr>
      <w:r w:rsidRPr="00352CFE">
        <w:rPr>
          <w:bCs/>
          <w:color w:val="4F81BD" w:themeColor="accent1"/>
        </w:rPr>
        <w:t>When two provisions of the same law are in conflict with each other or two different laws regarding the same matter are inconsistent with each other</w:t>
      </w:r>
      <w:r w:rsidR="00D77432" w:rsidRPr="00352CFE">
        <w:rPr>
          <w:bCs/>
          <w:color w:val="4F81BD" w:themeColor="accent1"/>
        </w:rPr>
        <w:t>,</w:t>
      </w:r>
      <w:r w:rsidRPr="00352CFE">
        <w:rPr>
          <w:bCs/>
          <w:color w:val="4F81BD" w:themeColor="accent1"/>
        </w:rPr>
        <w:t xml:space="preserve"> then</w:t>
      </w:r>
      <w:r w:rsidR="00D77432" w:rsidRPr="00352CFE">
        <w:rPr>
          <w:bCs/>
          <w:color w:val="4F81BD" w:themeColor="accent1"/>
        </w:rPr>
        <w:t>,</w:t>
      </w:r>
      <w:r w:rsidRPr="00352CFE">
        <w:rPr>
          <w:bCs/>
          <w:color w:val="4F81BD" w:themeColor="accent1"/>
        </w:rPr>
        <w:t xml:space="preserve"> in such case</w:t>
      </w:r>
      <w:r w:rsidR="00D77432" w:rsidRPr="00352CFE">
        <w:rPr>
          <w:bCs/>
          <w:color w:val="4F81BD" w:themeColor="accent1"/>
        </w:rPr>
        <w:t xml:space="preserve"> it is duty of the court to construe them so that they are in harmony with each other. But, where it is not possible to do so, collision may be avoided by holding that </w:t>
      </w:r>
      <w:r w:rsidR="00D77432" w:rsidRPr="00352CFE">
        <w:rPr>
          <w:color w:val="4F81BD" w:themeColor="accent1"/>
        </w:rPr>
        <w:t>one section which is in conflict with another merely provides for an exception or a specific rule different from the general rule contained in the other.</w:t>
      </w:r>
    </w:p>
    <w:p w:rsidR="009A6A45" w:rsidRPr="00352CFE" w:rsidRDefault="009A6A45" w:rsidP="00D54179">
      <w:pPr>
        <w:pStyle w:val="Default"/>
        <w:rPr>
          <w:color w:val="4F81BD" w:themeColor="accent1"/>
        </w:rPr>
      </w:pPr>
      <w:r w:rsidRPr="00352CFE">
        <w:rPr>
          <w:color w:val="4F81BD" w:themeColor="accent1"/>
        </w:rPr>
        <w:t xml:space="preserve">It is based on the Latin Maxim </w:t>
      </w:r>
      <w:r w:rsidRPr="00352CFE">
        <w:rPr>
          <w:b/>
          <w:bCs/>
          <w:i/>
          <w:iCs/>
          <w:color w:val="4F81BD" w:themeColor="accent1"/>
        </w:rPr>
        <w:t>“</w:t>
      </w:r>
      <w:proofErr w:type="spellStart"/>
      <w:r w:rsidRPr="00352CFE">
        <w:rPr>
          <w:b/>
          <w:bCs/>
          <w:i/>
          <w:iCs/>
          <w:color w:val="4F81BD" w:themeColor="accent1"/>
        </w:rPr>
        <w:t>generalia</w:t>
      </w:r>
      <w:proofErr w:type="spellEnd"/>
      <w:r w:rsidRPr="00352CFE">
        <w:rPr>
          <w:b/>
          <w:bCs/>
          <w:i/>
          <w:iCs/>
          <w:color w:val="4F81BD" w:themeColor="accent1"/>
        </w:rPr>
        <w:t xml:space="preserve"> </w:t>
      </w:r>
      <w:proofErr w:type="spellStart"/>
      <w:r w:rsidRPr="00352CFE">
        <w:rPr>
          <w:b/>
          <w:bCs/>
          <w:i/>
          <w:iCs/>
          <w:color w:val="4F81BD" w:themeColor="accent1"/>
        </w:rPr>
        <w:t>specialibus</w:t>
      </w:r>
      <w:proofErr w:type="spellEnd"/>
      <w:r w:rsidRPr="00352CFE">
        <w:rPr>
          <w:b/>
          <w:bCs/>
          <w:i/>
          <w:iCs/>
          <w:color w:val="4F81BD" w:themeColor="accent1"/>
        </w:rPr>
        <w:t xml:space="preserve"> non </w:t>
      </w:r>
      <w:proofErr w:type="spellStart"/>
      <w:r w:rsidRPr="00352CFE">
        <w:rPr>
          <w:b/>
          <w:bCs/>
          <w:i/>
          <w:iCs/>
          <w:color w:val="4F81BD" w:themeColor="accent1"/>
        </w:rPr>
        <w:t>derogant</w:t>
      </w:r>
      <w:proofErr w:type="spellEnd"/>
      <w:r w:rsidRPr="00352CFE">
        <w:rPr>
          <w:b/>
          <w:bCs/>
          <w:i/>
          <w:iCs/>
          <w:color w:val="4F81BD" w:themeColor="accent1"/>
        </w:rPr>
        <w:t>”</w:t>
      </w:r>
      <w:r w:rsidRPr="00352CFE">
        <w:rPr>
          <w:color w:val="4F81BD" w:themeColor="accent1"/>
        </w:rPr>
        <w:t xml:space="preserve"> that is </w:t>
      </w:r>
      <w:r w:rsidRPr="00352CFE">
        <w:rPr>
          <w:b/>
          <w:bCs/>
          <w:color w:val="4F81BD" w:themeColor="accent1"/>
        </w:rPr>
        <w:t>A specific rule will override a general rule</w:t>
      </w:r>
      <w:r w:rsidRPr="00352CFE">
        <w:rPr>
          <w:b/>
          <w:bCs/>
          <w:color w:val="4F81BD" w:themeColor="accent1"/>
        </w:rPr>
        <w:t>.</w:t>
      </w:r>
    </w:p>
    <w:p w:rsidR="002E2B52" w:rsidRPr="00352CFE" w:rsidRDefault="002E2B52" w:rsidP="00D54179">
      <w:pPr>
        <w:pStyle w:val="Default"/>
        <w:rPr>
          <w:color w:val="4F81BD" w:themeColor="accent1"/>
        </w:rPr>
      </w:pPr>
    </w:p>
    <w:p w:rsidR="002E2B52" w:rsidRPr="00352CFE" w:rsidRDefault="002E2B52" w:rsidP="00D54179">
      <w:pPr>
        <w:pStyle w:val="Default"/>
        <w:rPr>
          <w:b/>
          <w:bCs/>
          <w:color w:val="4F81BD" w:themeColor="accent1"/>
        </w:rPr>
      </w:pPr>
      <w:r w:rsidRPr="00352CFE">
        <w:rPr>
          <w:b/>
          <w:bCs/>
          <w:color w:val="4F81BD" w:themeColor="accent1"/>
        </w:rPr>
        <w:t xml:space="preserve">(4) The Rule in </w:t>
      </w:r>
      <w:proofErr w:type="spellStart"/>
      <w:r w:rsidRPr="00352CFE">
        <w:rPr>
          <w:b/>
          <w:bCs/>
          <w:color w:val="4F81BD" w:themeColor="accent1"/>
        </w:rPr>
        <w:t>Heydon’s</w:t>
      </w:r>
      <w:proofErr w:type="spellEnd"/>
      <w:r w:rsidRPr="00352CFE">
        <w:rPr>
          <w:b/>
          <w:bCs/>
          <w:color w:val="4F81BD" w:themeColor="accent1"/>
        </w:rPr>
        <w:t xml:space="preserve"> Case or Mischief Rule: </w:t>
      </w:r>
    </w:p>
    <w:p w:rsidR="002E2B52" w:rsidRPr="00352CFE" w:rsidRDefault="002E2B52" w:rsidP="00D54179">
      <w:pPr>
        <w:pStyle w:val="Default"/>
        <w:rPr>
          <w:color w:val="4F81BD" w:themeColor="accent1"/>
        </w:rPr>
      </w:pPr>
      <w:r w:rsidRPr="00352CFE">
        <w:rPr>
          <w:color w:val="4F81BD" w:themeColor="accent1"/>
        </w:rPr>
        <w:t xml:space="preserve">The intention of this rule is always to make such construction as shall suppress the mischief and advance the remedy according to the true intention of the legislation. While applying </w:t>
      </w:r>
      <w:proofErr w:type="spellStart"/>
      <w:proofErr w:type="gramStart"/>
      <w:r w:rsidRPr="00352CFE">
        <w:rPr>
          <w:color w:val="4F81BD" w:themeColor="accent1"/>
        </w:rPr>
        <w:t>haydon’s</w:t>
      </w:r>
      <w:proofErr w:type="spellEnd"/>
      <w:r w:rsidRPr="00352CFE">
        <w:rPr>
          <w:color w:val="4F81BD" w:themeColor="accent1"/>
        </w:rPr>
        <w:t xml:space="preserve">  rule</w:t>
      </w:r>
      <w:proofErr w:type="gramEnd"/>
      <w:r w:rsidRPr="00352CFE">
        <w:rPr>
          <w:color w:val="4F81BD" w:themeColor="accent1"/>
        </w:rPr>
        <w:t>, four matters shall be considered:</w:t>
      </w:r>
    </w:p>
    <w:p w:rsidR="00AA22C6" w:rsidRPr="00352CFE" w:rsidRDefault="002E2B52" w:rsidP="00AA22C6">
      <w:pPr>
        <w:pStyle w:val="Default"/>
        <w:numPr>
          <w:ilvl w:val="0"/>
          <w:numId w:val="2"/>
        </w:numPr>
        <w:rPr>
          <w:color w:val="4F81BD" w:themeColor="accent1"/>
        </w:rPr>
      </w:pPr>
      <w:r w:rsidRPr="00352CFE">
        <w:rPr>
          <w:color w:val="4F81BD" w:themeColor="accent1"/>
        </w:rPr>
        <w:t xml:space="preserve">What was the law before the making of the act? </w:t>
      </w:r>
    </w:p>
    <w:p w:rsidR="00AA22C6" w:rsidRPr="00352CFE" w:rsidRDefault="00AA22C6" w:rsidP="00AA22C6">
      <w:pPr>
        <w:pStyle w:val="Default"/>
        <w:numPr>
          <w:ilvl w:val="0"/>
          <w:numId w:val="2"/>
        </w:numPr>
        <w:rPr>
          <w:color w:val="4F81BD" w:themeColor="accent1"/>
        </w:rPr>
      </w:pPr>
      <w:r w:rsidRPr="00352CFE">
        <w:rPr>
          <w:color w:val="4F81BD" w:themeColor="accent1"/>
        </w:rPr>
        <w:t>What was the defect, mischief, hardship caused by the earlier law?</w:t>
      </w:r>
    </w:p>
    <w:p w:rsidR="00AA22C6" w:rsidRPr="00352CFE" w:rsidRDefault="00AA22C6" w:rsidP="00AA22C6">
      <w:pPr>
        <w:pStyle w:val="Default"/>
        <w:numPr>
          <w:ilvl w:val="0"/>
          <w:numId w:val="2"/>
        </w:numPr>
        <w:rPr>
          <w:color w:val="4F81BD" w:themeColor="accent1"/>
        </w:rPr>
      </w:pPr>
      <w:r w:rsidRPr="00352CFE">
        <w:rPr>
          <w:color w:val="4F81BD" w:themeColor="accent1"/>
        </w:rPr>
        <w:lastRenderedPageBreak/>
        <w:t xml:space="preserve">How does the act of Parliament seek to resolve or cure the mischief or deficiency? </w:t>
      </w:r>
    </w:p>
    <w:p w:rsidR="00D77432" w:rsidRPr="00352CFE" w:rsidRDefault="00AA22C6" w:rsidP="00AA22C6">
      <w:pPr>
        <w:pStyle w:val="Default"/>
        <w:numPr>
          <w:ilvl w:val="0"/>
          <w:numId w:val="2"/>
        </w:numPr>
        <w:rPr>
          <w:color w:val="4F81BD" w:themeColor="accent1"/>
        </w:rPr>
      </w:pPr>
      <w:r w:rsidRPr="00352CFE">
        <w:rPr>
          <w:color w:val="4F81BD" w:themeColor="accent1"/>
        </w:rPr>
        <w:t xml:space="preserve">What are the true reasons for the remedy? </w:t>
      </w:r>
      <w:r w:rsidR="00D77432" w:rsidRPr="00352CFE">
        <w:rPr>
          <w:color w:val="4F81BD" w:themeColor="accent1"/>
        </w:rPr>
        <w:t xml:space="preserve"> </w:t>
      </w:r>
    </w:p>
    <w:p w:rsidR="009A6A45" w:rsidRPr="00352CFE" w:rsidRDefault="009A6A45" w:rsidP="009A6A45">
      <w:pPr>
        <w:pStyle w:val="Default"/>
        <w:rPr>
          <w:color w:val="4F81BD" w:themeColor="accent1"/>
        </w:rPr>
      </w:pPr>
      <w:r w:rsidRPr="00352CFE">
        <w:rPr>
          <w:color w:val="4F81BD" w:themeColor="accent1"/>
        </w:rPr>
        <w:t xml:space="preserve">And then the courts shall make such construction as will </w:t>
      </w:r>
      <w:r w:rsidRPr="00352CFE">
        <w:rPr>
          <w:b/>
          <w:color w:val="4F81BD" w:themeColor="accent1"/>
        </w:rPr>
        <w:t xml:space="preserve">suppress the mischief and advance the remedy </w:t>
      </w:r>
      <w:r w:rsidRPr="00352CFE">
        <w:rPr>
          <w:color w:val="4F81BD" w:themeColor="accent1"/>
        </w:rPr>
        <w:t xml:space="preserve">and suppress the subtle inventions and evasions for the continuance of the </w:t>
      </w:r>
      <w:commentRangeStart w:id="2"/>
      <w:r w:rsidRPr="00352CFE">
        <w:rPr>
          <w:color w:val="4F81BD" w:themeColor="accent1"/>
        </w:rPr>
        <w:t>mischief</w:t>
      </w:r>
      <w:commentRangeEnd w:id="2"/>
      <w:r w:rsidR="0005728D" w:rsidRPr="00352CFE">
        <w:rPr>
          <w:rStyle w:val="CommentReference"/>
          <w:rFonts w:asciiTheme="minorHAnsi" w:hAnsiTheme="minorHAnsi" w:cstheme="minorBidi"/>
          <w:color w:val="4F81BD" w:themeColor="accent1"/>
        </w:rPr>
        <w:commentReference w:id="2"/>
      </w:r>
      <w:r w:rsidRPr="00352CFE">
        <w:rPr>
          <w:color w:val="4F81BD" w:themeColor="accent1"/>
        </w:rPr>
        <w:t>.”</w:t>
      </w:r>
    </w:p>
    <w:p w:rsidR="009A6A45" w:rsidRPr="00352CFE" w:rsidRDefault="009A6A45" w:rsidP="009A6A45">
      <w:pPr>
        <w:pStyle w:val="Default"/>
        <w:ind w:left="720"/>
        <w:rPr>
          <w:color w:val="4F81BD" w:themeColor="accent1"/>
        </w:rPr>
      </w:pPr>
    </w:p>
    <w:p w:rsidR="00AA22C6" w:rsidRPr="00352CFE" w:rsidRDefault="0005728D" w:rsidP="00AA22C6">
      <w:pPr>
        <w:pStyle w:val="NormalWeb"/>
        <w:shd w:val="clear" w:color="auto" w:fill="FFFFFF"/>
        <w:spacing w:before="0" w:beforeAutospacing="0" w:after="390" w:afterAutospacing="0"/>
        <w:jc w:val="both"/>
        <w:rPr>
          <w:rFonts w:ascii="Segoe UI" w:hAnsi="Segoe UI" w:cs="Segoe UI"/>
          <w:b/>
          <w:bCs/>
          <w:color w:val="4F81BD" w:themeColor="accent1"/>
        </w:rPr>
      </w:pPr>
      <w:r w:rsidRPr="00352CFE">
        <w:rPr>
          <w:rFonts w:ascii="Segoe UI" w:hAnsi="Segoe UI" w:cs="Segoe UI"/>
          <w:b/>
          <w:bCs/>
          <w:color w:val="4F81BD" w:themeColor="accent1"/>
        </w:rPr>
        <w:t xml:space="preserve"> </w:t>
      </w:r>
      <w:r w:rsidR="00AA22C6" w:rsidRPr="00352CFE">
        <w:rPr>
          <w:rFonts w:ascii="Segoe UI" w:hAnsi="Segoe UI" w:cs="Segoe UI"/>
          <w:b/>
          <w:bCs/>
          <w:color w:val="4F81BD" w:themeColor="accent1"/>
        </w:rPr>
        <w:t>(6) Rule of Exceptional Construction:</w:t>
      </w:r>
    </w:p>
    <w:p w:rsidR="0005728D" w:rsidRPr="00352CFE" w:rsidRDefault="00EC2A4E" w:rsidP="00AA22C6">
      <w:pPr>
        <w:pStyle w:val="NormalWeb"/>
        <w:shd w:val="clear" w:color="auto" w:fill="FFFFFF"/>
        <w:spacing w:before="0" w:beforeAutospacing="0" w:after="390" w:afterAutospacing="0"/>
        <w:jc w:val="both"/>
        <w:rPr>
          <w:rFonts w:ascii="Segoe UI" w:hAnsi="Segoe UI" w:cs="Segoe UI"/>
          <w:color w:val="4F81BD" w:themeColor="accent1"/>
        </w:rPr>
      </w:pPr>
      <w:r w:rsidRPr="00352CFE">
        <w:rPr>
          <w:rFonts w:ascii="Segoe UI" w:hAnsi="Segoe UI" w:cs="Segoe UI"/>
          <w:color w:val="4F81BD" w:themeColor="accent1"/>
        </w:rPr>
        <w:t xml:space="preserve">Ordinarily, while construing </w:t>
      </w:r>
      <w:proofErr w:type="gramStart"/>
      <w:r w:rsidRPr="00352CFE">
        <w:rPr>
          <w:rFonts w:ascii="Segoe UI" w:hAnsi="Segoe UI" w:cs="Segoe UI"/>
          <w:color w:val="4F81BD" w:themeColor="accent1"/>
        </w:rPr>
        <w:t>an</w:t>
      </w:r>
      <w:proofErr w:type="gramEnd"/>
      <w:r w:rsidRPr="00352CFE">
        <w:rPr>
          <w:rFonts w:ascii="Segoe UI" w:hAnsi="Segoe UI" w:cs="Segoe UI"/>
          <w:color w:val="4F81BD" w:themeColor="accent1"/>
        </w:rPr>
        <w:t xml:space="preserve"> statute, </w:t>
      </w:r>
      <w:r w:rsidR="00AA22C6" w:rsidRPr="00352CFE">
        <w:rPr>
          <w:rFonts w:ascii="Segoe UI" w:hAnsi="Segoe UI" w:cs="Segoe UI"/>
          <w:color w:val="4F81BD" w:themeColor="accent1"/>
        </w:rPr>
        <w:t xml:space="preserve">full effect </w:t>
      </w:r>
      <w:r w:rsidRPr="00352CFE">
        <w:rPr>
          <w:rFonts w:ascii="Segoe UI" w:hAnsi="Segoe UI" w:cs="Segoe UI"/>
          <w:color w:val="4F81BD" w:themeColor="accent1"/>
        </w:rPr>
        <w:t>must be given to every word, however</w:t>
      </w:r>
      <w:r w:rsidR="00AA22C6" w:rsidRPr="00352CFE">
        <w:rPr>
          <w:rFonts w:ascii="Segoe UI" w:hAnsi="Segoe UI" w:cs="Segoe UI"/>
          <w:color w:val="4F81BD" w:themeColor="accent1"/>
        </w:rPr>
        <w:t xml:space="preserve"> if no sensible meaning can be given to a word or phrase, or if it would defeat the real object of the enactment, it </w:t>
      </w:r>
      <w:r w:rsidRPr="00352CFE">
        <w:rPr>
          <w:rFonts w:ascii="Segoe UI" w:hAnsi="Segoe UI" w:cs="Segoe UI"/>
          <w:color w:val="4F81BD" w:themeColor="accent1"/>
        </w:rPr>
        <w:t>should, be eliminated.</w:t>
      </w:r>
    </w:p>
    <w:p w:rsidR="00EC2A4E" w:rsidRPr="00352CFE" w:rsidRDefault="00EC2A4E" w:rsidP="00AA22C6">
      <w:pPr>
        <w:pStyle w:val="NormalWeb"/>
        <w:shd w:val="clear" w:color="auto" w:fill="FFFFFF"/>
        <w:spacing w:before="0" w:beforeAutospacing="0" w:after="390" w:afterAutospacing="0"/>
        <w:jc w:val="both"/>
        <w:rPr>
          <w:rFonts w:ascii="Segoe UI" w:hAnsi="Segoe UI" w:cs="Segoe UI"/>
          <w:color w:val="4F81BD" w:themeColor="accent1"/>
        </w:rPr>
      </w:pPr>
      <w:r w:rsidRPr="00352CFE">
        <w:rPr>
          <w:rFonts w:ascii="Segoe UI" w:hAnsi="Segoe UI" w:cs="Segoe UI"/>
          <w:bCs/>
          <w:color w:val="4F81BD" w:themeColor="accent1"/>
        </w:rPr>
        <w:t>“And” and “Or”</w:t>
      </w:r>
    </w:p>
    <w:p w:rsidR="00EC2A4E" w:rsidRPr="00352CFE" w:rsidRDefault="00EC2A4E" w:rsidP="00AA22C6">
      <w:pPr>
        <w:pStyle w:val="NormalWeb"/>
        <w:shd w:val="clear" w:color="auto" w:fill="FFFFFF"/>
        <w:spacing w:before="0" w:beforeAutospacing="0" w:after="390" w:afterAutospacing="0"/>
        <w:jc w:val="both"/>
        <w:rPr>
          <w:rFonts w:ascii="Segoe UI" w:hAnsi="Segoe UI" w:cs="Segoe UI"/>
          <w:color w:val="4F81BD" w:themeColor="accent1"/>
        </w:rPr>
      </w:pPr>
      <w:r w:rsidRPr="00352CFE">
        <w:rPr>
          <w:rFonts w:ascii="Segoe UI" w:hAnsi="Segoe UI" w:cs="Segoe UI"/>
          <w:color w:val="4F81BD" w:themeColor="accent1"/>
        </w:rPr>
        <w:t>The word “and” is normally conjunctive, while “or” is disjunctive. But sometimes “and” is read as “or” and vice versa to give effect to the manifest intention of the legislature as disclosed from the context.</w:t>
      </w:r>
    </w:p>
    <w:p w:rsidR="00AA22C6" w:rsidRPr="00352CFE" w:rsidRDefault="00EC2A4E" w:rsidP="00AA22C6">
      <w:pPr>
        <w:pStyle w:val="Default"/>
        <w:rPr>
          <w:bCs/>
          <w:color w:val="4F81BD" w:themeColor="accent1"/>
        </w:rPr>
      </w:pPr>
      <w:r w:rsidRPr="00352CFE">
        <w:rPr>
          <w:bCs/>
          <w:color w:val="4F81BD" w:themeColor="accent1"/>
        </w:rPr>
        <w:t>“May”, “Must” and “Shall”</w:t>
      </w:r>
    </w:p>
    <w:p w:rsidR="00EC2A4E" w:rsidRPr="00352CFE" w:rsidRDefault="005F51B6" w:rsidP="00AA22C6">
      <w:pPr>
        <w:pStyle w:val="Default"/>
        <w:rPr>
          <w:bCs/>
          <w:color w:val="4F81BD" w:themeColor="accent1"/>
        </w:rPr>
      </w:pPr>
      <w:r w:rsidRPr="00352CFE">
        <w:rPr>
          <w:bCs/>
          <w:color w:val="4F81BD" w:themeColor="accent1"/>
        </w:rPr>
        <w:t xml:space="preserve">“May” is a discretionary word that is it doesn’t signify compulsiveness. But sometimes there may be circumstances when it shall be construed in a mandatory sense. </w:t>
      </w:r>
    </w:p>
    <w:p w:rsidR="005F51B6" w:rsidRPr="00352CFE" w:rsidRDefault="005F51B6" w:rsidP="00AA22C6">
      <w:pPr>
        <w:pStyle w:val="Default"/>
        <w:rPr>
          <w:bCs/>
          <w:color w:val="4F81BD" w:themeColor="accent1"/>
        </w:rPr>
      </w:pPr>
    </w:p>
    <w:p w:rsidR="005F51B6" w:rsidRPr="00352CFE" w:rsidRDefault="005F51B6" w:rsidP="00AA22C6">
      <w:pPr>
        <w:pStyle w:val="Default"/>
        <w:rPr>
          <w:color w:val="4F81BD" w:themeColor="accent1"/>
        </w:rPr>
      </w:pPr>
      <w:r w:rsidRPr="00352CFE">
        <w:rPr>
          <w:color w:val="4F81BD" w:themeColor="accent1"/>
        </w:rPr>
        <w:t xml:space="preserve">“Shall” though mandatory is to be read as </w:t>
      </w:r>
      <w:proofErr w:type="gramStart"/>
      <w:r w:rsidRPr="00352CFE">
        <w:rPr>
          <w:color w:val="4F81BD" w:themeColor="accent1"/>
        </w:rPr>
        <w:t>may</w:t>
      </w:r>
      <w:proofErr w:type="gramEnd"/>
      <w:r w:rsidRPr="00352CFE">
        <w:rPr>
          <w:color w:val="4F81BD" w:themeColor="accent1"/>
        </w:rPr>
        <w:t xml:space="preserve">, if the circumstance so requires. </w:t>
      </w:r>
    </w:p>
    <w:p w:rsidR="005F51B6" w:rsidRPr="00352CFE" w:rsidRDefault="005F51B6" w:rsidP="00AA22C6">
      <w:pPr>
        <w:pStyle w:val="Default"/>
        <w:rPr>
          <w:color w:val="4F81BD" w:themeColor="accent1"/>
        </w:rPr>
      </w:pPr>
    </w:p>
    <w:p w:rsidR="005F51B6" w:rsidRPr="00352CFE" w:rsidRDefault="005F51B6" w:rsidP="00AA22C6">
      <w:pPr>
        <w:pStyle w:val="Default"/>
        <w:rPr>
          <w:b/>
          <w:bCs/>
          <w:color w:val="4F81BD" w:themeColor="accent1"/>
        </w:rPr>
      </w:pPr>
      <w:r w:rsidRPr="00352CFE">
        <w:rPr>
          <w:b/>
          <w:bCs/>
          <w:color w:val="4F81BD" w:themeColor="accent1"/>
        </w:rPr>
        <w:t xml:space="preserve">(7) Rule of </w:t>
      </w:r>
      <w:proofErr w:type="spellStart"/>
      <w:r w:rsidRPr="00352CFE">
        <w:rPr>
          <w:b/>
          <w:bCs/>
          <w:color w:val="4F81BD" w:themeColor="accent1"/>
        </w:rPr>
        <w:t>Ejusdem</w:t>
      </w:r>
      <w:proofErr w:type="spellEnd"/>
      <w:r w:rsidRPr="00352CFE">
        <w:rPr>
          <w:b/>
          <w:bCs/>
          <w:color w:val="4F81BD" w:themeColor="accent1"/>
        </w:rPr>
        <w:t xml:space="preserve"> Generis:</w:t>
      </w:r>
    </w:p>
    <w:p w:rsidR="005F51B6" w:rsidRPr="00352CFE" w:rsidRDefault="005F51B6" w:rsidP="00AA22C6">
      <w:pPr>
        <w:pStyle w:val="Default"/>
        <w:rPr>
          <w:bCs/>
          <w:color w:val="4F81BD" w:themeColor="accent1"/>
        </w:rPr>
      </w:pPr>
      <w:proofErr w:type="spellStart"/>
      <w:r w:rsidRPr="00352CFE">
        <w:rPr>
          <w:bCs/>
          <w:color w:val="4F81BD" w:themeColor="accent1"/>
        </w:rPr>
        <w:t>Ejusdem</w:t>
      </w:r>
      <w:proofErr w:type="spellEnd"/>
      <w:r w:rsidRPr="00352CFE">
        <w:rPr>
          <w:bCs/>
          <w:color w:val="4F81BD" w:themeColor="accent1"/>
        </w:rPr>
        <w:t xml:space="preserve"> Generis means “of same kind” that is when there are some words that pertain to a specific category or class then the general words following them shall take the same </w:t>
      </w:r>
      <w:proofErr w:type="spellStart"/>
      <w:r w:rsidRPr="00352CFE">
        <w:rPr>
          <w:bCs/>
          <w:color w:val="4F81BD" w:themeColor="accent1"/>
        </w:rPr>
        <w:t>color</w:t>
      </w:r>
      <w:proofErr w:type="spellEnd"/>
      <w:r w:rsidRPr="00352CFE">
        <w:rPr>
          <w:bCs/>
          <w:color w:val="4F81BD" w:themeColor="accent1"/>
        </w:rPr>
        <w:t xml:space="preserve"> of the category. </w:t>
      </w:r>
      <w:r w:rsidR="00C40C5B" w:rsidRPr="00352CFE">
        <w:rPr>
          <w:bCs/>
          <w:color w:val="4F81BD" w:themeColor="accent1"/>
        </w:rPr>
        <w:t>(A person is judged by the company that he keeps).</w:t>
      </w:r>
    </w:p>
    <w:p w:rsidR="00C40C5B" w:rsidRPr="00352CFE" w:rsidRDefault="00C40C5B" w:rsidP="00AA22C6">
      <w:pPr>
        <w:pStyle w:val="Default"/>
        <w:rPr>
          <w:bCs/>
          <w:color w:val="4F81BD" w:themeColor="accent1"/>
        </w:rPr>
      </w:pPr>
      <w:r w:rsidRPr="00352CFE">
        <w:rPr>
          <w:bCs/>
          <w:color w:val="4F81BD" w:themeColor="accent1"/>
        </w:rPr>
        <w:t xml:space="preserve">For example, </w:t>
      </w:r>
      <w:proofErr w:type="gramStart"/>
      <w:r w:rsidRPr="00352CFE">
        <w:rPr>
          <w:bCs/>
          <w:color w:val="4F81BD" w:themeColor="accent1"/>
        </w:rPr>
        <w:t>If</w:t>
      </w:r>
      <w:proofErr w:type="gramEnd"/>
      <w:r w:rsidRPr="00352CFE">
        <w:rPr>
          <w:bCs/>
          <w:color w:val="4F81BD" w:themeColor="accent1"/>
        </w:rPr>
        <w:t xml:space="preserve"> you are asked to fill the missing term here-</w:t>
      </w:r>
    </w:p>
    <w:p w:rsidR="00C40C5B" w:rsidRPr="00352CFE" w:rsidRDefault="00C40C5B" w:rsidP="00AA22C6">
      <w:pPr>
        <w:pStyle w:val="Default"/>
        <w:rPr>
          <w:bCs/>
          <w:color w:val="4F81BD" w:themeColor="accent1"/>
        </w:rPr>
      </w:pPr>
      <w:r w:rsidRPr="00352CFE">
        <w:rPr>
          <w:bCs/>
          <w:color w:val="4F81BD" w:themeColor="accent1"/>
        </w:rPr>
        <w:t>Pond, Lake, Sea, River, _____</w:t>
      </w:r>
      <w:proofErr w:type="gramStart"/>
      <w:r w:rsidRPr="00352CFE">
        <w:rPr>
          <w:bCs/>
          <w:color w:val="4F81BD" w:themeColor="accent1"/>
        </w:rPr>
        <w:t>_  the</w:t>
      </w:r>
      <w:proofErr w:type="gramEnd"/>
      <w:r w:rsidRPr="00352CFE">
        <w:rPr>
          <w:bCs/>
          <w:color w:val="4F81BD" w:themeColor="accent1"/>
        </w:rPr>
        <w:t xml:space="preserve"> next term that will be filled here shall be Ocean or any other water body, because the words used </w:t>
      </w:r>
      <w:r w:rsidR="000470B8" w:rsidRPr="00352CFE">
        <w:rPr>
          <w:bCs/>
          <w:color w:val="4F81BD" w:themeColor="accent1"/>
        </w:rPr>
        <w:t xml:space="preserve">belong to the category of </w:t>
      </w:r>
      <w:r w:rsidRPr="00352CFE">
        <w:rPr>
          <w:bCs/>
          <w:color w:val="4F81BD" w:themeColor="accent1"/>
        </w:rPr>
        <w:t>water bodies therefore the next term shall also be a water body.</w:t>
      </w:r>
    </w:p>
    <w:p w:rsidR="005F51B6" w:rsidRPr="00352CFE" w:rsidRDefault="00C40C5B" w:rsidP="00AA22C6">
      <w:pPr>
        <w:pStyle w:val="Default"/>
        <w:rPr>
          <w:bCs/>
          <w:color w:val="4F81BD" w:themeColor="accent1"/>
        </w:rPr>
      </w:pPr>
      <w:r w:rsidRPr="00352CFE">
        <w:rPr>
          <w:bCs/>
          <w:color w:val="4F81BD" w:themeColor="accent1"/>
        </w:rPr>
        <w:t xml:space="preserve">As per this rule, </w:t>
      </w:r>
      <w:r w:rsidR="005F51B6" w:rsidRPr="00352CFE">
        <w:rPr>
          <w:bCs/>
          <w:color w:val="4F81BD" w:themeColor="accent1"/>
        </w:rPr>
        <w:t xml:space="preserve">Where specific words pertaining to a class or category or genus are followed by general words, the general words shall be construed as limited to the things of the same kind as those specified. </w:t>
      </w:r>
    </w:p>
    <w:p w:rsidR="00C40C5B" w:rsidRPr="00352CFE" w:rsidRDefault="00C40C5B" w:rsidP="00AA22C6">
      <w:pPr>
        <w:pStyle w:val="Default"/>
        <w:rPr>
          <w:bCs/>
          <w:color w:val="4F81BD" w:themeColor="accent1"/>
        </w:rPr>
      </w:pPr>
    </w:p>
    <w:p w:rsidR="00C40C5B" w:rsidRPr="00352CFE" w:rsidRDefault="00C40C5B" w:rsidP="00AA22C6">
      <w:pPr>
        <w:pStyle w:val="Default"/>
        <w:rPr>
          <w:b/>
          <w:bCs/>
          <w:color w:val="4F81BD" w:themeColor="accent1"/>
        </w:rPr>
      </w:pPr>
      <w:r w:rsidRPr="00352CFE">
        <w:rPr>
          <w:b/>
          <w:bCs/>
          <w:color w:val="4F81BD" w:themeColor="accent1"/>
        </w:rPr>
        <w:t xml:space="preserve">Application of </w:t>
      </w:r>
      <w:proofErr w:type="spellStart"/>
      <w:r w:rsidRPr="00352CFE">
        <w:rPr>
          <w:b/>
          <w:bCs/>
          <w:color w:val="4F81BD" w:themeColor="accent1"/>
        </w:rPr>
        <w:t>Ejusdem</w:t>
      </w:r>
      <w:proofErr w:type="spellEnd"/>
      <w:r w:rsidRPr="00352CFE">
        <w:rPr>
          <w:b/>
          <w:bCs/>
          <w:color w:val="4F81BD" w:themeColor="accent1"/>
        </w:rPr>
        <w:t xml:space="preserve"> Generis-</w:t>
      </w:r>
    </w:p>
    <w:p w:rsidR="00C40C5B" w:rsidRPr="00352CFE" w:rsidRDefault="00C40C5B" w:rsidP="00C40C5B">
      <w:pPr>
        <w:pStyle w:val="Default"/>
        <w:rPr>
          <w:color w:val="4F81BD" w:themeColor="accent1"/>
        </w:rPr>
      </w:pPr>
      <w:r w:rsidRPr="00352CFE">
        <w:rPr>
          <w:color w:val="4F81BD" w:themeColor="accent1"/>
        </w:rPr>
        <w:t xml:space="preserve">1. The statute contains an enumeration of specific words </w:t>
      </w:r>
    </w:p>
    <w:p w:rsidR="00C40C5B" w:rsidRPr="00352CFE" w:rsidRDefault="00C40C5B" w:rsidP="00C40C5B">
      <w:pPr>
        <w:pStyle w:val="Default"/>
        <w:rPr>
          <w:color w:val="4F81BD" w:themeColor="accent1"/>
        </w:rPr>
      </w:pPr>
      <w:r w:rsidRPr="00352CFE">
        <w:rPr>
          <w:color w:val="4F81BD" w:themeColor="accent1"/>
        </w:rPr>
        <w:t xml:space="preserve">2. The subject of enumeration constitutes a class or category; </w:t>
      </w:r>
    </w:p>
    <w:p w:rsidR="00C40C5B" w:rsidRPr="00352CFE" w:rsidRDefault="00C40C5B" w:rsidP="00C40C5B">
      <w:pPr>
        <w:pStyle w:val="Default"/>
        <w:rPr>
          <w:color w:val="4F81BD" w:themeColor="accent1"/>
        </w:rPr>
      </w:pPr>
      <w:r w:rsidRPr="00352CFE">
        <w:rPr>
          <w:color w:val="4F81BD" w:themeColor="accent1"/>
        </w:rPr>
        <w:t xml:space="preserve">3. That class or category is not exhausted by the enumeration </w:t>
      </w:r>
    </w:p>
    <w:p w:rsidR="00C40C5B" w:rsidRPr="00352CFE" w:rsidRDefault="00C40C5B" w:rsidP="00C40C5B">
      <w:pPr>
        <w:pStyle w:val="Default"/>
        <w:rPr>
          <w:color w:val="4F81BD" w:themeColor="accent1"/>
        </w:rPr>
      </w:pPr>
      <w:r w:rsidRPr="00352CFE">
        <w:rPr>
          <w:color w:val="4F81BD" w:themeColor="accent1"/>
        </w:rPr>
        <w:lastRenderedPageBreak/>
        <w:t xml:space="preserve">4. General terms follow the enumeration; and </w:t>
      </w:r>
    </w:p>
    <w:p w:rsidR="00C40C5B" w:rsidRPr="00352CFE" w:rsidRDefault="00C40C5B" w:rsidP="00C40C5B">
      <w:pPr>
        <w:pStyle w:val="Default"/>
        <w:rPr>
          <w:bCs/>
          <w:color w:val="4F81BD" w:themeColor="accent1"/>
        </w:rPr>
      </w:pPr>
      <w:r w:rsidRPr="00352CFE">
        <w:rPr>
          <w:color w:val="4F81BD" w:themeColor="accent1"/>
        </w:rPr>
        <w:t>5. There is no indication of a different legislative intent.</w:t>
      </w:r>
    </w:p>
    <w:p w:rsidR="00C40C5B" w:rsidRPr="00352CFE" w:rsidRDefault="00C40C5B" w:rsidP="00AA22C6">
      <w:pPr>
        <w:pStyle w:val="Default"/>
        <w:rPr>
          <w:bCs/>
          <w:color w:val="4F81BD" w:themeColor="accent1"/>
        </w:rPr>
      </w:pPr>
    </w:p>
    <w:p w:rsidR="00C40C5B" w:rsidRPr="00352CFE" w:rsidRDefault="00C40C5B" w:rsidP="00AA22C6">
      <w:pPr>
        <w:pStyle w:val="Default"/>
        <w:rPr>
          <w:b/>
          <w:bCs/>
          <w:color w:val="4F81BD" w:themeColor="accent1"/>
        </w:rPr>
      </w:pPr>
      <w:r w:rsidRPr="00352CFE">
        <w:rPr>
          <w:b/>
          <w:bCs/>
          <w:color w:val="4F81BD" w:themeColor="accent1"/>
        </w:rPr>
        <w:t xml:space="preserve">Exceptions of </w:t>
      </w:r>
      <w:proofErr w:type="spellStart"/>
      <w:r w:rsidRPr="00352CFE">
        <w:rPr>
          <w:b/>
          <w:bCs/>
          <w:color w:val="4F81BD" w:themeColor="accent1"/>
        </w:rPr>
        <w:t>Ejusdem</w:t>
      </w:r>
      <w:proofErr w:type="spellEnd"/>
      <w:r w:rsidRPr="00352CFE">
        <w:rPr>
          <w:b/>
          <w:bCs/>
          <w:color w:val="4F81BD" w:themeColor="accent1"/>
        </w:rPr>
        <w:t xml:space="preserve"> Generis-</w:t>
      </w:r>
    </w:p>
    <w:p w:rsidR="00C40C5B" w:rsidRPr="00352CFE" w:rsidRDefault="00C40C5B" w:rsidP="00C40C5B">
      <w:pPr>
        <w:pStyle w:val="Default"/>
        <w:rPr>
          <w:color w:val="4F81BD" w:themeColor="accent1"/>
        </w:rPr>
      </w:pPr>
      <w:r w:rsidRPr="00352CFE">
        <w:rPr>
          <w:color w:val="4F81BD" w:themeColor="accent1"/>
        </w:rPr>
        <w:t xml:space="preserve">1. If the preceding term is general, as well as that which follows this rule cannot be applied. </w:t>
      </w:r>
    </w:p>
    <w:p w:rsidR="00C40C5B" w:rsidRPr="00352CFE" w:rsidRDefault="00C40C5B" w:rsidP="00C40C5B">
      <w:pPr>
        <w:pStyle w:val="Default"/>
        <w:rPr>
          <w:color w:val="4F81BD" w:themeColor="accent1"/>
        </w:rPr>
      </w:pPr>
      <w:r w:rsidRPr="00352CFE">
        <w:rPr>
          <w:color w:val="4F81BD" w:themeColor="accent1"/>
        </w:rPr>
        <w:t>2. Where the particular words exhaust the whole genus.</w:t>
      </w:r>
    </w:p>
    <w:p w:rsidR="00C40C5B" w:rsidRPr="00352CFE" w:rsidRDefault="00C40C5B" w:rsidP="00C40C5B">
      <w:pPr>
        <w:pStyle w:val="Default"/>
        <w:rPr>
          <w:color w:val="4F81BD" w:themeColor="accent1"/>
        </w:rPr>
      </w:pPr>
      <w:r w:rsidRPr="00352CFE">
        <w:rPr>
          <w:color w:val="4F81BD" w:themeColor="accent1"/>
        </w:rPr>
        <w:t xml:space="preserve">3. Where the specific objects enumerated are essentially diverse in character. </w:t>
      </w:r>
    </w:p>
    <w:p w:rsidR="00C40C5B" w:rsidRPr="00352CFE" w:rsidRDefault="00C40C5B" w:rsidP="00C40C5B">
      <w:pPr>
        <w:pStyle w:val="Default"/>
        <w:rPr>
          <w:bCs/>
          <w:color w:val="4F81BD" w:themeColor="accent1"/>
        </w:rPr>
      </w:pPr>
      <w:r w:rsidRPr="00352CFE">
        <w:rPr>
          <w:color w:val="4F81BD" w:themeColor="accent1"/>
        </w:rPr>
        <w:t xml:space="preserve">4. Where there is an express intention of legislature that the general term shall not be read </w:t>
      </w:r>
      <w:proofErr w:type="spellStart"/>
      <w:r w:rsidRPr="00352CFE">
        <w:rPr>
          <w:color w:val="4F81BD" w:themeColor="accent1"/>
        </w:rPr>
        <w:t>ejusdem</w:t>
      </w:r>
      <w:proofErr w:type="spellEnd"/>
      <w:r w:rsidRPr="00352CFE">
        <w:rPr>
          <w:color w:val="4F81BD" w:themeColor="accent1"/>
        </w:rPr>
        <w:t xml:space="preserve"> generis the specific terms.</w:t>
      </w:r>
    </w:p>
    <w:p w:rsidR="00C40C5B" w:rsidRPr="00352CFE" w:rsidRDefault="00C40C5B" w:rsidP="00AA22C6">
      <w:pPr>
        <w:pStyle w:val="Default"/>
        <w:rPr>
          <w:color w:val="4F81BD" w:themeColor="accent1"/>
        </w:rPr>
      </w:pPr>
    </w:p>
    <w:p w:rsidR="0042042A" w:rsidRPr="00352CFE" w:rsidRDefault="0042042A" w:rsidP="00AA22C6">
      <w:pPr>
        <w:pStyle w:val="Default"/>
        <w:rPr>
          <w:color w:val="4F81BD" w:themeColor="accent1"/>
          <w:sz w:val="28"/>
          <w:szCs w:val="28"/>
        </w:rPr>
      </w:pPr>
      <w:r w:rsidRPr="00352CFE">
        <w:rPr>
          <w:color w:val="4F81BD" w:themeColor="accent1"/>
          <w:sz w:val="28"/>
          <w:szCs w:val="28"/>
        </w:rPr>
        <w:t>Summary of Primary Rules of Interpretation</w:t>
      </w:r>
      <w:r w:rsidR="0005728D" w:rsidRPr="00352CFE">
        <w:rPr>
          <w:color w:val="4F81BD" w:themeColor="accent1"/>
          <w:sz w:val="28"/>
          <w:szCs w:val="28"/>
        </w:rPr>
        <w:t>-</w:t>
      </w:r>
    </w:p>
    <w:tbl>
      <w:tblPr>
        <w:tblStyle w:val="TableGrid"/>
        <w:tblW w:w="0" w:type="auto"/>
        <w:tblLook w:val="04A0" w:firstRow="1" w:lastRow="0" w:firstColumn="1" w:lastColumn="0" w:noHBand="0" w:noVBand="1"/>
      </w:tblPr>
      <w:tblGrid>
        <w:gridCol w:w="3080"/>
        <w:gridCol w:w="3081"/>
        <w:gridCol w:w="3081"/>
      </w:tblGrid>
      <w:tr w:rsidR="00352CFE" w:rsidRPr="00352CFE" w:rsidTr="0042042A">
        <w:tc>
          <w:tcPr>
            <w:tcW w:w="3080" w:type="dxa"/>
          </w:tcPr>
          <w:p w:rsidR="0042042A" w:rsidRPr="00352CFE" w:rsidRDefault="0042042A" w:rsidP="00AA22C6">
            <w:pPr>
              <w:pStyle w:val="Default"/>
              <w:rPr>
                <w:color w:val="4F81BD" w:themeColor="accent1"/>
              </w:rPr>
            </w:pPr>
            <w:r w:rsidRPr="00352CFE">
              <w:rPr>
                <w:b/>
                <w:bCs/>
                <w:color w:val="4F81BD" w:themeColor="accent1"/>
              </w:rPr>
              <w:t>Rule of Literal Construction</w:t>
            </w:r>
          </w:p>
        </w:tc>
        <w:tc>
          <w:tcPr>
            <w:tcW w:w="3081" w:type="dxa"/>
          </w:tcPr>
          <w:p w:rsidR="0042042A" w:rsidRPr="00352CFE" w:rsidRDefault="0042042A" w:rsidP="00AA22C6">
            <w:pPr>
              <w:pStyle w:val="Default"/>
              <w:rPr>
                <w:color w:val="4F81BD" w:themeColor="accent1"/>
              </w:rPr>
            </w:pPr>
            <w:proofErr w:type="spellStart"/>
            <w:r w:rsidRPr="00352CFE">
              <w:rPr>
                <w:i/>
                <w:iCs/>
                <w:color w:val="4F81BD" w:themeColor="accent1"/>
              </w:rPr>
              <w:t>absoluta</w:t>
            </w:r>
            <w:proofErr w:type="spellEnd"/>
            <w:r w:rsidRPr="00352CFE">
              <w:rPr>
                <w:i/>
                <w:iCs/>
                <w:color w:val="4F81BD" w:themeColor="accent1"/>
              </w:rPr>
              <w:t xml:space="preserve"> </w:t>
            </w:r>
            <w:proofErr w:type="spellStart"/>
            <w:r w:rsidRPr="00352CFE">
              <w:rPr>
                <w:i/>
                <w:iCs/>
                <w:color w:val="4F81BD" w:themeColor="accent1"/>
              </w:rPr>
              <w:t>sententia</w:t>
            </w:r>
            <w:proofErr w:type="spellEnd"/>
            <w:r w:rsidRPr="00352CFE">
              <w:rPr>
                <w:i/>
                <w:iCs/>
                <w:color w:val="4F81BD" w:themeColor="accent1"/>
              </w:rPr>
              <w:t xml:space="preserve"> </w:t>
            </w:r>
            <w:proofErr w:type="spellStart"/>
            <w:r w:rsidRPr="00352CFE">
              <w:rPr>
                <w:i/>
                <w:iCs/>
                <w:color w:val="4F81BD" w:themeColor="accent1"/>
              </w:rPr>
              <w:t>expositore</w:t>
            </w:r>
            <w:proofErr w:type="spellEnd"/>
            <w:r w:rsidRPr="00352CFE">
              <w:rPr>
                <w:i/>
                <w:iCs/>
                <w:color w:val="4F81BD" w:themeColor="accent1"/>
              </w:rPr>
              <w:t xml:space="preserve"> non </w:t>
            </w:r>
            <w:r w:rsidRPr="00352CFE">
              <w:rPr>
                <w:i/>
                <w:iCs/>
                <w:color w:val="4F81BD" w:themeColor="accent1"/>
              </w:rPr>
              <w:t xml:space="preserve">indigent- </w:t>
            </w:r>
            <w:r w:rsidRPr="00352CFE">
              <w:rPr>
                <w:color w:val="4F81BD" w:themeColor="accent1"/>
              </w:rPr>
              <w:t>an absolute sentence or preposition needs not an expositor</w:t>
            </w:r>
          </w:p>
        </w:tc>
        <w:tc>
          <w:tcPr>
            <w:tcW w:w="3081" w:type="dxa"/>
          </w:tcPr>
          <w:p w:rsidR="0042042A" w:rsidRPr="00352CFE" w:rsidRDefault="0042042A" w:rsidP="00AA22C6">
            <w:pPr>
              <w:pStyle w:val="Default"/>
              <w:rPr>
                <w:color w:val="4F81BD" w:themeColor="accent1"/>
              </w:rPr>
            </w:pPr>
            <w:r w:rsidRPr="00352CFE">
              <w:rPr>
                <w:color w:val="4F81BD" w:themeColor="accent1"/>
              </w:rPr>
              <w:t xml:space="preserve">Ordinary, Natural and Grammatical meaning to be considered. </w:t>
            </w:r>
          </w:p>
          <w:p w:rsidR="0042042A" w:rsidRPr="00352CFE" w:rsidRDefault="0042042A" w:rsidP="00AA22C6">
            <w:pPr>
              <w:pStyle w:val="Default"/>
              <w:rPr>
                <w:color w:val="4F81BD" w:themeColor="accent1"/>
              </w:rPr>
            </w:pPr>
            <w:r w:rsidRPr="00352CFE">
              <w:rPr>
                <w:color w:val="4F81BD" w:themeColor="accent1"/>
              </w:rPr>
              <w:t>If narrower meaning doesn’t serve the purpose of enactment then wider meaning to be considered.</w:t>
            </w:r>
          </w:p>
          <w:p w:rsidR="0042042A" w:rsidRPr="00352CFE" w:rsidRDefault="0042042A" w:rsidP="00AA22C6">
            <w:pPr>
              <w:pStyle w:val="Default"/>
              <w:rPr>
                <w:color w:val="4F81BD" w:themeColor="accent1"/>
              </w:rPr>
            </w:pPr>
            <w:r w:rsidRPr="00352CFE">
              <w:rPr>
                <w:color w:val="4F81BD" w:themeColor="accent1"/>
              </w:rPr>
              <w:t xml:space="preserve">Technical words are to be considered in technical sense only. </w:t>
            </w:r>
          </w:p>
        </w:tc>
      </w:tr>
      <w:tr w:rsidR="00352CFE" w:rsidRPr="00352CFE" w:rsidTr="0042042A">
        <w:tc>
          <w:tcPr>
            <w:tcW w:w="3080" w:type="dxa"/>
          </w:tcPr>
          <w:p w:rsidR="0042042A" w:rsidRPr="00352CFE" w:rsidRDefault="0042042A" w:rsidP="00AA22C6">
            <w:pPr>
              <w:pStyle w:val="Default"/>
              <w:rPr>
                <w:color w:val="4F81BD" w:themeColor="accent1"/>
              </w:rPr>
            </w:pPr>
            <w:r w:rsidRPr="00352CFE">
              <w:rPr>
                <w:b/>
                <w:bCs/>
                <w:color w:val="4F81BD" w:themeColor="accent1"/>
              </w:rPr>
              <w:t>Rule of Reasonable Construction</w:t>
            </w:r>
          </w:p>
        </w:tc>
        <w:tc>
          <w:tcPr>
            <w:tcW w:w="3081" w:type="dxa"/>
          </w:tcPr>
          <w:p w:rsidR="0042042A" w:rsidRPr="00352CFE" w:rsidRDefault="0042042A" w:rsidP="00AA22C6">
            <w:pPr>
              <w:pStyle w:val="Default"/>
              <w:rPr>
                <w:color w:val="4F81BD" w:themeColor="accent1"/>
              </w:rPr>
            </w:pPr>
            <w:proofErr w:type="spellStart"/>
            <w:proofErr w:type="gramStart"/>
            <w:r w:rsidRPr="00352CFE">
              <w:rPr>
                <w:b/>
                <w:bCs/>
                <w:i/>
                <w:iCs/>
                <w:color w:val="4F81BD" w:themeColor="accent1"/>
              </w:rPr>
              <w:t>ut</w:t>
            </w:r>
            <w:proofErr w:type="spellEnd"/>
            <w:proofErr w:type="gramEnd"/>
            <w:r w:rsidRPr="00352CFE">
              <w:rPr>
                <w:b/>
                <w:bCs/>
                <w:i/>
                <w:iCs/>
                <w:color w:val="4F81BD" w:themeColor="accent1"/>
              </w:rPr>
              <w:t xml:space="preserve"> res </w:t>
            </w:r>
            <w:proofErr w:type="spellStart"/>
            <w:r w:rsidRPr="00352CFE">
              <w:rPr>
                <w:b/>
                <w:bCs/>
                <w:i/>
                <w:iCs/>
                <w:color w:val="4F81BD" w:themeColor="accent1"/>
              </w:rPr>
              <w:t>magis</w:t>
            </w:r>
            <w:proofErr w:type="spellEnd"/>
            <w:r w:rsidRPr="00352CFE">
              <w:rPr>
                <w:b/>
                <w:bCs/>
                <w:i/>
                <w:iCs/>
                <w:color w:val="4F81BD" w:themeColor="accent1"/>
              </w:rPr>
              <w:t xml:space="preserve"> </w:t>
            </w:r>
            <w:proofErr w:type="spellStart"/>
            <w:r w:rsidRPr="00352CFE">
              <w:rPr>
                <w:b/>
                <w:bCs/>
                <w:i/>
                <w:iCs/>
                <w:color w:val="4F81BD" w:themeColor="accent1"/>
              </w:rPr>
              <w:t>valeat</w:t>
            </w:r>
            <w:proofErr w:type="spellEnd"/>
            <w:r w:rsidRPr="00352CFE">
              <w:rPr>
                <w:b/>
                <w:bCs/>
                <w:i/>
                <w:iCs/>
                <w:color w:val="4F81BD" w:themeColor="accent1"/>
              </w:rPr>
              <w:t xml:space="preserve"> quam </w:t>
            </w:r>
            <w:proofErr w:type="spellStart"/>
            <w:r w:rsidRPr="00352CFE">
              <w:rPr>
                <w:b/>
                <w:bCs/>
                <w:i/>
                <w:iCs/>
                <w:color w:val="4F81BD" w:themeColor="accent1"/>
              </w:rPr>
              <w:t>pereat</w:t>
            </w:r>
            <w:proofErr w:type="spellEnd"/>
            <w:r w:rsidRPr="00352CFE">
              <w:rPr>
                <w:b/>
                <w:bCs/>
                <w:i/>
                <w:iCs/>
                <w:color w:val="4F81BD" w:themeColor="accent1"/>
              </w:rPr>
              <w:t xml:space="preserve">- </w:t>
            </w:r>
            <w:r w:rsidRPr="00352CFE">
              <w:rPr>
                <w:color w:val="4F81BD" w:themeColor="accent1"/>
              </w:rPr>
              <w:t>words of statute must be construed so as to lead to a sensible meaning.</w:t>
            </w:r>
          </w:p>
        </w:tc>
        <w:tc>
          <w:tcPr>
            <w:tcW w:w="3081" w:type="dxa"/>
          </w:tcPr>
          <w:p w:rsidR="0042042A" w:rsidRPr="00352CFE" w:rsidRDefault="0042042A" w:rsidP="00AA22C6">
            <w:pPr>
              <w:pStyle w:val="Default"/>
              <w:rPr>
                <w:color w:val="4F81BD" w:themeColor="accent1"/>
              </w:rPr>
            </w:pPr>
            <w:r w:rsidRPr="00352CFE">
              <w:rPr>
                <w:color w:val="4F81BD" w:themeColor="accent1"/>
              </w:rPr>
              <w:t>W</w:t>
            </w:r>
            <w:r w:rsidRPr="00352CFE">
              <w:rPr>
                <w:color w:val="4F81BD" w:themeColor="accent1"/>
              </w:rPr>
              <w:t>hen grammatical interpretation leads to certain absurdity, it is permissible to depart there from and to interpret the provision of the statutes in a manner so as to avoid that absurdity.</w:t>
            </w:r>
          </w:p>
        </w:tc>
      </w:tr>
      <w:tr w:rsidR="00352CFE" w:rsidRPr="00352CFE" w:rsidTr="0042042A">
        <w:tc>
          <w:tcPr>
            <w:tcW w:w="3080" w:type="dxa"/>
          </w:tcPr>
          <w:p w:rsidR="0042042A" w:rsidRPr="00352CFE" w:rsidRDefault="0042042A" w:rsidP="00AA22C6">
            <w:pPr>
              <w:pStyle w:val="Default"/>
              <w:rPr>
                <w:color w:val="4F81BD" w:themeColor="accent1"/>
              </w:rPr>
            </w:pPr>
            <w:r w:rsidRPr="00352CFE">
              <w:rPr>
                <w:b/>
                <w:bCs/>
                <w:color w:val="4F81BD" w:themeColor="accent1"/>
              </w:rPr>
              <w:t>Rule of Harmonious Construction</w:t>
            </w:r>
          </w:p>
        </w:tc>
        <w:tc>
          <w:tcPr>
            <w:tcW w:w="3081" w:type="dxa"/>
          </w:tcPr>
          <w:p w:rsidR="0042042A" w:rsidRPr="00352CFE" w:rsidRDefault="0042042A" w:rsidP="00AA22C6">
            <w:pPr>
              <w:pStyle w:val="Default"/>
              <w:rPr>
                <w:color w:val="4F81BD" w:themeColor="accent1"/>
              </w:rPr>
            </w:pPr>
            <w:proofErr w:type="spellStart"/>
            <w:r w:rsidRPr="00352CFE">
              <w:rPr>
                <w:b/>
                <w:bCs/>
                <w:i/>
                <w:iCs/>
                <w:color w:val="4F81BD" w:themeColor="accent1"/>
              </w:rPr>
              <w:t>generalia</w:t>
            </w:r>
            <w:proofErr w:type="spellEnd"/>
            <w:r w:rsidRPr="00352CFE">
              <w:rPr>
                <w:b/>
                <w:bCs/>
                <w:i/>
                <w:iCs/>
                <w:color w:val="4F81BD" w:themeColor="accent1"/>
              </w:rPr>
              <w:t xml:space="preserve"> </w:t>
            </w:r>
            <w:proofErr w:type="spellStart"/>
            <w:r w:rsidRPr="00352CFE">
              <w:rPr>
                <w:b/>
                <w:bCs/>
                <w:i/>
                <w:iCs/>
                <w:color w:val="4F81BD" w:themeColor="accent1"/>
              </w:rPr>
              <w:t>special</w:t>
            </w:r>
            <w:r w:rsidRPr="00352CFE">
              <w:rPr>
                <w:b/>
                <w:bCs/>
                <w:i/>
                <w:iCs/>
                <w:color w:val="4F81BD" w:themeColor="accent1"/>
              </w:rPr>
              <w:t>ibus</w:t>
            </w:r>
            <w:proofErr w:type="spellEnd"/>
            <w:r w:rsidRPr="00352CFE">
              <w:rPr>
                <w:b/>
                <w:bCs/>
                <w:i/>
                <w:iCs/>
                <w:color w:val="4F81BD" w:themeColor="accent1"/>
              </w:rPr>
              <w:t xml:space="preserve"> non </w:t>
            </w:r>
            <w:proofErr w:type="spellStart"/>
            <w:r w:rsidRPr="00352CFE">
              <w:rPr>
                <w:b/>
                <w:bCs/>
                <w:i/>
                <w:iCs/>
                <w:color w:val="4F81BD" w:themeColor="accent1"/>
              </w:rPr>
              <w:t>derogan</w:t>
            </w:r>
            <w:proofErr w:type="spellEnd"/>
            <w:r w:rsidRPr="00352CFE">
              <w:rPr>
                <w:b/>
                <w:bCs/>
                <w:i/>
                <w:iCs/>
                <w:color w:val="4F81BD" w:themeColor="accent1"/>
              </w:rPr>
              <w:t>-</w:t>
            </w:r>
            <w:r w:rsidRPr="00352CFE">
              <w:rPr>
                <w:b/>
                <w:bCs/>
                <w:color w:val="4F81BD" w:themeColor="accent1"/>
              </w:rPr>
              <w:t xml:space="preserve"> </w:t>
            </w:r>
            <w:r w:rsidRPr="00352CFE">
              <w:rPr>
                <w:b/>
                <w:bCs/>
                <w:color w:val="4F81BD" w:themeColor="accent1"/>
              </w:rPr>
              <w:t>A specific rule will override a general rule</w:t>
            </w:r>
          </w:p>
        </w:tc>
        <w:tc>
          <w:tcPr>
            <w:tcW w:w="3081" w:type="dxa"/>
          </w:tcPr>
          <w:p w:rsidR="0042042A" w:rsidRPr="00352CFE" w:rsidRDefault="0042042A" w:rsidP="006F3F9A">
            <w:pPr>
              <w:pStyle w:val="Default"/>
              <w:rPr>
                <w:color w:val="4F81BD" w:themeColor="accent1"/>
              </w:rPr>
            </w:pPr>
            <w:r w:rsidRPr="00352CFE">
              <w:rPr>
                <w:color w:val="4F81BD" w:themeColor="accent1"/>
              </w:rPr>
              <w:t>The statute must be read as a whole and every provision in the statute must be construed with reference to the context and other clauses in the statute so as to make the statute a consistent enactment</w:t>
            </w:r>
            <w:r w:rsidR="006F3F9A" w:rsidRPr="00352CFE">
              <w:rPr>
                <w:color w:val="4F81BD" w:themeColor="accent1"/>
              </w:rPr>
              <w:t xml:space="preserve">. If </w:t>
            </w:r>
            <w:r w:rsidR="006F3F9A" w:rsidRPr="00352CFE">
              <w:rPr>
                <w:color w:val="4F81BD" w:themeColor="accent1"/>
              </w:rPr>
              <w:t xml:space="preserve">it is not possible to give effect to both the provisions harmoniously, </w:t>
            </w:r>
            <w:r w:rsidR="006F3F9A" w:rsidRPr="00352CFE">
              <w:rPr>
                <w:color w:val="4F81BD" w:themeColor="accent1"/>
              </w:rPr>
              <w:t xml:space="preserve">it shall be held that </w:t>
            </w:r>
            <w:r w:rsidR="006F3F9A" w:rsidRPr="00352CFE">
              <w:rPr>
                <w:color w:val="4F81BD" w:themeColor="accent1"/>
              </w:rPr>
              <w:t xml:space="preserve">one section </w:t>
            </w:r>
            <w:r w:rsidR="006F3F9A" w:rsidRPr="00352CFE">
              <w:rPr>
                <w:color w:val="4F81BD" w:themeColor="accent1"/>
              </w:rPr>
              <w:lastRenderedPageBreak/>
              <w:t>which is in conflict with another merely provides for an exception or a specific rule different from the general rule contained in the other.</w:t>
            </w:r>
          </w:p>
        </w:tc>
      </w:tr>
      <w:tr w:rsidR="00352CFE" w:rsidRPr="00352CFE" w:rsidTr="0042042A">
        <w:tc>
          <w:tcPr>
            <w:tcW w:w="3080" w:type="dxa"/>
          </w:tcPr>
          <w:p w:rsidR="0042042A" w:rsidRPr="00352CFE" w:rsidRDefault="006F3F9A" w:rsidP="00AA22C6">
            <w:pPr>
              <w:pStyle w:val="Default"/>
              <w:rPr>
                <w:color w:val="4F81BD" w:themeColor="accent1"/>
              </w:rPr>
            </w:pPr>
            <w:r w:rsidRPr="00352CFE">
              <w:rPr>
                <w:b/>
                <w:bCs/>
                <w:color w:val="4F81BD" w:themeColor="accent1"/>
              </w:rPr>
              <w:lastRenderedPageBreak/>
              <w:t>The Rule in</w:t>
            </w:r>
            <w:r w:rsidRPr="00352CFE">
              <w:rPr>
                <w:b/>
                <w:bCs/>
                <w:color w:val="4F81BD" w:themeColor="accent1"/>
              </w:rPr>
              <w:t xml:space="preserve"> </w:t>
            </w:r>
            <w:proofErr w:type="spellStart"/>
            <w:r w:rsidRPr="00352CFE">
              <w:rPr>
                <w:b/>
                <w:bCs/>
                <w:color w:val="4F81BD" w:themeColor="accent1"/>
              </w:rPr>
              <w:t>Heydon’s</w:t>
            </w:r>
            <w:proofErr w:type="spellEnd"/>
            <w:r w:rsidRPr="00352CFE">
              <w:rPr>
                <w:b/>
                <w:bCs/>
                <w:color w:val="4F81BD" w:themeColor="accent1"/>
              </w:rPr>
              <w:t xml:space="preserve"> Case or Mischief Rule</w:t>
            </w:r>
          </w:p>
        </w:tc>
        <w:tc>
          <w:tcPr>
            <w:tcW w:w="3081" w:type="dxa"/>
          </w:tcPr>
          <w:p w:rsidR="0042042A" w:rsidRPr="00352CFE" w:rsidRDefault="0042042A" w:rsidP="00AA22C6">
            <w:pPr>
              <w:pStyle w:val="Default"/>
              <w:rPr>
                <w:color w:val="4F81BD" w:themeColor="accent1"/>
              </w:rPr>
            </w:pPr>
          </w:p>
        </w:tc>
        <w:tc>
          <w:tcPr>
            <w:tcW w:w="3081" w:type="dxa"/>
          </w:tcPr>
          <w:p w:rsidR="0042042A" w:rsidRPr="00352CFE" w:rsidRDefault="006F3F9A" w:rsidP="00AA22C6">
            <w:pPr>
              <w:pStyle w:val="Default"/>
              <w:rPr>
                <w:color w:val="4F81BD" w:themeColor="accent1"/>
              </w:rPr>
            </w:pPr>
            <w:r w:rsidRPr="00352CFE">
              <w:rPr>
                <w:color w:val="4F81BD" w:themeColor="accent1"/>
              </w:rPr>
              <w:t xml:space="preserve">Where more than one interpretation can be made from the same language, </w:t>
            </w:r>
            <w:r w:rsidRPr="00352CFE">
              <w:rPr>
                <w:color w:val="4F81BD" w:themeColor="accent1"/>
              </w:rPr>
              <w:t>the courts shall make such construction as will suppress the mischief and advance the remedy</w:t>
            </w:r>
            <w:r w:rsidRPr="00352CFE">
              <w:rPr>
                <w:color w:val="4F81BD" w:themeColor="accent1"/>
              </w:rPr>
              <w:t>.</w:t>
            </w:r>
          </w:p>
        </w:tc>
      </w:tr>
      <w:tr w:rsidR="006F3F9A" w:rsidRPr="00352CFE" w:rsidTr="0042042A">
        <w:tc>
          <w:tcPr>
            <w:tcW w:w="3080" w:type="dxa"/>
          </w:tcPr>
          <w:p w:rsidR="006F3F9A" w:rsidRPr="00352CFE" w:rsidRDefault="006F3F9A" w:rsidP="00AA22C6">
            <w:pPr>
              <w:pStyle w:val="Default"/>
              <w:rPr>
                <w:b/>
                <w:bCs/>
                <w:color w:val="4F81BD" w:themeColor="accent1"/>
              </w:rPr>
            </w:pPr>
            <w:r w:rsidRPr="00352CFE">
              <w:rPr>
                <w:b/>
                <w:bCs/>
                <w:color w:val="4F81BD" w:themeColor="accent1"/>
              </w:rPr>
              <w:t xml:space="preserve">Rule of Beneficial </w:t>
            </w:r>
            <w:r w:rsidRPr="00352CFE">
              <w:rPr>
                <w:b/>
                <w:bCs/>
                <w:color w:val="4F81BD" w:themeColor="accent1"/>
              </w:rPr>
              <w:t>Construction</w:t>
            </w:r>
          </w:p>
        </w:tc>
        <w:tc>
          <w:tcPr>
            <w:tcW w:w="3081" w:type="dxa"/>
          </w:tcPr>
          <w:p w:rsidR="006F3F9A" w:rsidRPr="00352CFE" w:rsidRDefault="006F3F9A" w:rsidP="00AA22C6">
            <w:pPr>
              <w:pStyle w:val="Default"/>
              <w:rPr>
                <w:color w:val="4F81BD" w:themeColor="accent1"/>
              </w:rPr>
            </w:pPr>
          </w:p>
        </w:tc>
        <w:tc>
          <w:tcPr>
            <w:tcW w:w="3081" w:type="dxa"/>
          </w:tcPr>
          <w:p w:rsidR="006F3F9A" w:rsidRPr="00352CFE" w:rsidRDefault="006F3F9A" w:rsidP="00AA22C6">
            <w:pPr>
              <w:pStyle w:val="Default"/>
              <w:rPr>
                <w:color w:val="4F81BD" w:themeColor="accent1"/>
              </w:rPr>
            </w:pPr>
            <w:r w:rsidRPr="00352CFE">
              <w:rPr>
                <w:color w:val="4F81BD" w:themeColor="accent1"/>
              </w:rPr>
              <w:t>Beneficial</w:t>
            </w:r>
            <w:r w:rsidRPr="00352CFE">
              <w:rPr>
                <w:color w:val="4F81BD" w:themeColor="accent1"/>
              </w:rPr>
              <w:t xml:space="preserve"> </w:t>
            </w:r>
            <w:r w:rsidRPr="00352CFE">
              <w:rPr>
                <w:color w:val="4F81BD" w:themeColor="accent1"/>
              </w:rPr>
              <w:t>construction will be given to a statute, which brings into effect provisions for improving the conditions of certain classes of people who are under privileged or who have not been treated fairly in the past.</w:t>
            </w:r>
          </w:p>
        </w:tc>
      </w:tr>
      <w:tr w:rsidR="006F3F9A" w:rsidRPr="00352CFE" w:rsidTr="0042042A">
        <w:tc>
          <w:tcPr>
            <w:tcW w:w="3080" w:type="dxa"/>
          </w:tcPr>
          <w:p w:rsidR="006F3F9A" w:rsidRPr="00352CFE" w:rsidRDefault="006F3F9A" w:rsidP="00AA22C6">
            <w:pPr>
              <w:pStyle w:val="Default"/>
              <w:rPr>
                <w:b/>
                <w:bCs/>
                <w:color w:val="4F81BD" w:themeColor="accent1"/>
              </w:rPr>
            </w:pPr>
            <w:r w:rsidRPr="00352CFE">
              <w:rPr>
                <w:b/>
                <w:bCs/>
                <w:color w:val="4F81BD" w:themeColor="accent1"/>
              </w:rPr>
              <w:t>R</w:t>
            </w:r>
            <w:r w:rsidRPr="00352CFE">
              <w:rPr>
                <w:b/>
                <w:bCs/>
                <w:color w:val="4F81BD" w:themeColor="accent1"/>
              </w:rPr>
              <w:t>ule of Exceptional Construction</w:t>
            </w:r>
          </w:p>
        </w:tc>
        <w:tc>
          <w:tcPr>
            <w:tcW w:w="3081" w:type="dxa"/>
          </w:tcPr>
          <w:p w:rsidR="006F3F9A" w:rsidRPr="00352CFE" w:rsidRDefault="006F3F9A" w:rsidP="00AA22C6">
            <w:pPr>
              <w:pStyle w:val="Default"/>
              <w:rPr>
                <w:color w:val="4F81BD" w:themeColor="accent1"/>
              </w:rPr>
            </w:pPr>
            <w:proofErr w:type="spellStart"/>
            <w:proofErr w:type="gramStart"/>
            <w:r w:rsidRPr="00352CFE">
              <w:rPr>
                <w:i/>
                <w:iCs/>
                <w:color w:val="4F81BD" w:themeColor="accent1"/>
              </w:rPr>
              <w:t>ut</w:t>
            </w:r>
            <w:proofErr w:type="spellEnd"/>
            <w:proofErr w:type="gramEnd"/>
            <w:r w:rsidRPr="00352CFE">
              <w:rPr>
                <w:i/>
                <w:iCs/>
                <w:color w:val="4F81BD" w:themeColor="accent1"/>
              </w:rPr>
              <w:t xml:space="preserve"> res </w:t>
            </w:r>
            <w:proofErr w:type="spellStart"/>
            <w:r w:rsidRPr="00352CFE">
              <w:rPr>
                <w:i/>
                <w:iCs/>
                <w:color w:val="4F81BD" w:themeColor="accent1"/>
              </w:rPr>
              <w:t>magis</w:t>
            </w:r>
            <w:proofErr w:type="spellEnd"/>
            <w:r w:rsidRPr="00352CFE">
              <w:rPr>
                <w:i/>
                <w:iCs/>
                <w:color w:val="4F81BD" w:themeColor="accent1"/>
              </w:rPr>
              <w:t xml:space="preserve"> </w:t>
            </w:r>
            <w:proofErr w:type="spellStart"/>
            <w:r w:rsidRPr="00352CFE">
              <w:rPr>
                <w:i/>
                <w:iCs/>
                <w:color w:val="4F81BD" w:themeColor="accent1"/>
              </w:rPr>
              <w:t>va</w:t>
            </w:r>
            <w:r w:rsidRPr="00352CFE">
              <w:rPr>
                <w:i/>
                <w:iCs/>
                <w:color w:val="4F81BD" w:themeColor="accent1"/>
              </w:rPr>
              <w:t>leat</w:t>
            </w:r>
            <w:proofErr w:type="spellEnd"/>
            <w:r w:rsidRPr="00352CFE">
              <w:rPr>
                <w:i/>
                <w:iCs/>
                <w:color w:val="4F81BD" w:themeColor="accent1"/>
              </w:rPr>
              <w:t xml:space="preserve"> quam </w:t>
            </w:r>
            <w:proofErr w:type="spellStart"/>
            <w:r w:rsidRPr="00352CFE">
              <w:rPr>
                <w:i/>
                <w:iCs/>
                <w:color w:val="4F81BD" w:themeColor="accent1"/>
              </w:rPr>
              <w:t>pereat</w:t>
            </w:r>
            <w:proofErr w:type="spellEnd"/>
            <w:r w:rsidRPr="00352CFE">
              <w:rPr>
                <w:i/>
                <w:iCs/>
                <w:color w:val="4F81BD" w:themeColor="accent1"/>
              </w:rPr>
              <w:t>-</w:t>
            </w:r>
            <w:r w:rsidRPr="00352CFE">
              <w:rPr>
                <w:color w:val="4F81BD" w:themeColor="accent1"/>
              </w:rPr>
              <w:t xml:space="preserve"> </w:t>
            </w:r>
            <w:r w:rsidRPr="00352CFE">
              <w:rPr>
                <w:color w:val="4F81BD" w:themeColor="accent1"/>
              </w:rPr>
              <w:t>words of statute must be construed so as to lead to a sensible meaning.</w:t>
            </w:r>
          </w:p>
        </w:tc>
        <w:tc>
          <w:tcPr>
            <w:tcW w:w="3081" w:type="dxa"/>
          </w:tcPr>
          <w:p w:rsidR="006F3F9A" w:rsidRPr="00352CFE" w:rsidRDefault="006F3F9A" w:rsidP="00AA22C6">
            <w:pPr>
              <w:pStyle w:val="Default"/>
              <w:rPr>
                <w:color w:val="4F81BD" w:themeColor="accent1"/>
              </w:rPr>
            </w:pPr>
            <w:proofErr w:type="gramStart"/>
            <w:r w:rsidRPr="00352CFE">
              <w:rPr>
                <w:color w:val="4F81BD" w:themeColor="accent1"/>
              </w:rPr>
              <w:t>i</w:t>
            </w:r>
            <w:r w:rsidRPr="00352CFE">
              <w:rPr>
                <w:color w:val="4F81BD" w:themeColor="accent1"/>
              </w:rPr>
              <w:t>f</w:t>
            </w:r>
            <w:proofErr w:type="gramEnd"/>
            <w:r w:rsidRPr="00352CFE">
              <w:rPr>
                <w:color w:val="4F81BD" w:themeColor="accent1"/>
              </w:rPr>
              <w:t xml:space="preserve"> no sensible meaning can be given to a word or phrase, or if it would defeat the real object of the enactment, it may, or rather it should, be eliminated.”</w:t>
            </w:r>
          </w:p>
        </w:tc>
      </w:tr>
      <w:tr w:rsidR="006F3F9A" w:rsidRPr="00352CFE" w:rsidTr="0042042A">
        <w:tc>
          <w:tcPr>
            <w:tcW w:w="3080" w:type="dxa"/>
          </w:tcPr>
          <w:p w:rsidR="006F3F9A" w:rsidRPr="00352CFE" w:rsidRDefault="006F3F9A" w:rsidP="00AA22C6">
            <w:pPr>
              <w:pStyle w:val="Default"/>
              <w:rPr>
                <w:b/>
                <w:bCs/>
                <w:color w:val="4F81BD" w:themeColor="accent1"/>
              </w:rPr>
            </w:pPr>
            <w:r w:rsidRPr="00352CFE">
              <w:rPr>
                <w:b/>
                <w:bCs/>
                <w:color w:val="4F81BD" w:themeColor="accent1"/>
              </w:rPr>
              <w:t xml:space="preserve">Rule of </w:t>
            </w:r>
            <w:proofErr w:type="spellStart"/>
            <w:r w:rsidRPr="00352CFE">
              <w:rPr>
                <w:b/>
                <w:bCs/>
                <w:color w:val="4F81BD" w:themeColor="accent1"/>
              </w:rPr>
              <w:t>Ejusdem</w:t>
            </w:r>
            <w:proofErr w:type="spellEnd"/>
            <w:r w:rsidRPr="00352CFE">
              <w:rPr>
                <w:b/>
                <w:bCs/>
                <w:color w:val="4F81BD" w:themeColor="accent1"/>
              </w:rPr>
              <w:t xml:space="preserve"> Generis</w:t>
            </w:r>
          </w:p>
        </w:tc>
        <w:tc>
          <w:tcPr>
            <w:tcW w:w="3081" w:type="dxa"/>
          </w:tcPr>
          <w:p w:rsidR="006F3F9A" w:rsidRPr="00352CFE" w:rsidRDefault="006F3F9A" w:rsidP="00AA22C6">
            <w:pPr>
              <w:pStyle w:val="Default"/>
              <w:rPr>
                <w:i/>
                <w:iCs/>
                <w:color w:val="4F81BD" w:themeColor="accent1"/>
              </w:rPr>
            </w:pPr>
            <w:proofErr w:type="spellStart"/>
            <w:r w:rsidRPr="00352CFE">
              <w:rPr>
                <w:b/>
                <w:bCs/>
                <w:color w:val="4F81BD" w:themeColor="accent1"/>
              </w:rPr>
              <w:t>Ejusdem</w:t>
            </w:r>
            <w:proofErr w:type="spellEnd"/>
            <w:r w:rsidRPr="00352CFE">
              <w:rPr>
                <w:b/>
                <w:bCs/>
                <w:color w:val="4F81BD" w:themeColor="accent1"/>
              </w:rPr>
              <w:t xml:space="preserve"> Generis- </w:t>
            </w:r>
            <w:r w:rsidRPr="00352CFE">
              <w:rPr>
                <w:color w:val="4F81BD" w:themeColor="accent1"/>
              </w:rPr>
              <w:t>of the same kind or species</w:t>
            </w:r>
          </w:p>
        </w:tc>
        <w:tc>
          <w:tcPr>
            <w:tcW w:w="3081" w:type="dxa"/>
          </w:tcPr>
          <w:p w:rsidR="006F3F9A" w:rsidRPr="00352CFE" w:rsidRDefault="006F3F9A" w:rsidP="00AA22C6">
            <w:pPr>
              <w:pStyle w:val="Default"/>
              <w:rPr>
                <w:color w:val="4F81BD" w:themeColor="accent1"/>
              </w:rPr>
            </w:pPr>
            <w:r w:rsidRPr="00352CFE">
              <w:rPr>
                <w:b/>
                <w:bCs/>
                <w:color w:val="4F81BD" w:themeColor="accent1"/>
              </w:rPr>
              <w:t>Where specific words pertaining to a class or category or genus are followed by general words, the general words shall be construed as limited to the things of the same kind as those specified.</w:t>
            </w:r>
          </w:p>
        </w:tc>
      </w:tr>
    </w:tbl>
    <w:p w:rsidR="0042042A" w:rsidRPr="00352CFE" w:rsidRDefault="0042042A" w:rsidP="00AA22C6">
      <w:pPr>
        <w:pStyle w:val="Default"/>
        <w:rPr>
          <w:color w:val="4F81BD" w:themeColor="accent1"/>
        </w:rPr>
      </w:pPr>
    </w:p>
    <w:p w:rsidR="00651560" w:rsidRPr="00352CFE" w:rsidRDefault="007A6EAC" w:rsidP="00AA22C6">
      <w:pPr>
        <w:pStyle w:val="Default"/>
        <w:rPr>
          <w:color w:val="4F81BD" w:themeColor="accent1"/>
          <w:sz w:val="28"/>
          <w:szCs w:val="28"/>
        </w:rPr>
      </w:pPr>
      <w:r w:rsidRPr="00352CFE">
        <w:rPr>
          <w:color w:val="4F81BD" w:themeColor="accent1"/>
          <w:sz w:val="28"/>
          <w:szCs w:val="28"/>
        </w:rPr>
        <w:t>Summary of Secondary Rules of Interpretation</w:t>
      </w:r>
    </w:p>
    <w:tbl>
      <w:tblPr>
        <w:tblStyle w:val="TableGrid"/>
        <w:tblW w:w="0" w:type="auto"/>
        <w:tblLook w:val="04A0" w:firstRow="1" w:lastRow="0" w:firstColumn="1" w:lastColumn="0" w:noHBand="0" w:noVBand="1"/>
      </w:tblPr>
      <w:tblGrid>
        <w:gridCol w:w="3652"/>
        <w:gridCol w:w="5590"/>
      </w:tblGrid>
      <w:tr w:rsidR="00352CFE" w:rsidRPr="00352CFE" w:rsidTr="007A6EAC">
        <w:tc>
          <w:tcPr>
            <w:tcW w:w="3652" w:type="dxa"/>
          </w:tcPr>
          <w:p w:rsidR="007A6EAC" w:rsidRPr="00352CFE" w:rsidRDefault="007A6EAC" w:rsidP="00AA22C6">
            <w:pPr>
              <w:pStyle w:val="Default"/>
              <w:rPr>
                <w:color w:val="4F81BD" w:themeColor="accent1"/>
              </w:rPr>
            </w:pPr>
            <w:r w:rsidRPr="00352CFE">
              <w:rPr>
                <w:b/>
                <w:bCs/>
                <w:color w:val="4F81BD" w:themeColor="accent1"/>
              </w:rPr>
              <w:t xml:space="preserve"> Doctrine of </w:t>
            </w:r>
            <w:proofErr w:type="spellStart"/>
            <w:r w:rsidRPr="00352CFE">
              <w:rPr>
                <w:b/>
                <w:bCs/>
                <w:i/>
                <w:iCs/>
                <w:color w:val="4F81BD" w:themeColor="accent1"/>
              </w:rPr>
              <w:t>Noscitur</w:t>
            </w:r>
            <w:proofErr w:type="spellEnd"/>
            <w:r w:rsidRPr="00352CFE">
              <w:rPr>
                <w:b/>
                <w:bCs/>
                <w:i/>
                <w:iCs/>
                <w:color w:val="4F81BD" w:themeColor="accent1"/>
              </w:rPr>
              <w:t xml:space="preserve"> a </w:t>
            </w:r>
            <w:proofErr w:type="spellStart"/>
            <w:r w:rsidRPr="00352CFE">
              <w:rPr>
                <w:b/>
                <w:bCs/>
                <w:i/>
                <w:iCs/>
                <w:color w:val="4F81BD" w:themeColor="accent1"/>
              </w:rPr>
              <w:t>Sociis</w:t>
            </w:r>
            <w:proofErr w:type="spellEnd"/>
          </w:p>
        </w:tc>
        <w:tc>
          <w:tcPr>
            <w:tcW w:w="5590" w:type="dxa"/>
          </w:tcPr>
          <w:p w:rsidR="007A6EAC" w:rsidRPr="00352CFE" w:rsidRDefault="007A6EAC" w:rsidP="007A6EAC">
            <w:pPr>
              <w:shd w:val="clear" w:color="auto" w:fill="FFFFFF"/>
              <w:spacing w:after="390"/>
              <w:jc w:val="both"/>
              <w:rPr>
                <w:rFonts w:ascii="Segoe UI" w:eastAsia="Times New Roman" w:hAnsi="Segoe UI" w:cs="Segoe UI"/>
                <w:color w:val="4F81BD" w:themeColor="accent1"/>
                <w:sz w:val="24"/>
                <w:szCs w:val="24"/>
                <w:lang w:eastAsia="en-IN"/>
              </w:rPr>
            </w:pPr>
            <w:r w:rsidRPr="007A6EAC">
              <w:rPr>
                <w:rFonts w:ascii="Segoe UI" w:eastAsia="Times New Roman" w:hAnsi="Segoe UI" w:cs="Segoe UI"/>
                <w:color w:val="4F81BD" w:themeColor="accent1"/>
                <w:sz w:val="24"/>
                <w:szCs w:val="24"/>
                <w:lang w:eastAsia="en-IN"/>
              </w:rPr>
              <w:t xml:space="preserve">The meaning of the word is known from its association. It is a rule of construction which states that the meaning of an unambiguous word or </w:t>
            </w:r>
            <w:r w:rsidRPr="007A6EAC">
              <w:rPr>
                <w:rFonts w:ascii="Segoe UI" w:eastAsia="Times New Roman" w:hAnsi="Segoe UI" w:cs="Segoe UI"/>
                <w:color w:val="4F81BD" w:themeColor="accent1"/>
                <w:sz w:val="24"/>
                <w:szCs w:val="24"/>
                <w:lang w:eastAsia="en-IN"/>
              </w:rPr>
              <w:lastRenderedPageBreak/>
              <w:t>phrase should be considered on the basis of th</w:t>
            </w:r>
            <w:r w:rsidRPr="00352CFE">
              <w:rPr>
                <w:rFonts w:ascii="Segoe UI" w:eastAsia="Times New Roman" w:hAnsi="Segoe UI" w:cs="Segoe UI"/>
                <w:color w:val="4F81BD" w:themeColor="accent1"/>
                <w:sz w:val="24"/>
                <w:szCs w:val="24"/>
                <w:lang w:eastAsia="en-IN"/>
              </w:rPr>
              <w:t>e context in which it was used.</w:t>
            </w:r>
          </w:p>
        </w:tc>
      </w:tr>
      <w:tr w:rsidR="007A6EAC" w:rsidRPr="00352CFE" w:rsidTr="007A6EAC">
        <w:tc>
          <w:tcPr>
            <w:tcW w:w="3652" w:type="dxa"/>
          </w:tcPr>
          <w:p w:rsidR="007A6EAC" w:rsidRPr="00352CFE" w:rsidRDefault="007A6EAC" w:rsidP="00AA22C6">
            <w:pPr>
              <w:pStyle w:val="Default"/>
              <w:rPr>
                <w:b/>
                <w:bCs/>
                <w:color w:val="4F81BD" w:themeColor="accent1"/>
              </w:rPr>
            </w:pPr>
            <w:r w:rsidRPr="00352CFE">
              <w:rPr>
                <w:b/>
                <w:bCs/>
                <w:color w:val="4F81BD" w:themeColor="accent1"/>
              </w:rPr>
              <w:lastRenderedPageBreak/>
              <w:t xml:space="preserve">Doctrine of </w:t>
            </w:r>
            <w:proofErr w:type="spellStart"/>
            <w:r w:rsidRPr="00352CFE">
              <w:rPr>
                <w:b/>
                <w:bCs/>
                <w:i/>
                <w:iCs/>
                <w:color w:val="4F81BD" w:themeColor="accent1"/>
              </w:rPr>
              <w:t>Contemporanea</w:t>
            </w:r>
            <w:proofErr w:type="spellEnd"/>
            <w:r w:rsidRPr="00352CFE">
              <w:rPr>
                <w:b/>
                <w:bCs/>
                <w:i/>
                <w:iCs/>
                <w:color w:val="4F81BD" w:themeColor="accent1"/>
              </w:rPr>
              <w:t xml:space="preserve"> </w:t>
            </w:r>
            <w:proofErr w:type="spellStart"/>
            <w:r w:rsidRPr="00352CFE">
              <w:rPr>
                <w:b/>
                <w:bCs/>
                <w:i/>
                <w:iCs/>
                <w:color w:val="4F81BD" w:themeColor="accent1"/>
              </w:rPr>
              <w:t>Expositio</w:t>
            </w:r>
            <w:proofErr w:type="spellEnd"/>
          </w:p>
        </w:tc>
        <w:tc>
          <w:tcPr>
            <w:tcW w:w="5590" w:type="dxa"/>
          </w:tcPr>
          <w:p w:rsidR="007A6EAC" w:rsidRPr="00352CFE" w:rsidRDefault="007A6EAC" w:rsidP="007A6EAC">
            <w:pPr>
              <w:shd w:val="clear" w:color="auto" w:fill="FFFFFF"/>
              <w:spacing w:after="390"/>
              <w:jc w:val="both"/>
              <w:rPr>
                <w:rFonts w:ascii="Segoe UI" w:eastAsia="Times New Roman" w:hAnsi="Segoe UI" w:cs="Segoe UI"/>
                <w:color w:val="4F81BD" w:themeColor="accent1"/>
                <w:sz w:val="24"/>
                <w:szCs w:val="24"/>
                <w:lang w:eastAsia="en-IN"/>
              </w:rPr>
            </w:pPr>
            <w:r w:rsidRPr="007A6EAC">
              <w:rPr>
                <w:rFonts w:ascii="Segoe UI" w:eastAsia="Times New Roman" w:hAnsi="Segoe UI" w:cs="Segoe UI"/>
                <w:color w:val="4F81BD" w:themeColor="accent1"/>
                <w:sz w:val="24"/>
                <w:szCs w:val="24"/>
                <w:lang w:eastAsia="en-IN"/>
              </w:rPr>
              <w:t>This rule of construction states that the best explanation of the law would be to read it as it would have been read at the time that it was passed. This rule also considers the surrounding circumstances under which the Act was passed. </w:t>
            </w:r>
          </w:p>
        </w:tc>
      </w:tr>
    </w:tbl>
    <w:p w:rsidR="007A6EAC" w:rsidRPr="00352CFE" w:rsidRDefault="007A6EAC" w:rsidP="00AA22C6">
      <w:pPr>
        <w:pStyle w:val="Default"/>
        <w:rPr>
          <w:color w:val="4F81BD" w:themeColor="accent1"/>
        </w:rPr>
      </w:pPr>
    </w:p>
    <w:p w:rsidR="00651560" w:rsidRPr="00352CFE" w:rsidRDefault="000470B8" w:rsidP="00AA22C6">
      <w:pPr>
        <w:pStyle w:val="Default"/>
        <w:rPr>
          <w:color w:val="4F81BD" w:themeColor="accent1"/>
          <w:sz w:val="28"/>
          <w:szCs w:val="28"/>
        </w:rPr>
      </w:pPr>
      <w:r w:rsidRPr="00352CFE">
        <w:rPr>
          <w:color w:val="4F81BD" w:themeColor="accent1"/>
          <w:sz w:val="28"/>
          <w:szCs w:val="28"/>
        </w:rPr>
        <w:t>Internal Aids to Interpretation-</w:t>
      </w:r>
    </w:p>
    <w:tbl>
      <w:tblPr>
        <w:tblStyle w:val="TableGrid"/>
        <w:tblW w:w="0" w:type="auto"/>
        <w:tblLook w:val="04A0" w:firstRow="1" w:lastRow="0" w:firstColumn="1" w:lastColumn="0" w:noHBand="0" w:noVBand="1"/>
      </w:tblPr>
      <w:tblGrid>
        <w:gridCol w:w="2235"/>
        <w:gridCol w:w="3543"/>
        <w:gridCol w:w="3464"/>
      </w:tblGrid>
      <w:tr w:rsidR="00352CFE" w:rsidRPr="00352CFE" w:rsidTr="00D631E6">
        <w:tc>
          <w:tcPr>
            <w:tcW w:w="2235" w:type="dxa"/>
          </w:tcPr>
          <w:p w:rsidR="000470B8" w:rsidRPr="00352CFE" w:rsidRDefault="000470B8" w:rsidP="00AA22C6">
            <w:pPr>
              <w:pStyle w:val="Default"/>
              <w:rPr>
                <w:color w:val="4F81BD" w:themeColor="accent1"/>
              </w:rPr>
            </w:pPr>
            <w:r w:rsidRPr="00352CFE">
              <w:rPr>
                <w:color w:val="4F81BD" w:themeColor="accent1"/>
              </w:rPr>
              <w:t>Long Title</w:t>
            </w:r>
          </w:p>
        </w:tc>
        <w:tc>
          <w:tcPr>
            <w:tcW w:w="3543" w:type="dxa"/>
          </w:tcPr>
          <w:p w:rsidR="000470B8" w:rsidRPr="00352CFE" w:rsidRDefault="00335BE7" w:rsidP="00AA22C6">
            <w:pPr>
              <w:pStyle w:val="Default"/>
              <w:rPr>
                <w:color w:val="4F81BD" w:themeColor="accent1"/>
              </w:rPr>
            </w:pPr>
            <w:r w:rsidRPr="00352CFE">
              <w:rPr>
                <w:b/>
                <w:bCs/>
                <w:color w:val="4F81BD" w:themeColor="accent1"/>
              </w:rPr>
              <w:t>D</w:t>
            </w:r>
            <w:r w:rsidR="000470B8" w:rsidRPr="00352CFE">
              <w:rPr>
                <w:b/>
                <w:bCs/>
                <w:color w:val="4F81BD" w:themeColor="accent1"/>
              </w:rPr>
              <w:t xml:space="preserve">escribes </w:t>
            </w:r>
            <w:r w:rsidR="000470B8" w:rsidRPr="00352CFE">
              <w:rPr>
                <w:color w:val="4F81BD" w:themeColor="accent1"/>
              </w:rPr>
              <w:t>the enactment</w:t>
            </w:r>
            <w:r w:rsidR="000470B8" w:rsidRPr="00352CFE">
              <w:rPr>
                <w:color w:val="4F81BD" w:themeColor="accent1"/>
              </w:rPr>
              <w:t>- ex- Co. Act- An act to consolidate and amend the law related to companies</w:t>
            </w:r>
            <w:r w:rsidRPr="00352CFE">
              <w:rPr>
                <w:color w:val="4F81BD" w:themeColor="accent1"/>
              </w:rPr>
              <w:t>.</w:t>
            </w:r>
          </w:p>
          <w:p w:rsidR="000470B8" w:rsidRPr="00352CFE" w:rsidRDefault="000470B8" w:rsidP="00AA22C6">
            <w:pPr>
              <w:pStyle w:val="Default"/>
              <w:rPr>
                <w:color w:val="4F81BD" w:themeColor="accent1"/>
              </w:rPr>
            </w:pPr>
          </w:p>
        </w:tc>
        <w:tc>
          <w:tcPr>
            <w:tcW w:w="3464" w:type="dxa"/>
          </w:tcPr>
          <w:p w:rsidR="000470B8" w:rsidRPr="00352CFE" w:rsidRDefault="00335BE7" w:rsidP="00AA22C6">
            <w:pPr>
              <w:pStyle w:val="Default"/>
              <w:rPr>
                <w:color w:val="4F81BD" w:themeColor="accent1"/>
              </w:rPr>
            </w:pPr>
            <w:r w:rsidRPr="00352CFE">
              <w:rPr>
                <w:color w:val="4F81BD" w:themeColor="accent1"/>
              </w:rPr>
              <w:t>May be referred to ascertain the scope, objective and purpose (SOP) of the act. But cannot override the clear meaning of the act.</w:t>
            </w:r>
          </w:p>
        </w:tc>
      </w:tr>
      <w:tr w:rsidR="00352CFE" w:rsidRPr="00352CFE" w:rsidTr="00D631E6">
        <w:tc>
          <w:tcPr>
            <w:tcW w:w="2235" w:type="dxa"/>
          </w:tcPr>
          <w:p w:rsidR="000470B8" w:rsidRPr="00352CFE" w:rsidRDefault="000470B8" w:rsidP="00AA22C6">
            <w:pPr>
              <w:pStyle w:val="Default"/>
              <w:rPr>
                <w:color w:val="4F81BD" w:themeColor="accent1"/>
              </w:rPr>
            </w:pPr>
            <w:r w:rsidRPr="00352CFE">
              <w:rPr>
                <w:color w:val="4F81BD" w:themeColor="accent1"/>
              </w:rPr>
              <w:t>Preamble</w:t>
            </w:r>
          </w:p>
        </w:tc>
        <w:tc>
          <w:tcPr>
            <w:tcW w:w="3543" w:type="dxa"/>
          </w:tcPr>
          <w:p w:rsidR="000470B8" w:rsidRPr="00352CFE" w:rsidRDefault="00335BE7" w:rsidP="00AA22C6">
            <w:pPr>
              <w:pStyle w:val="Default"/>
              <w:rPr>
                <w:color w:val="4F81BD" w:themeColor="accent1"/>
              </w:rPr>
            </w:pPr>
            <w:r w:rsidRPr="00352CFE">
              <w:rPr>
                <w:color w:val="4F81BD" w:themeColor="accent1"/>
              </w:rPr>
              <w:t>Describes the SOP of the act more comprehensively than long title.</w:t>
            </w:r>
          </w:p>
        </w:tc>
        <w:tc>
          <w:tcPr>
            <w:tcW w:w="3464" w:type="dxa"/>
          </w:tcPr>
          <w:p w:rsidR="000470B8" w:rsidRPr="00352CFE" w:rsidRDefault="00335BE7" w:rsidP="00AA22C6">
            <w:pPr>
              <w:pStyle w:val="Default"/>
              <w:rPr>
                <w:color w:val="4F81BD" w:themeColor="accent1"/>
              </w:rPr>
            </w:pPr>
            <w:r w:rsidRPr="00352CFE">
              <w:rPr>
                <w:color w:val="4F81BD" w:themeColor="accent1"/>
              </w:rPr>
              <w:t>Can only be referred if the language of the statute is not clear. It cannot override the plain provisions of the act.</w:t>
            </w:r>
          </w:p>
        </w:tc>
      </w:tr>
      <w:tr w:rsidR="00352CFE" w:rsidRPr="00352CFE" w:rsidTr="00D631E6">
        <w:tc>
          <w:tcPr>
            <w:tcW w:w="2235" w:type="dxa"/>
          </w:tcPr>
          <w:p w:rsidR="000470B8" w:rsidRPr="00352CFE" w:rsidRDefault="000470B8" w:rsidP="00AA22C6">
            <w:pPr>
              <w:pStyle w:val="Default"/>
              <w:rPr>
                <w:color w:val="4F81BD" w:themeColor="accent1"/>
              </w:rPr>
            </w:pPr>
            <w:r w:rsidRPr="00352CFE">
              <w:rPr>
                <w:color w:val="4F81BD" w:themeColor="accent1"/>
              </w:rPr>
              <w:t>Heading</w:t>
            </w:r>
          </w:p>
        </w:tc>
        <w:tc>
          <w:tcPr>
            <w:tcW w:w="3543" w:type="dxa"/>
          </w:tcPr>
          <w:p w:rsidR="000470B8" w:rsidRPr="00352CFE" w:rsidRDefault="00D631E6" w:rsidP="00D631E6">
            <w:pPr>
              <w:pStyle w:val="Default"/>
              <w:rPr>
                <w:color w:val="4F81BD" w:themeColor="accent1"/>
              </w:rPr>
            </w:pPr>
            <w:r w:rsidRPr="00352CFE">
              <w:rPr>
                <w:color w:val="4F81BD" w:themeColor="accent1"/>
              </w:rPr>
              <w:t xml:space="preserve">Various sections referring to a particular subject grouped together in the form of a chapter prefixed by headings. </w:t>
            </w:r>
          </w:p>
        </w:tc>
        <w:tc>
          <w:tcPr>
            <w:tcW w:w="3464" w:type="dxa"/>
          </w:tcPr>
          <w:p w:rsidR="000470B8" w:rsidRPr="00352CFE" w:rsidRDefault="00D631E6" w:rsidP="00D631E6">
            <w:pPr>
              <w:autoSpaceDE w:val="0"/>
              <w:autoSpaceDN w:val="0"/>
              <w:adjustRightInd w:val="0"/>
              <w:rPr>
                <w:rFonts w:ascii="Segoe UI" w:hAnsi="Segoe UI" w:cs="Segoe UI"/>
                <w:color w:val="4F81BD" w:themeColor="accent1"/>
                <w:sz w:val="24"/>
                <w:szCs w:val="24"/>
              </w:rPr>
            </w:pPr>
            <w:proofErr w:type="gramStart"/>
            <w:r w:rsidRPr="00D631E6">
              <w:rPr>
                <w:rFonts w:ascii="Segoe UI" w:hAnsi="Segoe UI" w:cs="Segoe UI"/>
                <w:color w:val="4F81BD" w:themeColor="accent1"/>
                <w:sz w:val="24"/>
                <w:szCs w:val="24"/>
              </w:rPr>
              <w:t>headings</w:t>
            </w:r>
            <w:proofErr w:type="gramEnd"/>
            <w:r w:rsidRPr="00D631E6">
              <w:rPr>
                <w:rFonts w:ascii="Segoe UI" w:hAnsi="Segoe UI" w:cs="Segoe UI"/>
                <w:color w:val="4F81BD" w:themeColor="accent1"/>
                <w:sz w:val="24"/>
                <w:szCs w:val="24"/>
              </w:rPr>
              <w:t xml:space="preserve"> may sometimes be referred to know the scope of a section in the same way as the preamble. </w:t>
            </w:r>
            <w:r w:rsidRPr="00352CFE">
              <w:rPr>
                <w:rFonts w:ascii="Segoe UI" w:hAnsi="Segoe UI" w:cs="Segoe UI"/>
                <w:color w:val="4F81BD" w:themeColor="accent1"/>
                <w:sz w:val="24"/>
                <w:szCs w:val="24"/>
              </w:rPr>
              <w:t>But a heading cannot control or override a section.</w:t>
            </w:r>
          </w:p>
        </w:tc>
      </w:tr>
      <w:tr w:rsidR="00352CFE" w:rsidRPr="00352CFE" w:rsidTr="00D631E6">
        <w:tc>
          <w:tcPr>
            <w:tcW w:w="2235" w:type="dxa"/>
          </w:tcPr>
          <w:p w:rsidR="000470B8" w:rsidRPr="00352CFE" w:rsidRDefault="000470B8" w:rsidP="00AA22C6">
            <w:pPr>
              <w:pStyle w:val="Default"/>
              <w:rPr>
                <w:color w:val="4F81BD" w:themeColor="accent1"/>
              </w:rPr>
            </w:pPr>
            <w:r w:rsidRPr="00352CFE">
              <w:rPr>
                <w:color w:val="4F81BD" w:themeColor="accent1"/>
              </w:rPr>
              <w:t>Marginal Notes</w:t>
            </w:r>
          </w:p>
        </w:tc>
        <w:tc>
          <w:tcPr>
            <w:tcW w:w="3543" w:type="dxa"/>
          </w:tcPr>
          <w:p w:rsidR="000470B8" w:rsidRPr="00352CFE" w:rsidRDefault="00D631E6" w:rsidP="00AA22C6">
            <w:pPr>
              <w:pStyle w:val="Default"/>
              <w:rPr>
                <w:color w:val="4F81BD" w:themeColor="accent1"/>
              </w:rPr>
            </w:pPr>
            <w:r w:rsidRPr="00352CFE">
              <w:rPr>
                <w:color w:val="4F81BD" w:themeColor="accent1"/>
              </w:rPr>
              <w:t>Marginal notes are summaries</w:t>
            </w:r>
            <w:r w:rsidRPr="00352CFE">
              <w:rPr>
                <w:color w:val="4F81BD" w:themeColor="accent1"/>
              </w:rPr>
              <w:t xml:space="preserve"> at the side of a </w:t>
            </w:r>
            <w:r w:rsidRPr="00352CFE">
              <w:rPr>
                <w:color w:val="4F81BD" w:themeColor="accent1"/>
              </w:rPr>
              <w:t>group of sections</w:t>
            </w:r>
            <w:r w:rsidRPr="00352CFE">
              <w:rPr>
                <w:color w:val="4F81BD" w:themeColor="accent1"/>
              </w:rPr>
              <w:t xml:space="preserve"> t</w:t>
            </w:r>
            <w:r w:rsidRPr="00352CFE">
              <w:rPr>
                <w:color w:val="4F81BD" w:themeColor="accent1"/>
              </w:rPr>
              <w:t>o sum up the effect of</w:t>
            </w:r>
            <w:r w:rsidRPr="00352CFE">
              <w:rPr>
                <w:color w:val="4F81BD" w:themeColor="accent1"/>
              </w:rPr>
              <w:t xml:space="preserve"> those sections.</w:t>
            </w:r>
          </w:p>
        </w:tc>
        <w:tc>
          <w:tcPr>
            <w:tcW w:w="3464" w:type="dxa"/>
          </w:tcPr>
          <w:p w:rsidR="000470B8" w:rsidRPr="00352CFE" w:rsidRDefault="00D631E6" w:rsidP="00AA22C6">
            <w:pPr>
              <w:pStyle w:val="Default"/>
              <w:rPr>
                <w:color w:val="4F81BD" w:themeColor="accent1"/>
              </w:rPr>
            </w:pPr>
            <w:r w:rsidRPr="00352CFE">
              <w:rPr>
                <w:color w:val="4F81BD" w:themeColor="accent1"/>
              </w:rPr>
              <w:t>They are inserted after the act is passed hence they are not a part of enactment and are not an aid to construction.</w:t>
            </w:r>
          </w:p>
          <w:p w:rsidR="00D631E6" w:rsidRPr="00352CFE" w:rsidRDefault="00D631E6" w:rsidP="00AA22C6">
            <w:pPr>
              <w:pStyle w:val="Default"/>
              <w:rPr>
                <w:color w:val="4F81BD" w:themeColor="accent1"/>
              </w:rPr>
            </w:pPr>
            <w:r w:rsidRPr="00352CFE">
              <w:rPr>
                <w:color w:val="4F81BD" w:themeColor="accent1"/>
              </w:rPr>
              <w:t xml:space="preserve">Exception- Notes appended to the articles of the constitution are a part of the constitution. </w:t>
            </w:r>
          </w:p>
        </w:tc>
      </w:tr>
      <w:tr w:rsidR="00352CFE" w:rsidRPr="00352CFE" w:rsidTr="00D631E6">
        <w:tc>
          <w:tcPr>
            <w:tcW w:w="2235" w:type="dxa"/>
          </w:tcPr>
          <w:p w:rsidR="000470B8" w:rsidRPr="00352CFE" w:rsidRDefault="000470B8" w:rsidP="00AA22C6">
            <w:pPr>
              <w:pStyle w:val="Default"/>
              <w:rPr>
                <w:color w:val="4F81BD" w:themeColor="accent1"/>
              </w:rPr>
            </w:pPr>
            <w:r w:rsidRPr="00352CFE">
              <w:rPr>
                <w:color w:val="4F81BD" w:themeColor="accent1"/>
              </w:rPr>
              <w:t>Definitional Sections</w:t>
            </w:r>
          </w:p>
        </w:tc>
        <w:tc>
          <w:tcPr>
            <w:tcW w:w="3543" w:type="dxa"/>
          </w:tcPr>
          <w:p w:rsidR="000470B8" w:rsidRPr="00352CFE" w:rsidRDefault="00D631E6" w:rsidP="00AA22C6">
            <w:pPr>
              <w:pStyle w:val="Default"/>
              <w:rPr>
                <w:color w:val="4F81BD" w:themeColor="accent1"/>
              </w:rPr>
            </w:pPr>
            <w:r w:rsidRPr="00352CFE">
              <w:rPr>
                <w:color w:val="4F81BD" w:themeColor="accent1"/>
              </w:rPr>
              <w:t>Types of definitions</w:t>
            </w:r>
          </w:p>
          <w:p w:rsidR="00D631E6" w:rsidRPr="00352CFE" w:rsidRDefault="00D631E6" w:rsidP="00AA22C6">
            <w:pPr>
              <w:pStyle w:val="Default"/>
              <w:rPr>
                <w:color w:val="4F81BD" w:themeColor="accent1"/>
              </w:rPr>
            </w:pPr>
            <w:r w:rsidRPr="00352CFE">
              <w:rPr>
                <w:color w:val="4F81BD" w:themeColor="accent1"/>
              </w:rPr>
              <w:t>(i) Restrictive and extensive definitions (ii) Ambiguous definitions (iii) Definitions subject to a contrary context</w:t>
            </w:r>
          </w:p>
        </w:tc>
        <w:tc>
          <w:tcPr>
            <w:tcW w:w="3464" w:type="dxa"/>
          </w:tcPr>
          <w:p w:rsidR="000470B8" w:rsidRPr="00352CFE" w:rsidRDefault="000470B8" w:rsidP="00AA22C6">
            <w:pPr>
              <w:pStyle w:val="Default"/>
              <w:rPr>
                <w:color w:val="4F81BD" w:themeColor="accent1"/>
              </w:rPr>
            </w:pPr>
          </w:p>
        </w:tc>
      </w:tr>
      <w:tr w:rsidR="00352CFE" w:rsidRPr="00352CFE" w:rsidTr="00D631E6">
        <w:tc>
          <w:tcPr>
            <w:tcW w:w="2235" w:type="dxa"/>
          </w:tcPr>
          <w:p w:rsidR="000470B8" w:rsidRPr="00352CFE" w:rsidRDefault="000470B8" w:rsidP="00AA22C6">
            <w:pPr>
              <w:pStyle w:val="Default"/>
              <w:rPr>
                <w:color w:val="4F81BD" w:themeColor="accent1"/>
              </w:rPr>
            </w:pPr>
            <w:r w:rsidRPr="00352CFE">
              <w:rPr>
                <w:color w:val="4F81BD" w:themeColor="accent1"/>
              </w:rPr>
              <w:t>Illustrations</w:t>
            </w:r>
          </w:p>
        </w:tc>
        <w:tc>
          <w:tcPr>
            <w:tcW w:w="3543" w:type="dxa"/>
          </w:tcPr>
          <w:p w:rsidR="000470B8" w:rsidRPr="00352CFE" w:rsidRDefault="00F7268C" w:rsidP="00AA22C6">
            <w:pPr>
              <w:pStyle w:val="Default"/>
              <w:rPr>
                <w:color w:val="4F81BD" w:themeColor="accent1"/>
              </w:rPr>
            </w:pPr>
            <w:r w:rsidRPr="00352CFE">
              <w:rPr>
                <w:color w:val="4F81BD" w:themeColor="accent1"/>
              </w:rPr>
              <w:t>Illustrations attached to sections do not form a part of the sections.</w:t>
            </w:r>
          </w:p>
        </w:tc>
        <w:tc>
          <w:tcPr>
            <w:tcW w:w="3464" w:type="dxa"/>
          </w:tcPr>
          <w:p w:rsidR="000470B8" w:rsidRPr="00352CFE" w:rsidRDefault="00F7268C" w:rsidP="00AA22C6">
            <w:pPr>
              <w:pStyle w:val="Default"/>
              <w:rPr>
                <w:color w:val="4F81BD" w:themeColor="accent1"/>
              </w:rPr>
            </w:pPr>
            <w:r w:rsidRPr="00352CFE">
              <w:rPr>
                <w:color w:val="4F81BD" w:themeColor="accent1"/>
              </w:rPr>
              <w:t xml:space="preserve">Illustrations </w:t>
            </w:r>
            <w:r w:rsidRPr="00352CFE">
              <w:rPr>
                <w:color w:val="4F81BD" w:themeColor="accent1"/>
              </w:rPr>
              <w:t>can neither curtail nor expand th</w:t>
            </w:r>
            <w:r w:rsidRPr="00352CFE">
              <w:rPr>
                <w:color w:val="4F81BD" w:themeColor="accent1"/>
              </w:rPr>
              <w:t>1</w:t>
            </w:r>
            <w:r w:rsidRPr="00352CFE">
              <w:rPr>
                <w:color w:val="4F81BD" w:themeColor="accent1"/>
              </w:rPr>
              <w:t>e ambit of the section.</w:t>
            </w:r>
          </w:p>
        </w:tc>
      </w:tr>
      <w:tr w:rsidR="00352CFE" w:rsidRPr="00352CFE" w:rsidTr="00D631E6">
        <w:tc>
          <w:tcPr>
            <w:tcW w:w="2235" w:type="dxa"/>
          </w:tcPr>
          <w:p w:rsidR="000470B8" w:rsidRPr="00352CFE" w:rsidRDefault="000470B8" w:rsidP="00AA22C6">
            <w:pPr>
              <w:pStyle w:val="Default"/>
              <w:rPr>
                <w:color w:val="4F81BD" w:themeColor="accent1"/>
              </w:rPr>
            </w:pPr>
            <w:r w:rsidRPr="00352CFE">
              <w:rPr>
                <w:color w:val="4F81BD" w:themeColor="accent1"/>
              </w:rPr>
              <w:t>Proviso</w:t>
            </w:r>
          </w:p>
        </w:tc>
        <w:tc>
          <w:tcPr>
            <w:tcW w:w="3543" w:type="dxa"/>
          </w:tcPr>
          <w:p w:rsidR="000470B8" w:rsidRPr="00352CFE" w:rsidRDefault="00F7268C" w:rsidP="00F7268C">
            <w:pPr>
              <w:pStyle w:val="Default"/>
              <w:rPr>
                <w:color w:val="4F81BD" w:themeColor="accent1"/>
              </w:rPr>
            </w:pPr>
            <w:r w:rsidRPr="00352CFE">
              <w:rPr>
                <w:color w:val="4F81BD" w:themeColor="accent1"/>
              </w:rPr>
              <w:t xml:space="preserve">A proviso carves out an </w:t>
            </w:r>
            <w:r w:rsidRPr="00352CFE">
              <w:rPr>
                <w:color w:val="4F81BD" w:themeColor="accent1"/>
              </w:rPr>
              <w:lastRenderedPageBreak/>
              <w:t>exception to the main provision to which it has been enac</w:t>
            </w:r>
            <w:r w:rsidRPr="00352CFE">
              <w:rPr>
                <w:color w:val="4F81BD" w:themeColor="accent1"/>
              </w:rPr>
              <w:t>ted as a proviso</w:t>
            </w:r>
            <w:r w:rsidRPr="00352CFE">
              <w:rPr>
                <w:color w:val="4F81BD" w:themeColor="accent1"/>
              </w:rPr>
              <w:t>.</w:t>
            </w:r>
            <w:r w:rsidRPr="00352CFE">
              <w:rPr>
                <w:color w:val="4F81BD" w:themeColor="accent1"/>
              </w:rPr>
              <w:t xml:space="preserve"> </w:t>
            </w:r>
            <w:r w:rsidRPr="00352CFE">
              <w:rPr>
                <w:color w:val="4F81BD" w:themeColor="accent1"/>
              </w:rPr>
              <w:t>Provisos that are so included begin with the words, “provided that”.</w:t>
            </w:r>
          </w:p>
        </w:tc>
        <w:tc>
          <w:tcPr>
            <w:tcW w:w="3464" w:type="dxa"/>
          </w:tcPr>
          <w:p w:rsidR="000470B8" w:rsidRPr="00352CFE" w:rsidRDefault="00F7268C" w:rsidP="00AA22C6">
            <w:pPr>
              <w:pStyle w:val="Default"/>
              <w:rPr>
                <w:color w:val="4F81BD" w:themeColor="accent1"/>
              </w:rPr>
            </w:pPr>
            <w:r w:rsidRPr="00352CFE">
              <w:rPr>
                <w:color w:val="4F81BD" w:themeColor="accent1"/>
              </w:rPr>
              <w:lastRenderedPageBreak/>
              <w:t xml:space="preserve">A proviso is embedded in the </w:t>
            </w:r>
            <w:r w:rsidRPr="00352CFE">
              <w:rPr>
                <w:color w:val="4F81BD" w:themeColor="accent1"/>
              </w:rPr>
              <w:lastRenderedPageBreak/>
              <w:t>main body of the section and becomes an integral part of it.</w:t>
            </w:r>
          </w:p>
        </w:tc>
      </w:tr>
      <w:tr w:rsidR="00352CFE" w:rsidRPr="00352CFE" w:rsidTr="00D631E6">
        <w:tc>
          <w:tcPr>
            <w:tcW w:w="2235" w:type="dxa"/>
          </w:tcPr>
          <w:p w:rsidR="000470B8" w:rsidRPr="00352CFE" w:rsidRDefault="000470B8" w:rsidP="00AA22C6">
            <w:pPr>
              <w:pStyle w:val="Default"/>
              <w:rPr>
                <w:color w:val="4F81BD" w:themeColor="accent1"/>
              </w:rPr>
            </w:pPr>
            <w:r w:rsidRPr="00352CFE">
              <w:rPr>
                <w:color w:val="4F81BD" w:themeColor="accent1"/>
              </w:rPr>
              <w:lastRenderedPageBreak/>
              <w:t>Explanation</w:t>
            </w:r>
          </w:p>
        </w:tc>
        <w:tc>
          <w:tcPr>
            <w:tcW w:w="3543" w:type="dxa"/>
          </w:tcPr>
          <w:p w:rsidR="000470B8" w:rsidRPr="00352CFE" w:rsidRDefault="00F7268C" w:rsidP="00AA22C6">
            <w:pPr>
              <w:pStyle w:val="Default"/>
              <w:rPr>
                <w:color w:val="4F81BD" w:themeColor="accent1"/>
              </w:rPr>
            </w:pPr>
            <w:r w:rsidRPr="00352CFE">
              <w:rPr>
                <w:color w:val="4F81BD" w:themeColor="accent1"/>
              </w:rPr>
              <w:t xml:space="preserve">Explanations are inserted </w:t>
            </w:r>
            <w:r w:rsidRPr="00352CFE">
              <w:rPr>
                <w:color w:val="4F81BD" w:themeColor="accent1"/>
              </w:rPr>
              <w:t>to explain the meaning of certain words or phrases used in the section</w:t>
            </w:r>
            <w:r w:rsidRPr="00352CFE">
              <w:rPr>
                <w:color w:val="4F81BD" w:themeColor="accent1"/>
              </w:rPr>
              <w:t xml:space="preserve">. </w:t>
            </w:r>
          </w:p>
        </w:tc>
        <w:tc>
          <w:tcPr>
            <w:tcW w:w="3464" w:type="dxa"/>
          </w:tcPr>
          <w:p w:rsidR="000470B8" w:rsidRPr="00352CFE" w:rsidRDefault="00F7268C" w:rsidP="00AA22C6">
            <w:pPr>
              <w:pStyle w:val="Default"/>
              <w:rPr>
                <w:color w:val="4F81BD" w:themeColor="accent1"/>
              </w:rPr>
            </w:pPr>
            <w:r w:rsidRPr="00352CFE">
              <w:rPr>
                <w:color w:val="4F81BD" w:themeColor="accent1"/>
              </w:rPr>
              <w:t xml:space="preserve">It should be read so as to clear up any ambiguity in the main section. It </w:t>
            </w:r>
            <w:r w:rsidRPr="00352CFE">
              <w:rPr>
                <w:color w:val="4F81BD" w:themeColor="accent1"/>
              </w:rPr>
              <w:t xml:space="preserve">not </w:t>
            </w:r>
            <w:proofErr w:type="gramStart"/>
            <w:r w:rsidRPr="00352CFE">
              <w:rPr>
                <w:color w:val="4F81BD" w:themeColor="accent1"/>
              </w:rPr>
              <w:t>be</w:t>
            </w:r>
            <w:proofErr w:type="gramEnd"/>
            <w:r w:rsidRPr="00352CFE">
              <w:rPr>
                <w:color w:val="4F81BD" w:themeColor="accent1"/>
              </w:rPr>
              <w:t xml:space="preserve"> so construed as to widen the ambit of the section.</w:t>
            </w:r>
          </w:p>
        </w:tc>
      </w:tr>
      <w:tr w:rsidR="00352CFE" w:rsidRPr="00352CFE" w:rsidTr="00D631E6">
        <w:tc>
          <w:tcPr>
            <w:tcW w:w="2235" w:type="dxa"/>
          </w:tcPr>
          <w:p w:rsidR="000470B8" w:rsidRPr="00352CFE" w:rsidRDefault="000470B8" w:rsidP="00AA22C6">
            <w:pPr>
              <w:pStyle w:val="Default"/>
              <w:rPr>
                <w:color w:val="4F81BD" w:themeColor="accent1"/>
              </w:rPr>
            </w:pPr>
            <w:r w:rsidRPr="00352CFE">
              <w:rPr>
                <w:color w:val="4F81BD" w:themeColor="accent1"/>
              </w:rPr>
              <w:t>Schedules</w:t>
            </w:r>
          </w:p>
        </w:tc>
        <w:tc>
          <w:tcPr>
            <w:tcW w:w="3543" w:type="dxa"/>
          </w:tcPr>
          <w:p w:rsidR="000470B8" w:rsidRPr="00352CFE" w:rsidRDefault="00F7268C" w:rsidP="00AA22C6">
            <w:pPr>
              <w:pStyle w:val="Default"/>
              <w:rPr>
                <w:color w:val="4F81BD" w:themeColor="accent1"/>
              </w:rPr>
            </w:pPr>
            <w:r w:rsidRPr="00352CFE">
              <w:rPr>
                <w:color w:val="4F81BD" w:themeColor="accent1"/>
              </w:rPr>
              <w:t>The Schedules form part of an Act. Therefore, they must be read together with the Act</w:t>
            </w:r>
          </w:p>
        </w:tc>
        <w:tc>
          <w:tcPr>
            <w:tcW w:w="3464" w:type="dxa"/>
          </w:tcPr>
          <w:p w:rsidR="000470B8" w:rsidRPr="00352CFE" w:rsidRDefault="00F7268C" w:rsidP="00AA22C6">
            <w:pPr>
              <w:pStyle w:val="Default"/>
              <w:rPr>
                <w:color w:val="4F81BD" w:themeColor="accent1"/>
              </w:rPr>
            </w:pPr>
            <w:r w:rsidRPr="00352CFE">
              <w:rPr>
                <w:color w:val="4F81BD" w:themeColor="accent1"/>
              </w:rPr>
              <w:t>If there appears to be any inconsistency between the schedule and the enactment, the enactment shall always prevail.</w:t>
            </w:r>
          </w:p>
        </w:tc>
      </w:tr>
      <w:tr w:rsidR="00352CFE" w:rsidRPr="00352CFE" w:rsidTr="00D631E6">
        <w:tc>
          <w:tcPr>
            <w:tcW w:w="2235" w:type="dxa"/>
          </w:tcPr>
          <w:p w:rsidR="000470B8" w:rsidRPr="00352CFE" w:rsidRDefault="000470B8" w:rsidP="00AA22C6">
            <w:pPr>
              <w:pStyle w:val="Default"/>
              <w:rPr>
                <w:color w:val="4F81BD" w:themeColor="accent1"/>
              </w:rPr>
            </w:pPr>
            <w:r w:rsidRPr="00352CFE">
              <w:rPr>
                <w:color w:val="4F81BD" w:themeColor="accent1"/>
              </w:rPr>
              <w:t>Read the Statute as a whole</w:t>
            </w:r>
          </w:p>
        </w:tc>
        <w:tc>
          <w:tcPr>
            <w:tcW w:w="3543" w:type="dxa"/>
          </w:tcPr>
          <w:p w:rsidR="000470B8" w:rsidRPr="00352CFE" w:rsidRDefault="004E5EE9" w:rsidP="00AA22C6">
            <w:pPr>
              <w:pStyle w:val="Default"/>
              <w:rPr>
                <w:color w:val="4F81BD" w:themeColor="accent1"/>
              </w:rPr>
            </w:pPr>
            <w:r w:rsidRPr="00352CFE">
              <w:rPr>
                <w:color w:val="4F81BD" w:themeColor="accent1"/>
              </w:rPr>
              <w:t>C</w:t>
            </w:r>
            <w:r w:rsidRPr="00352CFE">
              <w:rPr>
                <w:color w:val="4F81BD" w:themeColor="accent1"/>
              </w:rPr>
              <w:t>onstruction of a statute is to be made of all its parts taken together and not of one part only.</w:t>
            </w:r>
          </w:p>
        </w:tc>
        <w:tc>
          <w:tcPr>
            <w:tcW w:w="3464" w:type="dxa"/>
          </w:tcPr>
          <w:p w:rsidR="000470B8" w:rsidRPr="00352CFE" w:rsidRDefault="004E5EE9" w:rsidP="00AA22C6">
            <w:pPr>
              <w:pStyle w:val="Default"/>
              <w:rPr>
                <w:color w:val="4F81BD" w:themeColor="accent1"/>
              </w:rPr>
            </w:pPr>
            <w:r w:rsidRPr="00352CFE">
              <w:rPr>
                <w:color w:val="4F81BD" w:themeColor="accent1"/>
              </w:rPr>
              <w:t>E</w:t>
            </w:r>
            <w:r w:rsidRPr="00352CFE">
              <w:rPr>
                <w:color w:val="4F81BD" w:themeColor="accent1"/>
              </w:rPr>
              <w:t xml:space="preserve">qual force </w:t>
            </w:r>
            <w:r w:rsidRPr="00352CFE">
              <w:rPr>
                <w:color w:val="4F81BD" w:themeColor="accent1"/>
              </w:rPr>
              <w:t xml:space="preserve">shall be given </w:t>
            </w:r>
            <w:r w:rsidRPr="00352CFE">
              <w:rPr>
                <w:color w:val="4F81BD" w:themeColor="accent1"/>
              </w:rPr>
              <w:t>with regard to Acts and Rules passed by the legislature.</w:t>
            </w:r>
          </w:p>
        </w:tc>
      </w:tr>
    </w:tbl>
    <w:p w:rsidR="000470B8" w:rsidRPr="00352CFE" w:rsidRDefault="000470B8" w:rsidP="00AA22C6">
      <w:pPr>
        <w:pStyle w:val="Default"/>
        <w:rPr>
          <w:color w:val="4F81BD" w:themeColor="accent1"/>
        </w:rPr>
      </w:pPr>
    </w:p>
    <w:p w:rsidR="004E5EE9" w:rsidRPr="00352CFE" w:rsidRDefault="004E5EE9" w:rsidP="00AA22C6">
      <w:pPr>
        <w:pStyle w:val="Default"/>
        <w:rPr>
          <w:color w:val="4F81BD" w:themeColor="accent1"/>
        </w:rPr>
      </w:pPr>
    </w:p>
    <w:p w:rsidR="004E5EE9" w:rsidRPr="00352CFE" w:rsidRDefault="0005728D" w:rsidP="00AA22C6">
      <w:pPr>
        <w:pStyle w:val="Default"/>
        <w:rPr>
          <w:bCs/>
          <w:color w:val="4F81BD" w:themeColor="accent1"/>
          <w:sz w:val="28"/>
          <w:szCs w:val="28"/>
        </w:rPr>
      </w:pPr>
      <w:r w:rsidRPr="00352CFE">
        <w:rPr>
          <w:bCs/>
          <w:color w:val="4F81BD" w:themeColor="accent1"/>
          <w:sz w:val="28"/>
          <w:szCs w:val="28"/>
        </w:rPr>
        <w:t xml:space="preserve">External Aids </w:t>
      </w:r>
      <w:proofErr w:type="gramStart"/>
      <w:r w:rsidRPr="00352CFE">
        <w:rPr>
          <w:bCs/>
          <w:color w:val="4F81BD" w:themeColor="accent1"/>
          <w:sz w:val="28"/>
          <w:szCs w:val="28"/>
        </w:rPr>
        <w:t>To</w:t>
      </w:r>
      <w:proofErr w:type="gramEnd"/>
      <w:r w:rsidRPr="00352CFE">
        <w:rPr>
          <w:bCs/>
          <w:color w:val="4F81BD" w:themeColor="accent1"/>
          <w:sz w:val="28"/>
          <w:szCs w:val="28"/>
        </w:rPr>
        <w:t xml:space="preserve"> Interpretation/ Construction</w:t>
      </w:r>
    </w:p>
    <w:tbl>
      <w:tblPr>
        <w:tblStyle w:val="TableGrid"/>
        <w:tblW w:w="9716" w:type="dxa"/>
        <w:tblLook w:val="04A0" w:firstRow="1" w:lastRow="0" w:firstColumn="1" w:lastColumn="0" w:noHBand="0" w:noVBand="1"/>
      </w:tblPr>
      <w:tblGrid>
        <w:gridCol w:w="4857"/>
        <w:gridCol w:w="4859"/>
      </w:tblGrid>
      <w:tr w:rsidR="00352CFE" w:rsidRPr="00352CFE" w:rsidTr="00EA0BE4">
        <w:trPr>
          <w:trHeight w:val="3799"/>
        </w:trPr>
        <w:tc>
          <w:tcPr>
            <w:tcW w:w="4857" w:type="dxa"/>
          </w:tcPr>
          <w:p w:rsidR="00EA0BE4" w:rsidRPr="00352CFE" w:rsidRDefault="00EA0BE4" w:rsidP="00AA22C6">
            <w:pPr>
              <w:pStyle w:val="Default"/>
              <w:rPr>
                <w:color w:val="4F81BD" w:themeColor="accent1"/>
              </w:rPr>
            </w:pPr>
            <w:r w:rsidRPr="00352CFE">
              <w:rPr>
                <w:color w:val="4F81BD" w:themeColor="accent1"/>
              </w:rPr>
              <w:t>Historical Setting</w:t>
            </w:r>
          </w:p>
        </w:tc>
        <w:tc>
          <w:tcPr>
            <w:tcW w:w="4859" w:type="dxa"/>
          </w:tcPr>
          <w:p w:rsidR="00EA0BE4" w:rsidRPr="00A07ED7" w:rsidRDefault="00EA0BE4" w:rsidP="00A07ED7">
            <w:pPr>
              <w:autoSpaceDE w:val="0"/>
              <w:autoSpaceDN w:val="0"/>
              <w:adjustRightInd w:val="0"/>
              <w:rPr>
                <w:rFonts w:ascii="Segoe UI" w:hAnsi="Segoe UI" w:cs="Segoe UI"/>
                <w:color w:val="4F81BD" w:themeColor="accent1"/>
                <w:sz w:val="24"/>
                <w:szCs w:val="24"/>
              </w:rPr>
            </w:pPr>
            <w:r w:rsidRPr="00A07ED7">
              <w:rPr>
                <w:rFonts w:ascii="Segoe UI" w:hAnsi="Segoe UI" w:cs="Segoe UI"/>
                <w:color w:val="4F81BD" w:themeColor="accent1"/>
                <w:sz w:val="24"/>
                <w:szCs w:val="24"/>
              </w:rPr>
              <w:t xml:space="preserve">The history of the external circumstances which led to </w:t>
            </w:r>
          </w:p>
          <w:p w:rsidR="00EA0BE4" w:rsidRPr="00352CFE" w:rsidRDefault="00EA0BE4" w:rsidP="00A07ED7">
            <w:pPr>
              <w:pStyle w:val="Default"/>
              <w:rPr>
                <w:color w:val="4F81BD" w:themeColor="accent1"/>
              </w:rPr>
            </w:pPr>
            <w:r w:rsidRPr="00352CFE">
              <w:rPr>
                <w:color w:val="4F81BD" w:themeColor="accent1"/>
              </w:rPr>
              <w:t xml:space="preserve">The passing </w:t>
            </w:r>
            <w:proofErr w:type="gramStart"/>
            <w:r w:rsidRPr="00352CFE">
              <w:rPr>
                <w:color w:val="4F81BD" w:themeColor="accent1"/>
              </w:rPr>
              <w:t>of  the</w:t>
            </w:r>
            <w:proofErr w:type="gramEnd"/>
            <w:r w:rsidRPr="00352CFE">
              <w:rPr>
                <w:color w:val="4F81BD" w:themeColor="accent1"/>
              </w:rPr>
              <w:t xml:space="preserve"> act in question. </w:t>
            </w:r>
            <w:r w:rsidRPr="00352CFE">
              <w:rPr>
                <w:color w:val="4F81BD" w:themeColor="accent1"/>
              </w:rPr>
              <w:t>History in general and Parliamentary History in particular,</w:t>
            </w:r>
            <w:r w:rsidRPr="00352CFE">
              <w:rPr>
                <w:color w:val="4F81BD" w:themeColor="accent1"/>
              </w:rPr>
              <w:t xml:space="preserve"> ancient statues shall be relevant in interpreting an act. </w:t>
            </w:r>
            <w:r w:rsidRPr="00352CFE">
              <w:rPr>
                <w:color w:val="4F81BD" w:themeColor="accent1"/>
              </w:rPr>
              <w:t>We have also to consider whether the statute in question was intended to alter the law or leave it where it stood before.</w:t>
            </w:r>
          </w:p>
        </w:tc>
      </w:tr>
      <w:tr w:rsidR="00352CFE" w:rsidRPr="00352CFE" w:rsidTr="00EA0BE4">
        <w:trPr>
          <w:trHeight w:val="1757"/>
        </w:trPr>
        <w:tc>
          <w:tcPr>
            <w:tcW w:w="4857" w:type="dxa"/>
          </w:tcPr>
          <w:p w:rsidR="00EA0BE4" w:rsidRPr="00352CFE" w:rsidRDefault="00EA0BE4" w:rsidP="00AA22C6">
            <w:pPr>
              <w:pStyle w:val="Default"/>
              <w:rPr>
                <w:color w:val="4F81BD" w:themeColor="accent1"/>
              </w:rPr>
            </w:pPr>
            <w:r w:rsidRPr="00352CFE">
              <w:rPr>
                <w:bCs/>
                <w:color w:val="4F81BD" w:themeColor="accent1"/>
              </w:rPr>
              <w:t xml:space="preserve">Consolidating Statutes &amp; </w:t>
            </w:r>
            <w:r w:rsidRPr="00352CFE">
              <w:rPr>
                <w:bCs/>
                <w:color w:val="4F81BD" w:themeColor="accent1"/>
              </w:rPr>
              <w:t>Previous Law</w:t>
            </w:r>
          </w:p>
        </w:tc>
        <w:tc>
          <w:tcPr>
            <w:tcW w:w="4859" w:type="dxa"/>
          </w:tcPr>
          <w:p w:rsidR="00EA0BE4" w:rsidRPr="00352CFE" w:rsidRDefault="00EA0BE4" w:rsidP="00AA22C6">
            <w:pPr>
              <w:pStyle w:val="Default"/>
              <w:rPr>
                <w:color w:val="4F81BD" w:themeColor="accent1"/>
              </w:rPr>
            </w:pPr>
            <w:r w:rsidRPr="00352CFE">
              <w:rPr>
                <w:color w:val="4F81BD" w:themeColor="accent1"/>
              </w:rPr>
              <w:t xml:space="preserve">Where the preamble contains the expression such as “an act to consolidate” </w:t>
            </w:r>
            <w:r w:rsidRPr="00352CFE">
              <w:rPr>
                <w:color w:val="4F81BD" w:themeColor="accent1"/>
              </w:rPr>
              <w:t>the Courts may stick to the presumption that it is not intended to alter the law.</w:t>
            </w:r>
          </w:p>
        </w:tc>
      </w:tr>
      <w:tr w:rsidR="00352CFE" w:rsidRPr="00352CFE" w:rsidTr="00EA0BE4">
        <w:trPr>
          <w:trHeight w:val="2042"/>
        </w:trPr>
        <w:tc>
          <w:tcPr>
            <w:tcW w:w="4857" w:type="dxa"/>
          </w:tcPr>
          <w:p w:rsidR="00EA0BE4" w:rsidRPr="00352CFE" w:rsidRDefault="00EA0BE4" w:rsidP="00AA22C6">
            <w:pPr>
              <w:pStyle w:val="Default"/>
              <w:rPr>
                <w:bCs/>
                <w:color w:val="4F81BD" w:themeColor="accent1"/>
              </w:rPr>
            </w:pPr>
            <w:r w:rsidRPr="00352CFE">
              <w:rPr>
                <w:bCs/>
                <w:color w:val="4F81BD" w:themeColor="accent1"/>
              </w:rPr>
              <w:lastRenderedPageBreak/>
              <w:t>Usage</w:t>
            </w:r>
          </w:p>
        </w:tc>
        <w:tc>
          <w:tcPr>
            <w:tcW w:w="4859" w:type="dxa"/>
          </w:tcPr>
          <w:p w:rsidR="00EA0BE4" w:rsidRPr="00352CFE" w:rsidRDefault="00EA0BE4" w:rsidP="00AA22C6">
            <w:pPr>
              <w:pStyle w:val="Default"/>
              <w:rPr>
                <w:color w:val="4F81BD" w:themeColor="accent1"/>
              </w:rPr>
            </w:pPr>
            <w:r w:rsidRPr="00352CFE">
              <w:rPr>
                <w:color w:val="4F81BD" w:themeColor="accent1"/>
              </w:rPr>
              <w:t>W</w:t>
            </w:r>
            <w:r w:rsidRPr="00352CFE">
              <w:rPr>
                <w:color w:val="4F81BD" w:themeColor="accent1"/>
              </w:rPr>
              <w:t xml:space="preserve">here the meaning of the language in a statute is doubtful, </w:t>
            </w:r>
            <w:r w:rsidRPr="00352CFE">
              <w:rPr>
                <w:b/>
                <w:bCs/>
                <w:color w:val="4F81BD" w:themeColor="accent1"/>
              </w:rPr>
              <w:t xml:space="preserve">usage </w:t>
            </w:r>
            <w:r w:rsidRPr="00352CFE">
              <w:rPr>
                <w:color w:val="4F81BD" w:themeColor="accent1"/>
              </w:rPr>
              <w:t>– how that language has been interpreted and acted upon over a long period – may determine its true meaning.</w:t>
            </w:r>
          </w:p>
        </w:tc>
      </w:tr>
      <w:tr w:rsidR="00352CFE" w:rsidRPr="00352CFE" w:rsidTr="00EA0BE4">
        <w:trPr>
          <w:trHeight w:val="3228"/>
        </w:trPr>
        <w:tc>
          <w:tcPr>
            <w:tcW w:w="4857" w:type="dxa"/>
          </w:tcPr>
          <w:p w:rsidR="00EA0BE4" w:rsidRPr="00352CFE" w:rsidRDefault="00EA0BE4" w:rsidP="00AA22C6">
            <w:pPr>
              <w:pStyle w:val="Default"/>
              <w:rPr>
                <w:bCs/>
                <w:color w:val="4F81BD" w:themeColor="accent1"/>
              </w:rPr>
            </w:pPr>
            <w:r w:rsidRPr="00352CFE">
              <w:rPr>
                <w:bCs/>
                <w:color w:val="4F81BD" w:themeColor="accent1"/>
              </w:rPr>
              <w:t xml:space="preserve">Earlier </w:t>
            </w:r>
            <w:r w:rsidRPr="00352CFE">
              <w:rPr>
                <w:bCs/>
                <w:color w:val="4F81BD" w:themeColor="accent1"/>
              </w:rPr>
              <w:t>&amp; Later Acts and Analogous Acts</w:t>
            </w:r>
          </w:p>
        </w:tc>
        <w:tc>
          <w:tcPr>
            <w:tcW w:w="4859" w:type="dxa"/>
          </w:tcPr>
          <w:p w:rsidR="00EA0BE4" w:rsidRPr="00352CFE" w:rsidRDefault="00EA0BE4" w:rsidP="00AA22C6">
            <w:pPr>
              <w:pStyle w:val="Default"/>
              <w:rPr>
                <w:color w:val="4F81BD" w:themeColor="accent1"/>
              </w:rPr>
            </w:pPr>
            <w:r w:rsidRPr="00352CFE">
              <w:rPr>
                <w:color w:val="4F81BD" w:themeColor="accent1"/>
              </w:rPr>
              <w:t>If two Acts are to be read together then every part of each Act has to be construed as if contained in one composite Act. But if there is some clear discrepancy then such a discrepancy may render it necessary to hold the later Act (in point of time) had modified the earlier one.</w:t>
            </w:r>
          </w:p>
          <w:p w:rsidR="00EA0BE4" w:rsidRPr="00352CFE" w:rsidRDefault="00EA0BE4" w:rsidP="00AA22C6">
            <w:pPr>
              <w:pStyle w:val="Default"/>
              <w:rPr>
                <w:color w:val="4F81BD" w:themeColor="accent1"/>
              </w:rPr>
            </w:pPr>
            <w:r w:rsidRPr="00352CFE">
              <w:rPr>
                <w:color w:val="4F81BD" w:themeColor="accent1"/>
              </w:rPr>
              <w:t>Where a part of an Act has been repealed, it loses its operative force. Nevertheless, such a repealed part of the Act may still be taken into account for construing the un-repealed part.</w:t>
            </w:r>
          </w:p>
        </w:tc>
      </w:tr>
      <w:tr w:rsidR="00352CFE" w:rsidRPr="00352CFE" w:rsidTr="00EA0BE4">
        <w:trPr>
          <w:trHeight w:val="285"/>
        </w:trPr>
        <w:tc>
          <w:tcPr>
            <w:tcW w:w="4857" w:type="dxa"/>
          </w:tcPr>
          <w:p w:rsidR="00EA0BE4" w:rsidRPr="00352CFE" w:rsidRDefault="00EA0BE4" w:rsidP="00AA22C6">
            <w:pPr>
              <w:pStyle w:val="Default"/>
              <w:rPr>
                <w:bCs/>
                <w:color w:val="4F81BD" w:themeColor="accent1"/>
              </w:rPr>
            </w:pPr>
            <w:r w:rsidRPr="00352CFE">
              <w:rPr>
                <w:bCs/>
                <w:color w:val="4F81BD" w:themeColor="accent1"/>
              </w:rPr>
              <w:t>Dictionary Definitions</w:t>
            </w:r>
          </w:p>
        </w:tc>
        <w:tc>
          <w:tcPr>
            <w:tcW w:w="4859" w:type="dxa"/>
          </w:tcPr>
          <w:p w:rsidR="00EA0BE4" w:rsidRPr="00352CFE" w:rsidRDefault="00EA0BE4" w:rsidP="00AA22C6">
            <w:pPr>
              <w:pStyle w:val="Default"/>
              <w:rPr>
                <w:color w:val="4F81BD" w:themeColor="accent1"/>
              </w:rPr>
            </w:pPr>
            <w:r w:rsidRPr="00352CFE">
              <w:rPr>
                <w:color w:val="4F81BD" w:themeColor="accent1"/>
              </w:rPr>
              <w:t>Where we find that a word is not defined in the Act itself, we may refer to dictionaries to find out the general sense in which that word is commonly understood.</w:t>
            </w:r>
          </w:p>
          <w:p w:rsidR="00EA0BE4" w:rsidRPr="00352CFE" w:rsidRDefault="00EA0BE4" w:rsidP="00AA22C6">
            <w:pPr>
              <w:pStyle w:val="Default"/>
              <w:rPr>
                <w:color w:val="4F81BD" w:themeColor="accent1"/>
              </w:rPr>
            </w:pPr>
            <w:r w:rsidRPr="00352CFE">
              <w:rPr>
                <w:color w:val="4F81BD" w:themeColor="accent1"/>
              </w:rPr>
              <w:t>I</w:t>
            </w:r>
            <w:r w:rsidRPr="00352CFE">
              <w:rPr>
                <w:color w:val="4F81BD" w:themeColor="accent1"/>
              </w:rPr>
              <w:t>n selecting one out of the several meanings of a word, we must always take into consideration the context in which it is used in the Act.</w:t>
            </w:r>
          </w:p>
        </w:tc>
      </w:tr>
      <w:tr w:rsidR="00352CFE" w:rsidRPr="00352CFE" w:rsidTr="00EA0BE4">
        <w:trPr>
          <w:trHeight w:val="300"/>
        </w:trPr>
        <w:tc>
          <w:tcPr>
            <w:tcW w:w="4857" w:type="dxa"/>
          </w:tcPr>
          <w:p w:rsidR="00EA0BE4" w:rsidRPr="00352CFE" w:rsidRDefault="00EA0BE4" w:rsidP="00AA22C6">
            <w:pPr>
              <w:pStyle w:val="Default"/>
              <w:rPr>
                <w:bCs/>
                <w:color w:val="4F81BD" w:themeColor="accent1"/>
              </w:rPr>
            </w:pPr>
            <w:r w:rsidRPr="00352CFE">
              <w:rPr>
                <w:bCs/>
                <w:color w:val="4F81BD" w:themeColor="accent1"/>
              </w:rPr>
              <w:t>Use of Foreign Decision</w:t>
            </w:r>
          </w:p>
        </w:tc>
        <w:tc>
          <w:tcPr>
            <w:tcW w:w="4859" w:type="dxa"/>
          </w:tcPr>
          <w:p w:rsidR="00EA0BE4" w:rsidRPr="00EA0BE4" w:rsidRDefault="00EA0BE4" w:rsidP="00EA0BE4">
            <w:pPr>
              <w:autoSpaceDE w:val="0"/>
              <w:autoSpaceDN w:val="0"/>
              <w:adjustRightInd w:val="0"/>
              <w:rPr>
                <w:rFonts w:ascii="Segoe UI" w:hAnsi="Segoe UI" w:cs="Segoe UI"/>
                <w:color w:val="4F81BD" w:themeColor="accent1"/>
                <w:sz w:val="24"/>
                <w:szCs w:val="24"/>
              </w:rPr>
            </w:pPr>
            <w:r w:rsidRPr="00EA0BE4">
              <w:rPr>
                <w:rFonts w:ascii="Segoe UI" w:hAnsi="Segoe UI" w:cs="Segoe UI"/>
                <w:color w:val="4F81BD" w:themeColor="accent1"/>
                <w:sz w:val="24"/>
                <w:szCs w:val="24"/>
              </w:rPr>
              <w:t xml:space="preserve">Foreign decisions of countries following the </w:t>
            </w:r>
          </w:p>
          <w:p w:rsidR="00EA0BE4" w:rsidRPr="00352CFE" w:rsidRDefault="00EA0BE4" w:rsidP="00EA0BE4">
            <w:pPr>
              <w:pStyle w:val="Default"/>
              <w:rPr>
                <w:color w:val="4F81BD" w:themeColor="accent1"/>
              </w:rPr>
            </w:pPr>
            <w:proofErr w:type="gramStart"/>
            <w:r w:rsidRPr="00352CFE">
              <w:rPr>
                <w:color w:val="4F81BD" w:themeColor="accent1"/>
              </w:rPr>
              <w:t>same</w:t>
            </w:r>
            <w:proofErr w:type="gramEnd"/>
            <w:r w:rsidRPr="00352CFE">
              <w:rPr>
                <w:color w:val="4F81BD" w:themeColor="accent1"/>
              </w:rPr>
              <w:t xml:space="preserve"> system of jurisprudence as ours and given on laws similar to ours can be legitimately used for construing our own Acts.</w:t>
            </w:r>
          </w:p>
        </w:tc>
      </w:tr>
    </w:tbl>
    <w:p w:rsidR="00A07ED7" w:rsidRPr="00352CFE" w:rsidRDefault="00A07ED7" w:rsidP="00AA22C6">
      <w:pPr>
        <w:pStyle w:val="Default"/>
        <w:rPr>
          <w:color w:val="4F81BD" w:themeColor="accent1"/>
        </w:rPr>
      </w:pPr>
    </w:p>
    <w:p w:rsidR="00EA0BE4" w:rsidRPr="00352CFE" w:rsidRDefault="0005728D" w:rsidP="00AA22C6">
      <w:pPr>
        <w:pStyle w:val="Default"/>
        <w:rPr>
          <w:bCs/>
          <w:color w:val="4F81BD" w:themeColor="accent1"/>
        </w:rPr>
      </w:pPr>
      <w:r w:rsidRPr="00352CFE">
        <w:rPr>
          <w:bCs/>
          <w:color w:val="4F81BD" w:themeColor="accent1"/>
        </w:rPr>
        <w:t>Rules of Interpretation/ Construction of Deeds and Documents</w:t>
      </w:r>
    </w:p>
    <w:p w:rsidR="00463FE4" w:rsidRPr="00352CFE" w:rsidRDefault="00463FE4" w:rsidP="00AA22C6">
      <w:pPr>
        <w:pStyle w:val="Default"/>
        <w:rPr>
          <w:color w:val="4F81BD" w:themeColor="accent1"/>
        </w:rPr>
      </w:pPr>
      <w:r w:rsidRPr="00352CFE">
        <w:rPr>
          <w:color w:val="4F81BD" w:themeColor="accent1"/>
        </w:rPr>
        <w:t>A deed must be read as a whole in order to ascertain the true meaning of its several clauses and the words of each clause should be so interpreted as to bring them in harmony with other provisions</w:t>
      </w:r>
      <w:r w:rsidRPr="00352CFE">
        <w:rPr>
          <w:color w:val="4F81BD" w:themeColor="accent1"/>
        </w:rPr>
        <w:t xml:space="preserve">. </w:t>
      </w:r>
    </w:p>
    <w:p w:rsidR="003476ED" w:rsidRPr="00352CFE" w:rsidRDefault="003476ED" w:rsidP="00AA22C6">
      <w:pPr>
        <w:pStyle w:val="Default"/>
        <w:rPr>
          <w:color w:val="4F81BD" w:themeColor="accent1"/>
        </w:rPr>
      </w:pPr>
      <w:r w:rsidRPr="00352CFE">
        <w:rPr>
          <w:color w:val="4F81BD" w:themeColor="accent1"/>
        </w:rPr>
        <w:t>It is unreasonable to interpret</w:t>
      </w:r>
      <w:r w:rsidRPr="00352CFE">
        <w:rPr>
          <w:color w:val="4F81BD" w:themeColor="accent1"/>
        </w:rPr>
        <w:t xml:space="preserve"> the terms of one deed by reference to the terms of another.</w:t>
      </w:r>
    </w:p>
    <w:p w:rsidR="003476ED" w:rsidRPr="00352CFE" w:rsidRDefault="003476ED" w:rsidP="00AA22C6">
      <w:pPr>
        <w:pStyle w:val="Default"/>
        <w:rPr>
          <w:color w:val="4F81BD" w:themeColor="accent1"/>
        </w:rPr>
      </w:pPr>
      <w:r w:rsidRPr="00352CFE">
        <w:rPr>
          <w:color w:val="4F81BD" w:themeColor="accent1"/>
        </w:rPr>
        <w:t xml:space="preserve">It is </w:t>
      </w:r>
      <w:r w:rsidRPr="00352CFE">
        <w:rPr>
          <w:color w:val="4F81BD" w:themeColor="accent1"/>
        </w:rPr>
        <w:t xml:space="preserve">one of the basic </w:t>
      </w:r>
      <w:proofErr w:type="gramStart"/>
      <w:r w:rsidRPr="00352CFE">
        <w:rPr>
          <w:color w:val="4F81BD" w:themeColor="accent1"/>
        </w:rPr>
        <w:t>rule</w:t>
      </w:r>
      <w:proofErr w:type="gramEnd"/>
      <w:r w:rsidRPr="00352CFE">
        <w:rPr>
          <w:color w:val="4F81BD" w:themeColor="accent1"/>
        </w:rPr>
        <w:t xml:space="preserve"> </w:t>
      </w:r>
      <w:r w:rsidRPr="00352CFE">
        <w:rPr>
          <w:color w:val="4F81BD" w:themeColor="accent1"/>
        </w:rPr>
        <w:t>that the same word cannot have two different meanings in the same document, unless the context compels the adoption of such a course.</w:t>
      </w:r>
    </w:p>
    <w:p w:rsidR="003476ED" w:rsidRPr="00352CFE" w:rsidRDefault="003476ED" w:rsidP="00AA22C6">
      <w:pPr>
        <w:pStyle w:val="Default"/>
        <w:rPr>
          <w:color w:val="4F81BD" w:themeColor="accent1"/>
        </w:rPr>
      </w:pPr>
      <w:r w:rsidRPr="00352CFE">
        <w:rPr>
          <w:color w:val="4F81BD" w:themeColor="accent1"/>
        </w:rPr>
        <w:t xml:space="preserve">It may so happen that two clauses of a document are in conflict with each other, </w:t>
      </w:r>
      <w:r w:rsidR="0042042A" w:rsidRPr="00352CFE">
        <w:rPr>
          <w:color w:val="4F81BD" w:themeColor="accent1"/>
        </w:rPr>
        <w:t xml:space="preserve">an attempt should always be made to read the two parts of the document </w:t>
      </w:r>
      <w:r w:rsidR="0042042A" w:rsidRPr="00352CFE">
        <w:rPr>
          <w:color w:val="4F81BD" w:themeColor="accent1"/>
        </w:rPr>
        <w:lastRenderedPageBreak/>
        <w:t>harmoniously, if possible. If that is not possible, then the earlier part wi</w:t>
      </w:r>
      <w:r w:rsidR="0042042A" w:rsidRPr="00352CFE">
        <w:rPr>
          <w:color w:val="4F81BD" w:themeColor="accent1"/>
        </w:rPr>
        <w:t>ll prevail over the latter one.</w:t>
      </w:r>
    </w:p>
    <w:p w:rsidR="0042042A" w:rsidRPr="00352CFE" w:rsidRDefault="0042042A" w:rsidP="00AA22C6">
      <w:pPr>
        <w:pStyle w:val="Default"/>
        <w:rPr>
          <w:color w:val="4F81BD" w:themeColor="accent1"/>
        </w:rPr>
      </w:pPr>
    </w:p>
    <w:p w:rsidR="0042042A" w:rsidRPr="00352CFE" w:rsidRDefault="0042042A" w:rsidP="00AA22C6">
      <w:pPr>
        <w:pStyle w:val="Default"/>
        <w:rPr>
          <w:color w:val="4F81BD" w:themeColor="accent1"/>
        </w:rPr>
      </w:pPr>
    </w:p>
    <w:p w:rsidR="0005728D" w:rsidRPr="00352CFE" w:rsidRDefault="0005728D" w:rsidP="00AA22C6">
      <w:pPr>
        <w:pStyle w:val="Default"/>
        <w:rPr>
          <w:b/>
          <w:color w:val="4F81BD" w:themeColor="accent1"/>
          <w:sz w:val="28"/>
          <w:szCs w:val="28"/>
        </w:rPr>
      </w:pPr>
      <w:r w:rsidRPr="00352CFE">
        <w:rPr>
          <w:b/>
          <w:color w:val="4F81BD" w:themeColor="accent1"/>
          <w:sz w:val="28"/>
          <w:szCs w:val="28"/>
        </w:rPr>
        <w:t>Miscellaneous-</w:t>
      </w:r>
    </w:p>
    <w:p w:rsidR="0005728D" w:rsidRPr="00352CFE" w:rsidRDefault="0005728D" w:rsidP="00AA22C6">
      <w:pPr>
        <w:pStyle w:val="Default"/>
        <w:rPr>
          <w:color w:val="4F81BD" w:themeColor="accent1"/>
          <w:sz w:val="22"/>
          <w:szCs w:val="22"/>
        </w:rPr>
      </w:pPr>
      <w:r w:rsidRPr="00352CFE">
        <w:rPr>
          <w:color w:val="4F81BD" w:themeColor="accent1"/>
        </w:rPr>
        <w:t xml:space="preserve">Usage of the terms </w:t>
      </w:r>
      <w:r w:rsidRPr="00352CFE">
        <w:rPr>
          <w:color w:val="4F81BD" w:themeColor="accent1"/>
          <w:sz w:val="22"/>
          <w:szCs w:val="22"/>
        </w:rPr>
        <w:t>“subject to”, “notwithst</w:t>
      </w:r>
      <w:r w:rsidRPr="00352CFE">
        <w:rPr>
          <w:color w:val="4F81BD" w:themeColor="accent1"/>
          <w:sz w:val="22"/>
          <w:szCs w:val="22"/>
        </w:rPr>
        <w:t>anding” and “without prejudice”</w:t>
      </w:r>
    </w:p>
    <w:p w:rsidR="0005728D" w:rsidRPr="0005728D" w:rsidRDefault="0005728D" w:rsidP="0005728D">
      <w:pPr>
        <w:autoSpaceDE w:val="0"/>
        <w:autoSpaceDN w:val="0"/>
        <w:adjustRightInd w:val="0"/>
        <w:spacing w:after="0" w:line="240" w:lineRule="auto"/>
        <w:rPr>
          <w:rFonts w:ascii="Segoe UI" w:hAnsi="Segoe UI" w:cs="Segoe UI"/>
          <w:color w:val="4F81BD" w:themeColor="accent1"/>
        </w:rPr>
      </w:pPr>
      <w:r w:rsidRPr="0005728D">
        <w:rPr>
          <w:rFonts w:ascii="Segoe UI" w:hAnsi="Segoe UI" w:cs="Segoe UI"/>
          <w:b/>
          <w:bCs/>
          <w:i/>
          <w:iCs/>
          <w:color w:val="4F81BD" w:themeColor="accent1"/>
        </w:rPr>
        <w:t xml:space="preserve">Subject to </w:t>
      </w:r>
    </w:p>
    <w:p w:rsidR="0005728D" w:rsidRPr="00352CFE" w:rsidRDefault="0005728D" w:rsidP="0005728D">
      <w:pPr>
        <w:pStyle w:val="Default"/>
        <w:rPr>
          <w:color w:val="4F81BD" w:themeColor="accent1"/>
          <w:sz w:val="22"/>
          <w:szCs w:val="22"/>
        </w:rPr>
      </w:pPr>
      <w:r w:rsidRPr="00352CFE">
        <w:rPr>
          <w:color w:val="4F81BD" w:themeColor="accent1"/>
          <w:sz w:val="22"/>
          <w:szCs w:val="22"/>
        </w:rPr>
        <w:t>The impact of the words “subject to” when used in a provision is that when the same subject matter is covered by that provision and by another provision or enactment subject to which it operates and there is a conflict between them, then the latter will prevail over the former.</w:t>
      </w:r>
    </w:p>
    <w:p w:rsidR="0005728D" w:rsidRPr="00352CFE" w:rsidRDefault="0005728D" w:rsidP="0005728D">
      <w:pPr>
        <w:pStyle w:val="Default"/>
        <w:rPr>
          <w:color w:val="4F81BD" w:themeColor="accent1"/>
          <w:sz w:val="22"/>
          <w:szCs w:val="22"/>
        </w:rPr>
      </w:pPr>
    </w:p>
    <w:p w:rsidR="0005728D" w:rsidRPr="00352CFE" w:rsidRDefault="00352CFE" w:rsidP="0005728D">
      <w:pPr>
        <w:pStyle w:val="Default"/>
        <w:rPr>
          <w:b/>
          <w:bCs/>
          <w:i/>
          <w:iCs/>
          <w:color w:val="4F81BD" w:themeColor="accent1"/>
          <w:sz w:val="22"/>
          <w:szCs w:val="22"/>
        </w:rPr>
      </w:pPr>
      <w:r w:rsidRPr="00352CFE">
        <w:rPr>
          <w:b/>
          <w:bCs/>
          <w:i/>
          <w:iCs/>
          <w:color w:val="4F81BD" w:themeColor="accent1"/>
          <w:sz w:val="22"/>
          <w:szCs w:val="22"/>
        </w:rPr>
        <w:t>Notwithstanding</w:t>
      </w:r>
    </w:p>
    <w:p w:rsidR="00352CFE" w:rsidRPr="00352CFE" w:rsidRDefault="00352CFE" w:rsidP="0005728D">
      <w:pPr>
        <w:pStyle w:val="Default"/>
        <w:rPr>
          <w:color w:val="4F81BD" w:themeColor="accent1"/>
          <w:sz w:val="22"/>
          <w:szCs w:val="22"/>
        </w:rPr>
      </w:pPr>
      <w:proofErr w:type="gramStart"/>
      <w:r w:rsidRPr="00352CFE">
        <w:rPr>
          <w:color w:val="4F81BD" w:themeColor="accent1"/>
          <w:sz w:val="22"/>
          <w:szCs w:val="22"/>
        </w:rPr>
        <w:t>the</w:t>
      </w:r>
      <w:proofErr w:type="gramEnd"/>
      <w:r w:rsidRPr="00352CFE">
        <w:rPr>
          <w:color w:val="4F81BD" w:themeColor="accent1"/>
          <w:sz w:val="22"/>
          <w:szCs w:val="22"/>
        </w:rPr>
        <w:t xml:space="preserve"> notwithstanding clause has the effect of making the provision prevail over others. When this term is used then the clause will prevail over the other provision(s)</w:t>
      </w:r>
      <w:r w:rsidRPr="00352CFE">
        <w:rPr>
          <w:color w:val="4F81BD" w:themeColor="accent1"/>
          <w:sz w:val="22"/>
          <w:szCs w:val="22"/>
        </w:rPr>
        <w:t xml:space="preserve"> </w:t>
      </w:r>
      <w:r w:rsidRPr="00352CFE">
        <w:rPr>
          <w:color w:val="4F81BD" w:themeColor="accent1"/>
          <w:sz w:val="22"/>
          <w:szCs w:val="22"/>
        </w:rPr>
        <w:t>mentioned therein.</w:t>
      </w:r>
    </w:p>
    <w:p w:rsidR="00352CFE" w:rsidRPr="00352CFE" w:rsidRDefault="00352CFE" w:rsidP="0005728D">
      <w:pPr>
        <w:pStyle w:val="Default"/>
        <w:rPr>
          <w:color w:val="4F81BD" w:themeColor="accent1"/>
          <w:sz w:val="22"/>
          <w:szCs w:val="22"/>
        </w:rPr>
      </w:pPr>
    </w:p>
    <w:p w:rsidR="00352CFE" w:rsidRPr="00352CFE" w:rsidRDefault="00352CFE" w:rsidP="0005728D">
      <w:pPr>
        <w:pStyle w:val="Default"/>
        <w:rPr>
          <w:b/>
          <w:bCs/>
          <w:i/>
          <w:iCs/>
          <w:color w:val="4F81BD" w:themeColor="accent1"/>
          <w:sz w:val="22"/>
          <w:szCs w:val="22"/>
        </w:rPr>
      </w:pPr>
      <w:r w:rsidRPr="00352CFE">
        <w:rPr>
          <w:b/>
          <w:bCs/>
          <w:i/>
          <w:iCs/>
          <w:color w:val="4F81BD" w:themeColor="accent1"/>
          <w:sz w:val="22"/>
          <w:szCs w:val="22"/>
        </w:rPr>
        <w:t>Without prejudice</w:t>
      </w:r>
    </w:p>
    <w:p w:rsidR="00352CFE" w:rsidRDefault="00352CFE" w:rsidP="0005728D">
      <w:pPr>
        <w:pStyle w:val="Default"/>
        <w:rPr>
          <w:color w:val="4F81BD" w:themeColor="accent1"/>
          <w:sz w:val="22"/>
          <w:szCs w:val="22"/>
        </w:rPr>
      </w:pPr>
      <w:r w:rsidRPr="00352CFE">
        <w:rPr>
          <w:b/>
          <w:bCs/>
          <w:i/>
          <w:iCs/>
          <w:color w:val="4F81BD" w:themeColor="accent1"/>
          <w:sz w:val="22"/>
          <w:szCs w:val="22"/>
        </w:rPr>
        <w:t xml:space="preserve">In case of usage of words “without prejudice to” </w:t>
      </w:r>
      <w:r w:rsidRPr="00352CFE">
        <w:rPr>
          <w:color w:val="4F81BD" w:themeColor="accent1"/>
          <w:sz w:val="22"/>
          <w:szCs w:val="22"/>
        </w:rPr>
        <w:t>the</w:t>
      </w:r>
      <w:r w:rsidRPr="00352CFE">
        <w:rPr>
          <w:color w:val="4F81BD" w:themeColor="accent1"/>
          <w:sz w:val="22"/>
          <w:szCs w:val="22"/>
        </w:rPr>
        <w:t>n in such case the</w:t>
      </w:r>
      <w:r w:rsidRPr="00352CFE">
        <w:rPr>
          <w:color w:val="4F81BD" w:themeColor="accent1"/>
          <w:sz w:val="22"/>
          <w:szCs w:val="22"/>
        </w:rPr>
        <w:t xml:space="preserve"> particular provisions shall operate in addition to and not in derogation of the general provisions.</w:t>
      </w:r>
    </w:p>
    <w:p w:rsidR="00352CFE" w:rsidRDefault="00352CFE" w:rsidP="0005728D">
      <w:pPr>
        <w:pStyle w:val="Default"/>
        <w:rPr>
          <w:color w:val="4F81BD" w:themeColor="accent1"/>
          <w:sz w:val="22"/>
          <w:szCs w:val="22"/>
        </w:rPr>
      </w:pPr>
    </w:p>
    <w:p w:rsidR="00352CFE" w:rsidRDefault="00352CFE" w:rsidP="0005728D">
      <w:pPr>
        <w:pStyle w:val="Default"/>
        <w:rPr>
          <w:color w:val="4F81BD" w:themeColor="accent1"/>
          <w:sz w:val="22"/>
          <w:szCs w:val="22"/>
        </w:rPr>
      </w:pPr>
    </w:p>
    <w:p w:rsidR="00352CFE" w:rsidRDefault="00352CFE" w:rsidP="00352CFE">
      <w:pPr>
        <w:pStyle w:val="Default"/>
        <w:jc w:val="center"/>
        <w:rPr>
          <w:rFonts w:ascii="Brush Script MT" w:hAnsi="Brush Script MT"/>
          <w:color w:val="4F81BD" w:themeColor="accent1"/>
          <w:sz w:val="60"/>
          <w:szCs w:val="60"/>
        </w:rPr>
      </w:pPr>
      <w:r>
        <w:rPr>
          <w:rFonts w:ascii="Brush Script MT" w:hAnsi="Brush Script MT"/>
          <w:color w:val="4F81BD" w:themeColor="accent1"/>
          <w:sz w:val="60"/>
          <w:szCs w:val="60"/>
        </w:rPr>
        <w:t>Thank You</w:t>
      </w:r>
    </w:p>
    <w:p w:rsidR="00352CFE" w:rsidRDefault="00352CFE" w:rsidP="00352CFE">
      <w:pPr>
        <w:pStyle w:val="Default"/>
        <w:rPr>
          <w:rFonts w:asciiTheme="majorHAnsi" w:hAnsiTheme="majorHAnsi"/>
          <w:color w:val="4F81BD" w:themeColor="accent1"/>
        </w:rPr>
      </w:pPr>
      <w:r>
        <w:rPr>
          <w:rFonts w:asciiTheme="majorHAnsi" w:hAnsiTheme="majorHAnsi"/>
          <w:color w:val="4F81BD" w:themeColor="accent1"/>
        </w:rPr>
        <w:t xml:space="preserve">For any queries or doubt, you can mail me on- </w:t>
      </w:r>
      <w:hyperlink r:id="rId7" w:history="1">
        <w:r w:rsidRPr="00EF31EC">
          <w:rPr>
            <w:rStyle w:val="Hyperlink"/>
            <w:rFonts w:asciiTheme="majorHAnsi" w:hAnsiTheme="majorHAnsi"/>
          </w:rPr>
          <w:t>kavitadariyani@gmail.com</w:t>
        </w:r>
      </w:hyperlink>
      <w:r>
        <w:rPr>
          <w:rFonts w:asciiTheme="majorHAnsi" w:hAnsiTheme="majorHAnsi"/>
          <w:color w:val="4F81BD" w:themeColor="accent1"/>
        </w:rPr>
        <w:t xml:space="preserve"> </w:t>
      </w:r>
    </w:p>
    <w:p w:rsidR="00352CFE" w:rsidRPr="00352CFE" w:rsidRDefault="00352CFE" w:rsidP="00352CFE">
      <w:pPr>
        <w:pStyle w:val="Default"/>
        <w:rPr>
          <w:rFonts w:asciiTheme="majorHAnsi" w:hAnsiTheme="majorHAnsi"/>
          <w:color w:val="4F81BD" w:themeColor="accent1"/>
        </w:rPr>
      </w:pPr>
      <w:bookmarkStart w:id="3" w:name="_GoBack"/>
      <w:bookmarkEnd w:id="3"/>
    </w:p>
    <w:sectPr w:rsidR="00352CFE" w:rsidRPr="00352CFE">
      <w:pgSz w:w="11906" w:h="16838"/>
      <w:pgMar w:top="1440" w:right="1440" w:bottom="1440" w:left="1440" w:header="708" w:footer="708" w:gutter="0"/>
      <w:cols w:space="708"/>
      <w:docGrid w:linePitch="360"/>
    </w:sectPr>
  </w:body>
</w:document>
</file>

<file path=word/comments.xml><?xml version="1.0" encoding="utf-8"?>
<w:comment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comment w:id="0" w:author="Lenovo" w:date="2022-10-14T17:37:00Z" w:initials="L">
    <w:p w:rsidR="0005728D" w:rsidRPr="0005728D" w:rsidRDefault="0005728D" w:rsidP="0005728D">
      <w:pPr>
        <w:ind w:left="360"/>
        <w:rPr>
          <w:rFonts w:ascii="Segoe UI" w:hAnsi="Segoe UI" w:cs="Segoe UI"/>
          <w:sz w:val="24"/>
          <w:szCs w:val="24"/>
        </w:rPr>
      </w:pPr>
      <w:r>
        <w:rPr>
          <w:rStyle w:val="CommentReference"/>
        </w:rPr>
        <w:annotationRef/>
      </w:r>
      <w:r>
        <w:rPr>
          <w:rFonts w:ascii="Segoe UI" w:hAnsi="Segoe UI" w:cs="Segoe UI"/>
          <w:sz w:val="24"/>
          <w:szCs w:val="24"/>
        </w:rPr>
        <w:t>(</w:t>
      </w:r>
      <w:r w:rsidRPr="0005728D">
        <w:rPr>
          <w:rFonts w:ascii="Segoe UI" w:hAnsi="Segoe UI" w:cs="Segoe UI"/>
          <w:sz w:val="24"/>
          <w:szCs w:val="24"/>
        </w:rPr>
        <w:t xml:space="preserve">For example, As per Section 102 of the companies act, </w:t>
      </w:r>
      <w:r w:rsidRPr="0005728D">
        <w:rPr>
          <w:rFonts w:ascii="Segoe UI" w:hAnsi="Segoe UI" w:cs="Segoe UI"/>
          <w:bCs/>
          <w:sz w:val="24"/>
          <w:szCs w:val="24"/>
        </w:rPr>
        <w:t xml:space="preserve">the nature of concern or interest, financial or otherwise’ </w:t>
      </w:r>
      <w:r w:rsidRPr="0005728D">
        <w:rPr>
          <w:rFonts w:ascii="Segoe UI" w:hAnsi="Segoe UI" w:cs="Segoe UI"/>
          <w:sz w:val="24"/>
          <w:szCs w:val="24"/>
        </w:rPr>
        <w:t>of a director or the manager of a company in the subject-matter of a proposed motion is to be disclosed. In this case, A full and frank disclosure of director’ interest as well as his relatives’ interest shall be required without reservation. Here, a narrower interpretation will defeat the purpose of law therefore a wider interpre</w:t>
      </w:r>
      <w:r>
        <w:rPr>
          <w:rFonts w:ascii="Segoe UI" w:hAnsi="Segoe UI" w:cs="Segoe UI"/>
          <w:sz w:val="24"/>
          <w:szCs w:val="24"/>
        </w:rPr>
        <w:t>tation shall be adopted</w:t>
      </w:r>
      <w:r>
        <w:rPr>
          <w:rStyle w:val="CommentReference"/>
        </w:rPr>
        <w:annotationRef/>
      </w:r>
      <w:r>
        <w:rPr>
          <w:rFonts w:ascii="Segoe UI" w:hAnsi="Segoe UI" w:cs="Segoe UI"/>
          <w:sz w:val="24"/>
          <w:szCs w:val="24"/>
        </w:rPr>
        <w:t>.)</w:t>
      </w:r>
    </w:p>
    <w:p w:rsidR="0005728D" w:rsidRDefault="0005728D">
      <w:pPr>
        <w:pStyle w:val="CommentText"/>
      </w:pPr>
    </w:p>
  </w:comment>
  <w:comment w:id="1" w:author="Lenovo" w:date="2022-10-14T17:38:00Z" w:initials="L">
    <w:p w:rsidR="0005728D" w:rsidRPr="006216ED" w:rsidRDefault="0005728D" w:rsidP="0005728D">
      <w:pPr>
        <w:pStyle w:val="ListParagraph"/>
        <w:ind w:left="1080"/>
        <w:rPr>
          <w:rFonts w:ascii="Segoe UI" w:hAnsi="Segoe UI" w:cs="Segoe UI"/>
          <w:sz w:val="24"/>
          <w:szCs w:val="24"/>
        </w:rPr>
      </w:pPr>
      <w:r>
        <w:rPr>
          <w:rStyle w:val="CommentReference"/>
        </w:rPr>
        <w:annotationRef/>
      </w:r>
      <w:r w:rsidRPr="0005728D">
        <w:rPr>
          <w:rFonts w:ascii="Segoe UI" w:hAnsi="Segoe UI" w:cs="Segoe UI"/>
          <w:sz w:val="24"/>
          <w:szCs w:val="24"/>
        </w:rPr>
        <w:t xml:space="preserve"> </w:t>
      </w:r>
      <w:r w:rsidRPr="006216ED">
        <w:rPr>
          <w:rFonts w:ascii="Segoe UI" w:hAnsi="Segoe UI" w:cs="Segoe UI"/>
          <w:sz w:val="24"/>
          <w:szCs w:val="24"/>
        </w:rPr>
        <w:t>(Explanation- A matter came to the court to decide whether Betel nuts should be considered as vegetables for the purpose of sales tax act. Vegetables were exempt from the levy of sales tax and the assesse claimed that the betel nuts are vegetables as per its botanical/technical meaning. Here court held that the betel nuts are used in temples and religious ceremonies and they are not ordinarily used as vegetables hence they would not be considered as vegetables and sales shall be levied.)</w:t>
      </w:r>
    </w:p>
    <w:p w:rsidR="0005728D" w:rsidRPr="006216ED" w:rsidRDefault="0005728D" w:rsidP="0005728D">
      <w:pPr>
        <w:pStyle w:val="ListParagraph"/>
        <w:ind w:left="1080"/>
        <w:rPr>
          <w:rFonts w:ascii="Segoe UI" w:hAnsi="Segoe UI" w:cs="Segoe UI"/>
          <w:i/>
          <w:iCs/>
          <w:sz w:val="24"/>
          <w:szCs w:val="24"/>
        </w:rPr>
      </w:pPr>
    </w:p>
    <w:p w:rsidR="0005728D" w:rsidRDefault="0005728D">
      <w:pPr>
        <w:pStyle w:val="CommentText"/>
      </w:pPr>
    </w:p>
  </w:comment>
  <w:comment w:id="2" w:author="Lenovo" w:date="2022-10-14T17:39:00Z" w:initials="L">
    <w:p w:rsidR="0005728D" w:rsidRPr="006216ED" w:rsidRDefault="0005728D" w:rsidP="0005728D">
      <w:pPr>
        <w:pStyle w:val="NormalWeb"/>
        <w:shd w:val="clear" w:color="auto" w:fill="FFFFFF"/>
        <w:spacing w:before="0" w:beforeAutospacing="0" w:after="390" w:afterAutospacing="0"/>
        <w:jc w:val="both"/>
        <w:rPr>
          <w:rFonts w:ascii="Segoe UI" w:hAnsi="Segoe UI" w:cs="Segoe UI"/>
          <w:bCs/>
          <w:i/>
          <w:iCs/>
        </w:rPr>
      </w:pPr>
      <w:r>
        <w:rPr>
          <w:rStyle w:val="CommentReference"/>
        </w:rPr>
        <w:annotationRef/>
      </w:r>
      <w:r w:rsidRPr="006216ED">
        <w:rPr>
          <w:rFonts w:ascii="Segoe UI" w:hAnsi="Segoe UI" w:cs="Segoe UI"/>
          <w:bCs/>
          <w:i/>
          <w:iCs/>
        </w:rPr>
        <w:t xml:space="preserve">(Case Law-Smith v. </w:t>
      </w:r>
      <w:proofErr w:type="spellStart"/>
      <w:r w:rsidRPr="006216ED">
        <w:rPr>
          <w:rFonts w:ascii="Segoe UI" w:hAnsi="Segoe UI" w:cs="Segoe UI"/>
          <w:bCs/>
          <w:i/>
          <w:iCs/>
        </w:rPr>
        <w:t>Huges</w:t>
      </w:r>
      <w:proofErr w:type="spellEnd"/>
      <w:r w:rsidRPr="006216ED">
        <w:rPr>
          <w:rFonts w:ascii="Segoe UI" w:hAnsi="Segoe UI" w:cs="Segoe UI"/>
          <w:bCs/>
          <w:i/>
          <w:iCs/>
          <w:color w:val="222222"/>
        </w:rPr>
        <w:t>, 1960 WLR 830, </w:t>
      </w:r>
      <w:r w:rsidRPr="006216ED">
        <w:rPr>
          <w:rFonts w:ascii="Segoe UI" w:hAnsi="Segoe UI" w:cs="Segoe UI"/>
          <w:color w:val="222222"/>
        </w:rPr>
        <w:t>in this case around the 1960s, the prostitutes were soliciting in the streets of London and it was creating a huge problem in London. This was causing a great problem in maintaining law and order. To prevent this problem, Street Offences Act, 1959 was enacted. After the enactment of this act, the prostitutes started soliciting from windows and balconies. Further, the prostitutes who were carrying on to solicit from the streets and balconies were charged under </w:t>
      </w:r>
      <w:r w:rsidRPr="006216ED">
        <w:rPr>
          <w:rFonts w:ascii="Segoe UI" w:hAnsi="Segoe UI" w:cs="Segoe UI"/>
          <w:bCs/>
          <w:i/>
          <w:iCs/>
          <w:color w:val="222222"/>
        </w:rPr>
        <w:t>section 1(1)</w:t>
      </w:r>
      <w:r w:rsidRPr="006216ED">
        <w:rPr>
          <w:rFonts w:ascii="Segoe UI" w:hAnsi="Segoe UI" w:cs="Segoe UI"/>
          <w:color w:val="222222"/>
        </w:rPr>
        <w:t xml:space="preserve"> of the said Act. But the prostitutes pleaded that they were not solicited from the </w:t>
      </w:r>
      <w:proofErr w:type="spellStart"/>
      <w:r w:rsidRPr="006216ED">
        <w:rPr>
          <w:rFonts w:ascii="Segoe UI" w:hAnsi="Segoe UI" w:cs="Segoe UI"/>
          <w:color w:val="222222"/>
        </w:rPr>
        <w:t>streets.The</w:t>
      </w:r>
      <w:proofErr w:type="spellEnd"/>
      <w:r w:rsidRPr="006216ED">
        <w:rPr>
          <w:rFonts w:ascii="Segoe UI" w:hAnsi="Segoe UI" w:cs="Segoe UI"/>
          <w:color w:val="222222"/>
        </w:rPr>
        <w:t xml:space="preserve"> court held that although they were not soliciting from the streets yet the </w:t>
      </w:r>
      <w:r w:rsidRPr="006216ED">
        <w:rPr>
          <w:rStyle w:val="Strong"/>
          <w:rFonts w:ascii="Segoe UI" w:hAnsi="Segoe UI" w:cs="Segoe UI"/>
          <w:b w:val="0"/>
          <w:color w:val="222222"/>
        </w:rPr>
        <w:t>mischief rule</w:t>
      </w:r>
      <w:r w:rsidRPr="006216ED">
        <w:rPr>
          <w:rFonts w:ascii="Segoe UI" w:hAnsi="Segoe UI" w:cs="Segoe UI"/>
          <w:color w:val="222222"/>
        </w:rPr>
        <w:t> must be applied to prevent the soliciting by prostitutes and shall look into this issue. Thus, by applying this rule, the court held that the windows and balconies were taken to be an extension of the word street and charge sheet was held to be correct.)</w:t>
      </w:r>
    </w:p>
    <w:p w:rsidR="0005728D" w:rsidRDefault="0005728D">
      <w:pPr>
        <w:pStyle w:val="CommentText"/>
      </w:pPr>
    </w:p>
  </w:comment>
</w:comment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altName w:val="Segoe UI"/>
    <w:panose1 w:val="020B0502040204020203"/>
    <w:charset w:val="00"/>
    <w:family w:val="swiss"/>
    <w:pitch w:val="variable"/>
    <w:sig w:usb0="E4002EFF" w:usb1="C000E47F" w:usb2="00000009" w:usb3="00000000" w:csb0="000001FF" w:csb1="00000000"/>
  </w:font>
  <w:font w:name="Tahoma">
    <w:panose1 w:val="020B0604030504040204"/>
    <w:charset w:val="00"/>
    <w:family w:val="swiss"/>
    <w:pitch w:val="variable"/>
    <w:sig w:usb0="E1002EFF" w:usb1="C000605B" w:usb2="00000029" w:usb3="00000000" w:csb0="000101FF" w:csb1="00000000"/>
  </w:font>
  <w:font w:name="HIYSZF+SegoeUIBlack">
    <w:altName w:val="HIYSZF+SegoeUIBlack"/>
    <w:panose1 w:val="00000000000000000000"/>
    <w:charset w:val="00"/>
    <w:family w:val="swiss"/>
    <w:notTrueType/>
    <w:pitch w:val="default"/>
    <w:sig w:usb0="00000003" w:usb1="00000000" w:usb2="00000000" w:usb3="00000000" w:csb0="00000001" w:csb1="00000000"/>
  </w:font>
  <w:font w:name="Brush Script MT">
    <w:panose1 w:val="03060802040406070304"/>
    <w:charset w:val="00"/>
    <w:family w:val="script"/>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AD65607"/>
    <w:multiLevelType w:val="hybridMultilevel"/>
    <w:tmpl w:val="C698362E"/>
    <w:lvl w:ilvl="0" w:tplc="63CAD50C">
      <w:start w:val="1"/>
      <w:numFmt w:val="lowerRoman"/>
      <w:lvlText w:val="(%1)"/>
      <w:lvlJc w:val="left"/>
      <w:pPr>
        <w:ind w:left="1080" w:hanging="72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1">
    <w:nsid w:val="32406BE0"/>
    <w:multiLevelType w:val="hybridMultilevel"/>
    <w:tmpl w:val="AA4CA7FC"/>
    <w:lvl w:ilvl="0" w:tplc="4009000F">
      <w:start w:val="1"/>
      <w:numFmt w:val="decimal"/>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2">
    <w:nsid w:val="39604502"/>
    <w:multiLevelType w:val="hybridMultilevel"/>
    <w:tmpl w:val="A3D241C0"/>
    <w:lvl w:ilvl="0" w:tplc="3D1601B4">
      <w:start w:val="1"/>
      <w:numFmt w:val="decimal"/>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3">
    <w:nsid w:val="47BE156B"/>
    <w:multiLevelType w:val="hybridMultilevel"/>
    <w:tmpl w:val="AA4CA7FC"/>
    <w:lvl w:ilvl="0" w:tplc="4009000F">
      <w:start w:val="1"/>
      <w:numFmt w:val="decimal"/>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num w:numId="1">
    <w:abstractNumId w:val="0"/>
  </w:num>
  <w:num w:numId="2">
    <w:abstractNumId w:val="1"/>
  </w:num>
  <w:num w:numId="3">
    <w:abstractNumId w:val="3"/>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31EC3"/>
    <w:rsid w:val="000470B8"/>
    <w:rsid w:val="0005728D"/>
    <w:rsid w:val="00231EC3"/>
    <w:rsid w:val="002E2B52"/>
    <w:rsid w:val="00335BE7"/>
    <w:rsid w:val="003476ED"/>
    <w:rsid w:val="00352CFE"/>
    <w:rsid w:val="00371BE4"/>
    <w:rsid w:val="0042042A"/>
    <w:rsid w:val="00463FE4"/>
    <w:rsid w:val="004E5EE9"/>
    <w:rsid w:val="005B4A9C"/>
    <w:rsid w:val="005F51B6"/>
    <w:rsid w:val="006216ED"/>
    <w:rsid w:val="00651560"/>
    <w:rsid w:val="006F3F9A"/>
    <w:rsid w:val="007303A7"/>
    <w:rsid w:val="007A6EAC"/>
    <w:rsid w:val="008D65DC"/>
    <w:rsid w:val="009A6A45"/>
    <w:rsid w:val="00A07ED7"/>
    <w:rsid w:val="00AA22C6"/>
    <w:rsid w:val="00C40C5B"/>
    <w:rsid w:val="00D54179"/>
    <w:rsid w:val="00D631E6"/>
    <w:rsid w:val="00D77432"/>
    <w:rsid w:val="00EA0BE4"/>
    <w:rsid w:val="00EC2A4E"/>
    <w:rsid w:val="00F7268C"/>
  </w:rsids>
  <m:mathPr>
    <m:mathFont m:val="Cambria Math"/>
    <m:brkBin m:val="before"/>
    <m:brkBinSub m:val="--"/>
    <m:smallFrac m:val="0"/>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IN"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371BE4"/>
    <w:pPr>
      <w:ind w:left="720"/>
      <w:contextualSpacing/>
    </w:pPr>
  </w:style>
  <w:style w:type="paragraph" w:customStyle="1" w:styleId="Default">
    <w:name w:val="Default"/>
    <w:rsid w:val="007303A7"/>
    <w:pPr>
      <w:autoSpaceDE w:val="0"/>
      <w:autoSpaceDN w:val="0"/>
      <w:adjustRightInd w:val="0"/>
      <w:spacing w:after="0" w:line="240" w:lineRule="auto"/>
    </w:pPr>
    <w:rPr>
      <w:rFonts w:ascii="Segoe UI" w:hAnsi="Segoe UI" w:cs="Segoe UI"/>
      <w:color w:val="000000"/>
      <w:sz w:val="24"/>
      <w:szCs w:val="24"/>
    </w:rPr>
  </w:style>
  <w:style w:type="paragraph" w:styleId="NormalWeb">
    <w:name w:val="Normal (Web)"/>
    <w:basedOn w:val="Normal"/>
    <w:uiPriority w:val="99"/>
    <w:semiHidden/>
    <w:unhideWhenUsed/>
    <w:rsid w:val="00AA22C6"/>
    <w:pPr>
      <w:spacing w:before="100" w:beforeAutospacing="1" w:after="100" w:afterAutospacing="1" w:line="240" w:lineRule="auto"/>
    </w:pPr>
    <w:rPr>
      <w:rFonts w:ascii="Times New Roman" w:eastAsia="Times New Roman" w:hAnsi="Times New Roman" w:cs="Times New Roman"/>
      <w:sz w:val="24"/>
      <w:szCs w:val="24"/>
      <w:lang w:eastAsia="en-IN"/>
    </w:rPr>
  </w:style>
  <w:style w:type="character" w:styleId="Hyperlink">
    <w:name w:val="Hyperlink"/>
    <w:basedOn w:val="DefaultParagraphFont"/>
    <w:uiPriority w:val="99"/>
    <w:unhideWhenUsed/>
    <w:rsid w:val="00AA22C6"/>
    <w:rPr>
      <w:color w:val="0000FF"/>
      <w:u w:val="single"/>
    </w:rPr>
  </w:style>
  <w:style w:type="character" w:styleId="Strong">
    <w:name w:val="Strong"/>
    <w:basedOn w:val="DefaultParagraphFont"/>
    <w:uiPriority w:val="22"/>
    <w:qFormat/>
    <w:rsid w:val="00AA22C6"/>
    <w:rPr>
      <w:b/>
      <w:bCs/>
    </w:rPr>
  </w:style>
  <w:style w:type="table" w:styleId="TableGrid">
    <w:name w:val="Table Grid"/>
    <w:basedOn w:val="TableNormal"/>
    <w:uiPriority w:val="59"/>
    <w:rsid w:val="000470B8"/>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CommentReference">
    <w:name w:val="annotation reference"/>
    <w:basedOn w:val="DefaultParagraphFont"/>
    <w:uiPriority w:val="99"/>
    <w:semiHidden/>
    <w:unhideWhenUsed/>
    <w:rsid w:val="0005728D"/>
    <w:rPr>
      <w:sz w:val="16"/>
      <w:szCs w:val="16"/>
    </w:rPr>
  </w:style>
  <w:style w:type="paragraph" w:styleId="CommentText">
    <w:name w:val="annotation text"/>
    <w:basedOn w:val="Normal"/>
    <w:link w:val="CommentTextChar"/>
    <w:uiPriority w:val="99"/>
    <w:semiHidden/>
    <w:unhideWhenUsed/>
    <w:rsid w:val="0005728D"/>
    <w:pPr>
      <w:spacing w:line="240" w:lineRule="auto"/>
    </w:pPr>
    <w:rPr>
      <w:sz w:val="20"/>
      <w:szCs w:val="20"/>
    </w:rPr>
  </w:style>
  <w:style w:type="character" w:customStyle="1" w:styleId="CommentTextChar">
    <w:name w:val="Comment Text Char"/>
    <w:basedOn w:val="DefaultParagraphFont"/>
    <w:link w:val="CommentText"/>
    <w:uiPriority w:val="99"/>
    <w:semiHidden/>
    <w:rsid w:val="0005728D"/>
    <w:rPr>
      <w:sz w:val="20"/>
      <w:szCs w:val="20"/>
    </w:rPr>
  </w:style>
  <w:style w:type="paragraph" w:styleId="CommentSubject">
    <w:name w:val="annotation subject"/>
    <w:basedOn w:val="CommentText"/>
    <w:next w:val="CommentText"/>
    <w:link w:val="CommentSubjectChar"/>
    <w:uiPriority w:val="99"/>
    <w:semiHidden/>
    <w:unhideWhenUsed/>
    <w:rsid w:val="0005728D"/>
    <w:rPr>
      <w:b/>
      <w:bCs/>
    </w:rPr>
  </w:style>
  <w:style w:type="character" w:customStyle="1" w:styleId="CommentSubjectChar">
    <w:name w:val="Comment Subject Char"/>
    <w:basedOn w:val="CommentTextChar"/>
    <w:link w:val="CommentSubject"/>
    <w:uiPriority w:val="99"/>
    <w:semiHidden/>
    <w:rsid w:val="0005728D"/>
    <w:rPr>
      <w:b/>
      <w:bCs/>
      <w:sz w:val="20"/>
      <w:szCs w:val="20"/>
    </w:rPr>
  </w:style>
  <w:style w:type="paragraph" w:styleId="BalloonText">
    <w:name w:val="Balloon Text"/>
    <w:basedOn w:val="Normal"/>
    <w:link w:val="BalloonTextChar"/>
    <w:uiPriority w:val="99"/>
    <w:semiHidden/>
    <w:unhideWhenUsed/>
    <w:rsid w:val="0005728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5728D"/>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IN"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371BE4"/>
    <w:pPr>
      <w:ind w:left="720"/>
      <w:contextualSpacing/>
    </w:pPr>
  </w:style>
  <w:style w:type="paragraph" w:customStyle="1" w:styleId="Default">
    <w:name w:val="Default"/>
    <w:rsid w:val="007303A7"/>
    <w:pPr>
      <w:autoSpaceDE w:val="0"/>
      <w:autoSpaceDN w:val="0"/>
      <w:adjustRightInd w:val="0"/>
      <w:spacing w:after="0" w:line="240" w:lineRule="auto"/>
    </w:pPr>
    <w:rPr>
      <w:rFonts w:ascii="Segoe UI" w:hAnsi="Segoe UI" w:cs="Segoe UI"/>
      <w:color w:val="000000"/>
      <w:sz w:val="24"/>
      <w:szCs w:val="24"/>
    </w:rPr>
  </w:style>
  <w:style w:type="paragraph" w:styleId="NormalWeb">
    <w:name w:val="Normal (Web)"/>
    <w:basedOn w:val="Normal"/>
    <w:uiPriority w:val="99"/>
    <w:semiHidden/>
    <w:unhideWhenUsed/>
    <w:rsid w:val="00AA22C6"/>
    <w:pPr>
      <w:spacing w:before="100" w:beforeAutospacing="1" w:after="100" w:afterAutospacing="1" w:line="240" w:lineRule="auto"/>
    </w:pPr>
    <w:rPr>
      <w:rFonts w:ascii="Times New Roman" w:eastAsia="Times New Roman" w:hAnsi="Times New Roman" w:cs="Times New Roman"/>
      <w:sz w:val="24"/>
      <w:szCs w:val="24"/>
      <w:lang w:eastAsia="en-IN"/>
    </w:rPr>
  </w:style>
  <w:style w:type="character" w:styleId="Hyperlink">
    <w:name w:val="Hyperlink"/>
    <w:basedOn w:val="DefaultParagraphFont"/>
    <w:uiPriority w:val="99"/>
    <w:unhideWhenUsed/>
    <w:rsid w:val="00AA22C6"/>
    <w:rPr>
      <w:color w:val="0000FF"/>
      <w:u w:val="single"/>
    </w:rPr>
  </w:style>
  <w:style w:type="character" w:styleId="Strong">
    <w:name w:val="Strong"/>
    <w:basedOn w:val="DefaultParagraphFont"/>
    <w:uiPriority w:val="22"/>
    <w:qFormat/>
    <w:rsid w:val="00AA22C6"/>
    <w:rPr>
      <w:b/>
      <w:bCs/>
    </w:rPr>
  </w:style>
  <w:style w:type="table" w:styleId="TableGrid">
    <w:name w:val="Table Grid"/>
    <w:basedOn w:val="TableNormal"/>
    <w:uiPriority w:val="59"/>
    <w:rsid w:val="000470B8"/>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CommentReference">
    <w:name w:val="annotation reference"/>
    <w:basedOn w:val="DefaultParagraphFont"/>
    <w:uiPriority w:val="99"/>
    <w:semiHidden/>
    <w:unhideWhenUsed/>
    <w:rsid w:val="0005728D"/>
    <w:rPr>
      <w:sz w:val="16"/>
      <w:szCs w:val="16"/>
    </w:rPr>
  </w:style>
  <w:style w:type="paragraph" w:styleId="CommentText">
    <w:name w:val="annotation text"/>
    <w:basedOn w:val="Normal"/>
    <w:link w:val="CommentTextChar"/>
    <w:uiPriority w:val="99"/>
    <w:semiHidden/>
    <w:unhideWhenUsed/>
    <w:rsid w:val="0005728D"/>
    <w:pPr>
      <w:spacing w:line="240" w:lineRule="auto"/>
    </w:pPr>
    <w:rPr>
      <w:sz w:val="20"/>
      <w:szCs w:val="20"/>
    </w:rPr>
  </w:style>
  <w:style w:type="character" w:customStyle="1" w:styleId="CommentTextChar">
    <w:name w:val="Comment Text Char"/>
    <w:basedOn w:val="DefaultParagraphFont"/>
    <w:link w:val="CommentText"/>
    <w:uiPriority w:val="99"/>
    <w:semiHidden/>
    <w:rsid w:val="0005728D"/>
    <w:rPr>
      <w:sz w:val="20"/>
      <w:szCs w:val="20"/>
    </w:rPr>
  </w:style>
  <w:style w:type="paragraph" w:styleId="CommentSubject">
    <w:name w:val="annotation subject"/>
    <w:basedOn w:val="CommentText"/>
    <w:next w:val="CommentText"/>
    <w:link w:val="CommentSubjectChar"/>
    <w:uiPriority w:val="99"/>
    <w:semiHidden/>
    <w:unhideWhenUsed/>
    <w:rsid w:val="0005728D"/>
    <w:rPr>
      <w:b/>
      <w:bCs/>
    </w:rPr>
  </w:style>
  <w:style w:type="character" w:customStyle="1" w:styleId="CommentSubjectChar">
    <w:name w:val="Comment Subject Char"/>
    <w:basedOn w:val="CommentTextChar"/>
    <w:link w:val="CommentSubject"/>
    <w:uiPriority w:val="99"/>
    <w:semiHidden/>
    <w:rsid w:val="0005728D"/>
    <w:rPr>
      <w:b/>
      <w:bCs/>
      <w:sz w:val="20"/>
      <w:szCs w:val="20"/>
    </w:rPr>
  </w:style>
  <w:style w:type="paragraph" w:styleId="BalloonText">
    <w:name w:val="Balloon Text"/>
    <w:basedOn w:val="Normal"/>
    <w:link w:val="BalloonTextChar"/>
    <w:uiPriority w:val="99"/>
    <w:semiHidden/>
    <w:unhideWhenUsed/>
    <w:rsid w:val="0005728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5728D"/>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80704498">
      <w:bodyDiv w:val="1"/>
      <w:marLeft w:val="0"/>
      <w:marRight w:val="0"/>
      <w:marTop w:val="0"/>
      <w:marBottom w:val="0"/>
      <w:divBdr>
        <w:top w:val="none" w:sz="0" w:space="0" w:color="auto"/>
        <w:left w:val="none" w:sz="0" w:space="0" w:color="auto"/>
        <w:bottom w:val="none" w:sz="0" w:space="0" w:color="auto"/>
        <w:right w:val="none" w:sz="0" w:space="0" w:color="auto"/>
      </w:divBdr>
    </w:div>
    <w:div w:id="1172646840">
      <w:bodyDiv w:val="1"/>
      <w:marLeft w:val="0"/>
      <w:marRight w:val="0"/>
      <w:marTop w:val="0"/>
      <w:marBottom w:val="0"/>
      <w:divBdr>
        <w:top w:val="none" w:sz="0" w:space="0" w:color="auto"/>
        <w:left w:val="none" w:sz="0" w:space="0" w:color="auto"/>
        <w:bottom w:val="none" w:sz="0" w:space="0" w:color="auto"/>
        <w:right w:val="none" w:sz="0" w:space="0" w:color="auto"/>
      </w:divBdr>
    </w:div>
    <w:div w:id="1428767610">
      <w:bodyDiv w:val="1"/>
      <w:marLeft w:val="0"/>
      <w:marRight w:val="0"/>
      <w:marTop w:val="0"/>
      <w:marBottom w:val="0"/>
      <w:divBdr>
        <w:top w:val="none" w:sz="0" w:space="0" w:color="auto"/>
        <w:left w:val="none" w:sz="0" w:space="0" w:color="auto"/>
        <w:bottom w:val="none" w:sz="0" w:space="0" w:color="auto"/>
        <w:right w:val="none" w:sz="0" w:space="0" w:color="auto"/>
      </w:divBdr>
    </w:div>
    <w:div w:id="1699239296">
      <w:bodyDiv w:val="1"/>
      <w:marLeft w:val="0"/>
      <w:marRight w:val="0"/>
      <w:marTop w:val="0"/>
      <w:marBottom w:val="0"/>
      <w:divBdr>
        <w:top w:val="none" w:sz="0" w:space="0" w:color="auto"/>
        <w:left w:val="none" w:sz="0" w:space="0" w:color="auto"/>
        <w:bottom w:val="none" w:sz="0" w:space="0" w:color="auto"/>
        <w:right w:val="none" w:sz="0" w:space="0" w:color="auto"/>
      </w:divBdr>
    </w:div>
    <w:div w:id="18190290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hyperlink" Target="mailto:kavitadariyani@gmail.com"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comments" Target="comment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601</TotalTime>
  <Pages>9</Pages>
  <Words>2357</Words>
  <Characters>13441</Characters>
  <Application>Microsoft Office Word</Application>
  <DocSecurity>0</DocSecurity>
  <Lines>112</Lines>
  <Paragraphs>31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15767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Lenovo</dc:creator>
  <cp:lastModifiedBy>Lenovo</cp:lastModifiedBy>
  <cp:revision>4</cp:revision>
  <dcterms:created xsi:type="dcterms:W3CDTF">2022-10-12T07:13:00Z</dcterms:created>
  <dcterms:modified xsi:type="dcterms:W3CDTF">2022-10-14T12:26:00Z</dcterms:modified>
</cp:coreProperties>
</file>