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0A9C" w:rsidRPr="00ED702C" w:rsidRDefault="002B1DED" w:rsidP="00ED702C">
      <w:pPr>
        <w:pStyle w:val="ListParagraph"/>
        <w:rPr>
          <w:u w:val="single"/>
        </w:rPr>
      </w:pPr>
      <w:r w:rsidRPr="00ED702C">
        <w:rPr>
          <w:szCs w:val="1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28.3pt;height:41.35pt">
            <v:fill colors="0 #cbcbcb;8520f #5f5f5f;13763f #5f5f5f;41288f white;43909f #b2b2b2;45220f #292929;53740f #777;1 #eaeaea" method="none" focus="100%" type="gradient"/>
            <v:shadow color="#868686"/>
            <o:extrusion v:ext="view" specularity="80000f" diffusity="43712f" backdepth="18pt" color="white" on="t" metal="t" viewpoint="-34.72222mm" viewpointorigin="-.5" skewangle="-45" brightness="10000f" lightposition="0,-50000" lightlevel="44000f" lightposition2="0,50000" lightlevel2="24000f" type="perspective"/>
            <v:textpath style="font-family:&quot;Times New Roman&quot;;v-text-kern:t" trim="t" fitpath="t" string="LABOUR LAWS IN INDIA"/>
          </v:shape>
        </w:pict>
      </w:r>
    </w:p>
    <w:p w:rsidR="00ED702C" w:rsidRDefault="00ED702C" w:rsidP="00C03829">
      <w:pPr>
        <w:spacing w:after="0"/>
        <w:jc w:val="both"/>
        <w:rPr>
          <w:rFonts w:ascii="Arial" w:hAnsi="Arial" w:cs="Arial"/>
          <w:szCs w:val="18"/>
        </w:rPr>
      </w:pPr>
    </w:p>
    <w:p w:rsidR="002B1DED" w:rsidRPr="00ED702C" w:rsidRDefault="002B1DED" w:rsidP="00C03829">
      <w:pPr>
        <w:spacing w:after="0"/>
        <w:jc w:val="both"/>
        <w:rPr>
          <w:rFonts w:ascii="Arial" w:hAnsi="Arial" w:cs="Arial"/>
          <w:color w:val="365F91" w:themeColor="accent1" w:themeShade="BF"/>
          <w:szCs w:val="18"/>
        </w:rPr>
      </w:pPr>
      <w:r w:rsidRPr="00ED702C">
        <w:rPr>
          <w:rFonts w:ascii="Arial" w:hAnsi="Arial" w:cs="Arial"/>
          <w:color w:val="365F91" w:themeColor="accent1" w:themeShade="BF"/>
          <w:szCs w:val="18"/>
        </w:rPr>
        <w:t xml:space="preserve">Labor Laws in India has </w:t>
      </w:r>
      <w:r w:rsidR="00ED702C" w:rsidRPr="00ED702C">
        <w:rPr>
          <w:rFonts w:ascii="Arial" w:hAnsi="Arial" w:cs="Arial"/>
          <w:color w:val="365F91" w:themeColor="accent1" w:themeShade="BF"/>
          <w:szCs w:val="18"/>
        </w:rPr>
        <w:t>many Acts out of which few are described below-</w:t>
      </w:r>
    </w:p>
    <w:p w:rsidR="00ED702C" w:rsidRDefault="00ED702C" w:rsidP="00C03829">
      <w:pPr>
        <w:spacing w:after="0"/>
        <w:jc w:val="both"/>
        <w:rPr>
          <w:rFonts w:ascii="Arial" w:hAnsi="Arial" w:cs="Arial"/>
          <w:b/>
          <w:sz w:val="24"/>
          <w:szCs w:val="18"/>
          <w:u w:val="single"/>
        </w:rPr>
      </w:pPr>
    </w:p>
    <w:p w:rsidR="00FB145C" w:rsidRPr="00ED702C" w:rsidRDefault="00FB145C" w:rsidP="00C03829">
      <w:pPr>
        <w:spacing w:after="0"/>
        <w:jc w:val="both"/>
        <w:rPr>
          <w:rFonts w:ascii="Arial" w:hAnsi="Arial" w:cs="Arial"/>
          <w:b/>
          <w:color w:val="E36C0A" w:themeColor="accent6" w:themeShade="BF"/>
          <w:sz w:val="24"/>
          <w:szCs w:val="18"/>
          <w:u w:val="single"/>
        </w:rPr>
      </w:pPr>
      <w:r w:rsidRPr="00ED702C">
        <w:rPr>
          <w:rFonts w:ascii="Arial" w:hAnsi="Arial" w:cs="Arial"/>
          <w:b/>
          <w:color w:val="E36C0A" w:themeColor="accent6" w:themeShade="BF"/>
          <w:sz w:val="24"/>
          <w:szCs w:val="18"/>
          <w:u w:val="single"/>
        </w:rPr>
        <w:t>Payment of Bonus Act, 1965</w:t>
      </w:r>
    </w:p>
    <w:p w:rsidR="00C62525" w:rsidRPr="00ED702C" w:rsidRDefault="00C62525" w:rsidP="00BD3FCC">
      <w:pPr>
        <w:spacing w:after="0"/>
        <w:jc w:val="both"/>
        <w:rPr>
          <w:rFonts w:ascii="Arial" w:hAnsi="Arial" w:cs="Arial"/>
          <w:color w:val="365F91" w:themeColor="accent1" w:themeShade="BF"/>
          <w:sz w:val="18"/>
          <w:szCs w:val="18"/>
        </w:rPr>
      </w:pPr>
      <w:r w:rsidRPr="00ED702C">
        <w:rPr>
          <w:rFonts w:ascii="Arial" w:hAnsi="Arial" w:cs="Arial"/>
          <w:b/>
          <w:color w:val="365F91" w:themeColor="accent1" w:themeShade="BF"/>
          <w:sz w:val="18"/>
          <w:szCs w:val="18"/>
        </w:rPr>
        <w:t>Bonus means:</w:t>
      </w:r>
      <w:r w:rsidRPr="00ED702C">
        <w:rPr>
          <w:rFonts w:ascii="Arial" w:hAnsi="Arial" w:cs="Arial"/>
          <w:color w:val="365F91" w:themeColor="accent1" w:themeShade="BF"/>
          <w:sz w:val="18"/>
          <w:szCs w:val="18"/>
        </w:rPr>
        <w:t xml:space="preserve"> Something Addition</w:t>
      </w:r>
    </w:p>
    <w:p w:rsidR="00C62525" w:rsidRPr="00ED702C" w:rsidRDefault="00C62525" w:rsidP="00C03829">
      <w:pPr>
        <w:spacing w:after="0"/>
        <w:jc w:val="both"/>
        <w:rPr>
          <w:rFonts w:ascii="Arial" w:hAnsi="Arial" w:cs="Arial"/>
          <w:color w:val="365F91" w:themeColor="accent1" w:themeShade="BF"/>
          <w:sz w:val="18"/>
          <w:szCs w:val="18"/>
        </w:rPr>
      </w:pPr>
      <w:r w:rsidRPr="00ED702C">
        <w:rPr>
          <w:rFonts w:ascii="Arial" w:hAnsi="Arial" w:cs="Arial"/>
          <w:b/>
          <w:color w:val="365F91" w:themeColor="accent1" w:themeShade="BF"/>
          <w:sz w:val="18"/>
          <w:szCs w:val="18"/>
        </w:rPr>
        <w:t>Objective:</w:t>
      </w:r>
      <w:r w:rsidRPr="00ED702C">
        <w:rPr>
          <w:rFonts w:ascii="Arial" w:hAnsi="Arial" w:cs="Arial"/>
          <w:color w:val="365F91" w:themeColor="accent1" w:themeShade="BF"/>
          <w:sz w:val="18"/>
          <w:szCs w:val="18"/>
        </w:rPr>
        <w:t xml:space="preserve"> To provide for the payment of bonus to the person employed in establishment.</w:t>
      </w:r>
    </w:p>
    <w:p w:rsidR="00C62525" w:rsidRPr="00ED702C" w:rsidRDefault="00C62525" w:rsidP="00C03829">
      <w:pPr>
        <w:spacing w:after="0"/>
        <w:jc w:val="both"/>
        <w:rPr>
          <w:rFonts w:ascii="Arial" w:hAnsi="Arial" w:cs="Arial"/>
          <w:color w:val="365F91" w:themeColor="accent1" w:themeShade="BF"/>
          <w:sz w:val="18"/>
          <w:szCs w:val="18"/>
        </w:rPr>
      </w:pPr>
      <w:r w:rsidRPr="00ED702C">
        <w:rPr>
          <w:rFonts w:ascii="Arial" w:hAnsi="Arial" w:cs="Arial"/>
          <w:b/>
          <w:color w:val="365F91" w:themeColor="accent1" w:themeShade="BF"/>
          <w:sz w:val="18"/>
          <w:szCs w:val="18"/>
        </w:rPr>
        <w:t>Applica</w:t>
      </w:r>
      <w:r w:rsidR="00AA3C93" w:rsidRPr="00ED702C">
        <w:rPr>
          <w:rFonts w:ascii="Arial" w:hAnsi="Arial" w:cs="Arial"/>
          <w:b/>
          <w:color w:val="365F91" w:themeColor="accent1" w:themeShade="BF"/>
          <w:sz w:val="18"/>
          <w:szCs w:val="18"/>
        </w:rPr>
        <w:t>bility of the Act:</w:t>
      </w:r>
      <w:r w:rsidR="00AA3C93" w:rsidRPr="00ED702C">
        <w:rPr>
          <w:rFonts w:ascii="Arial" w:hAnsi="Arial" w:cs="Arial"/>
          <w:color w:val="365F91" w:themeColor="accent1" w:themeShade="BF"/>
          <w:sz w:val="18"/>
          <w:szCs w:val="18"/>
        </w:rPr>
        <w:t xml:space="preserve"> The act applies through out India</w:t>
      </w:r>
    </w:p>
    <w:p w:rsidR="00AA3C93" w:rsidRPr="00ED702C" w:rsidRDefault="00AA3C93" w:rsidP="00C03829">
      <w:pPr>
        <w:spacing w:after="0"/>
        <w:jc w:val="both"/>
        <w:rPr>
          <w:rFonts w:ascii="Arial" w:hAnsi="Arial" w:cs="Arial"/>
          <w:color w:val="365F91" w:themeColor="accent1" w:themeShade="BF"/>
          <w:sz w:val="18"/>
          <w:szCs w:val="18"/>
        </w:rPr>
      </w:pPr>
      <w:r w:rsidRPr="00ED702C">
        <w:rPr>
          <w:rFonts w:ascii="Arial" w:hAnsi="Arial" w:cs="Arial"/>
          <w:b/>
          <w:color w:val="365F91" w:themeColor="accent1" w:themeShade="BF"/>
          <w:sz w:val="18"/>
          <w:szCs w:val="18"/>
        </w:rPr>
        <w:t>Where does it apply:</w:t>
      </w:r>
      <w:r w:rsidRPr="00ED702C">
        <w:rPr>
          <w:rFonts w:ascii="Arial" w:hAnsi="Arial" w:cs="Arial"/>
          <w:color w:val="365F91" w:themeColor="accent1" w:themeShade="BF"/>
          <w:sz w:val="18"/>
          <w:szCs w:val="18"/>
        </w:rPr>
        <w:t xml:space="preserve"> The Act applies to-</w:t>
      </w:r>
    </w:p>
    <w:p w:rsidR="00AA3C93" w:rsidRPr="00ED702C" w:rsidRDefault="00AA3C93" w:rsidP="00C03829">
      <w:pPr>
        <w:pStyle w:val="ListParagraph"/>
        <w:numPr>
          <w:ilvl w:val="0"/>
          <w:numId w:val="1"/>
        </w:numPr>
        <w:spacing w:after="0"/>
        <w:jc w:val="both"/>
        <w:rPr>
          <w:rFonts w:ascii="Arial" w:hAnsi="Arial" w:cs="Arial"/>
          <w:color w:val="365F91" w:themeColor="accent1" w:themeShade="BF"/>
          <w:sz w:val="18"/>
          <w:szCs w:val="18"/>
        </w:rPr>
      </w:pPr>
      <w:r w:rsidRPr="00ED702C">
        <w:rPr>
          <w:rFonts w:ascii="Arial" w:hAnsi="Arial" w:cs="Arial"/>
          <w:color w:val="365F91" w:themeColor="accent1" w:themeShade="BF"/>
          <w:sz w:val="18"/>
          <w:szCs w:val="18"/>
        </w:rPr>
        <w:t>All factories</w:t>
      </w:r>
    </w:p>
    <w:p w:rsidR="00AA3C93" w:rsidRPr="00ED702C" w:rsidRDefault="00AA3C93" w:rsidP="00C03829">
      <w:pPr>
        <w:pStyle w:val="ListParagraph"/>
        <w:numPr>
          <w:ilvl w:val="0"/>
          <w:numId w:val="1"/>
        </w:numPr>
        <w:spacing w:after="0"/>
        <w:jc w:val="both"/>
        <w:rPr>
          <w:rFonts w:ascii="Arial" w:hAnsi="Arial" w:cs="Arial"/>
          <w:color w:val="365F91" w:themeColor="accent1" w:themeShade="BF"/>
          <w:sz w:val="18"/>
          <w:szCs w:val="18"/>
        </w:rPr>
      </w:pPr>
      <w:r w:rsidRPr="00ED702C">
        <w:rPr>
          <w:rFonts w:ascii="Arial" w:hAnsi="Arial" w:cs="Arial"/>
          <w:color w:val="365F91" w:themeColor="accent1" w:themeShade="BF"/>
          <w:sz w:val="18"/>
          <w:szCs w:val="18"/>
        </w:rPr>
        <w:t>&amp; other establishment</w:t>
      </w:r>
    </w:p>
    <w:p w:rsidR="00AA3C93" w:rsidRPr="00ED702C" w:rsidRDefault="00AA3C93" w:rsidP="00C03829">
      <w:pPr>
        <w:pStyle w:val="ListParagraph"/>
        <w:numPr>
          <w:ilvl w:val="0"/>
          <w:numId w:val="1"/>
        </w:numPr>
        <w:spacing w:after="0"/>
        <w:jc w:val="both"/>
        <w:rPr>
          <w:rFonts w:ascii="Arial" w:hAnsi="Arial" w:cs="Arial"/>
          <w:color w:val="365F91" w:themeColor="accent1" w:themeShade="BF"/>
          <w:sz w:val="18"/>
          <w:szCs w:val="18"/>
        </w:rPr>
      </w:pPr>
      <w:r w:rsidRPr="00ED702C">
        <w:rPr>
          <w:rFonts w:ascii="Arial" w:hAnsi="Arial" w:cs="Arial"/>
          <w:color w:val="365F91" w:themeColor="accent1" w:themeShade="BF"/>
          <w:sz w:val="18"/>
          <w:szCs w:val="18"/>
        </w:rPr>
        <w:t>In which 20 or more person were working</w:t>
      </w:r>
    </w:p>
    <w:p w:rsidR="00AA3C93" w:rsidRPr="00ED702C" w:rsidRDefault="00AA3C93" w:rsidP="00C03829">
      <w:pPr>
        <w:pStyle w:val="ListParagraph"/>
        <w:numPr>
          <w:ilvl w:val="0"/>
          <w:numId w:val="1"/>
        </w:numPr>
        <w:spacing w:after="0"/>
        <w:jc w:val="both"/>
        <w:rPr>
          <w:rFonts w:ascii="Arial" w:hAnsi="Arial" w:cs="Arial"/>
          <w:color w:val="365F91" w:themeColor="accent1" w:themeShade="BF"/>
          <w:sz w:val="18"/>
          <w:szCs w:val="18"/>
        </w:rPr>
      </w:pPr>
      <w:r w:rsidRPr="00ED702C">
        <w:rPr>
          <w:rFonts w:ascii="Arial" w:hAnsi="Arial" w:cs="Arial"/>
          <w:color w:val="365F91" w:themeColor="accent1" w:themeShade="BF"/>
          <w:sz w:val="18"/>
          <w:szCs w:val="18"/>
        </w:rPr>
        <w:t>On a day during the accounting year.</w:t>
      </w:r>
    </w:p>
    <w:p w:rsidR="00AA3C93" w:rsidRPr="00ED702C" w:rsidRDefault="00AA3C93" w:rsidP="00C03829">
      <w:pPr>
        <w:spacing w:after="0"/>
        <w:jc w:val="both"/>
        <w:rPr>
          <w:rFonts w:ascii="Arial" w:hAnsi="Arial" w:cs="Arial"/>
          <w:i/>
          <w:color w:val="365F91" w:themeColor="accent1" w:themeShade="BF"/>
          <w:sz w:val="16"/>
          <w:szCs w:val="18"/>
        </w:rPr>
      </w:pPr>
      <w:r w:rsidRPr="00ED702C">
        <w:rPr>
          <w:rFonts w:ascii="Arial" w:hAnsi="Arial" w:cs="Arial"/>
          <w:i/>
          <w:color w:val="365F91" w:themeColor="accent1" w:themeShade="BF"/>
          <w:sz w:val="16"/>
          <w:szCs w:val="18"/>
        </w:rPr>
        <w:t>Where the act becomes applicable it shall continue to be applicable even if the number of employee in the establishment has fallen below 20.</w:t>
      </w:r>
    </w:p>
    <w:p w:rsidR="00BD3FCC" w:rsidRPr="00ED702C" w:rsidRDefault="00BD3FCC" w:rsidP="00C03829">
      <w:pPr>
        <w:spacing w:after="0"/>
        <w:jc w:val="both"/>
        <w:rPr>
          <w:rFonts w:ascii="Arial" w:hAnsi="Arial" w:cs="Arial"/>
          <w:b/>
          <w:color w:val="365F91" w:themeColor="accent1" w:themeShade="BF"/>
          <w:sz w:val="18"/>
          <w:szCs w:val="18"/>
        </w:rPr>
      </w:pPr>
    </w:p>
    <w:p w:rsidR="00113693" w:rsidRPr="00ED702C" w:rsidRDefault="00113693" w:rsidP="00C03829">
      <w:pPr>
        <w:spacing w:after="0"/>
        <w:jc w:val="both"/>
        <w:rPr>
          <w:rFonts w:ascii="Arial" w:hAnsi="Arial" w:cs="Arial"/>
          <w:b/>
          <w:color w:val="365F91" w:themeColor="accent1" w:themeShade="BF"/>
          <w:sz w:val="18"/>
          <w:szCs w:val="18"/>
        </w:rPr>
      </w:pPr>
      <w:r w:rsidRPr="00ED702C">
        <w:rPr>
          <w:rFonts w:ascii="Arial" w:hAnsi="Arial" w:cs="Arial"/>
          <w:b/>
          <w:color w:val="365F91" w:themeColor="accent1" w:themeShade="BF"/>
          <w:sz w:val="18"/>
          <w:szCs w:val="18"/>
        </w:rPr>
        <w:t>Application of the Act in public sector [Sec. 20]</w:t>
      </w:r>
    </w:p>
    <w:p w:rsidR="00113693" w:rsidRPr="00ED702C" w:rsidRDefault="00113693" w:rsidP="00C03829">
      <w:pPr>
        <w:spacing w:after="0"/>
        <w:jc w:val="both"/>
        <w:rPr>
          <w:rFonts w:ascii="Arial" w:hAnsi="Arial" w:cs="Arial"/>
          <w:color w:val="365F91" w:themeColor="accent1" w:themeShade="BF"/>
          <w:sz w:val="16"/>
          <w:szCs w:val="18"/>
        </w:rPr>
      </w:pPr>
      <w:r w:rsidRPr="00ED702C">
        <w:rPr>
          <w:rFonts w:ascii="Arial" w:hAnsi="Arial" w:cs="Arial"/>
          <w:color w:val="365F91" w:themeColor="accent1" w:themeShade="BF"/>
          <w:sz w:val="16"/>
          <w:szCs w:val="18"/>
        </w:rPr>
        <w:t xml:space="preserve">If an establishment in public sector sells goods or provides services or both in competition with the establishment in the private sector, </w:t>
      </w:r>
      <w:r w:rsidR="00855B88" w:rsidRPr="00ED702C">
        <w:rPr>
          <w:rFonts w:ascii="Arial" w:hAnsi="Arial" w:cs="Arial"/>
          <w:color w:val="365F91" w:themeColor="accent1" w:themeShade="BF"/>
          <w:sz w:val="16"/>
          <w:szCs w:val="18"/>
        </w:rPr>
        <w:t xml:space="preserve">then in any year if the income of such sale or services is not less than 20% of the Gross Income of the establishment </w:t>
      </w:r>
      <w:r w:rsidR="00ED5E10" w:rsidRPr="00ED702C">
        <w:rPr>
          <w:rFonts w:ascii="Arial" w:hAnsi="Arial" w:cs="Arial"/>
          <w:color w:val="365F91" w:themeColor="accent1" w:themeShade="BF"/>
          <w:sz w:val="16"/>
          <w:szCs w:val="18"/>
        </w:rPr>
        <w:t>in public sector for the year, then the provision of this act will apply to such establishment to public sector establishment also.</w:t>
      </w:r>
    </w:p>
    <w:p w:rsidR="00BD3FCC" w:rsidRPr="00ED702C" w:rsidRDefault="00BD3FCC" w:rsidP="00C03829">
      <w:pPr>
        <w:spacing w:after="0"/>
        <w:jc w:val="both"/>
        <w:rPr>
          <w:rFonts w:ascii="Arial" w:hAnsi="Arial" w:cs="Arial"/>
          <w:b/>
          <w:color w:val="365F91" w:themeColor="accent1" w:themeShade="BF"/>
          <w:sz w:val="18"/>
          <w:szCs w:val="18"/>
        </w:rPr>
      </w:pPr>
    </w:p>
    <w:p w:rsidR="00ED5E10" w:rsidRPr="00ED702C" w:rsidRDefault="00B3699B" w:rsidP="00C03829">
      <w:pPr>
        <w:spacing w:after="0"/>
        <w:jc w:val="both"/>
        <w:rPr>
          <w:rFonts w:ascii="Arial" w:hAnsi="Arial" w:cs="Arial"/>
          <w:b/>
          <w:color w:val="365F91" w:themeColor="accent1" w:themeShade="BF"/>
          <w:sz w:val="18"/>
          <w:szCs w:val="18"/>
        </w:rPr>
      </w:pPr>
      <w:r w:rsidRPr="00ED702C">
        <w:rPr>
          <w:rFonts w:ascii="Arial" w:hAnsi="Arial" w:cs="Arial"/>
          <w:b/>
          <w:color w:val="365F91" w:themeColor="accent1" w:themeShade="BF"/>
          <w:sz w:val="18"/>
          <w:szCs w:val="18"/>
        </w:rPr>
        <w:t>Exemption (Sec. 36)- Grounds and Periods</w:t>
      </w:r>
    </w:p>
    <w:p w:rsidR="00B3699B" w:rsidRPr="00ED702C" w:rsidRDefault="00A40C68" w:rsidP="00C03829">
      <w:pPr>
        <w:spacing w:after="0"/>
        <w:jc w:val="both"/>
        <w:rPr>
          <w:rFonts w:ascii="Arial" w:hAnsi="Arial" w:cs="Arial"/>
          <w:color w:val="365F91" w:themeColor="accent1" w:themeShade="BF"/>
          <w:sz w:val="16"/>
          <w:szCs w:val="18"/>
        </w:rPr>
      </w:pPr>
      <w:r w:rsidRPr="00ED702C">
        <w:rPr>
          <w:rFonts w:ascii="Arial" w:hAnsi="Arial" w:cs="Arial"/>
          <w:color w:val="365F91" w:themeColor="accent1" w:themeShade="BF"/>
          <w:sz w:val="16"/>
          <w:szCs w:val="18"/>
        </w:rPr>
        <w:fldChar w:fldCharType="begin"/>
      </w:r>
      <w:r w:rsidR="00B3699B" w:rsidRPr="00ED702C">
        <w:rPr>
          <w:rFonts w:ascii="Arial" w:hAnsi="Arial" w:cs="Arial"/>
          <w:color w:val="365F91" w:themeColor="accent1" w:themeShade="BF"/>
          <w:sz w:val="16"/>
          <w:szCs w:val="18"/>
        </w:rPr>
        <w:instrText xml:space="preserve"> LISTNUM </w:instrText>
      </w:r>
      <w:r w:rsidRPr="00ED702C">
        <w:rPr>
          <w:rFonts w:ascii="Arial" w:hAnsi="Arial" w:cs="Arial"/>
          <w:color w:val="365F91" w:themeColor="accent1" w:themeShade="BF"/>
          <w:sz w:val="16"/>
          <w:szCs w:val="18"/>
        </w:rPr>
        <w:fldChar w:fldCharType="end"/>
      </w:r>
      <w:r w:rsidR="00B3699B" w:rsidRPr="00ED702C">
        <w:rPr>
          <w:rFonts w:ascii="Arial" w:hAnsi="Arial" w:cs="Arial"/>
          <w:color w:val="365F91" w:themeColor="accent1" w:themeShade="BF"/>
          <w:sz w:val="16"/>
          <w:szCs w:val="18"/>
        </w:rPr>
        <w:t xml:space="preserve"> Having regard to financial position</w:t>
      </w:r>
    </w:p>
    <w:p w:rsidR="00B3699B" w:rsidRPr="00ED702C" w:rsidRDefault="00A40C68" w:rsidP="00C03829">
      <w:pPr>
        <w:spacing w:after="0"/>
        <w:jc w:val="both"/>
        <w:rPr>
          <w:rFonts w:ascii="Arial" w:hAnsi="Arial" w:cs="Arial"/>
          <w:color w:val="365F91" w:themeColor="accent1" w:themeShade="BF"/>
          <w:sz w:val="16"/>
          <w:szCs w:val="18"/>
        </w:rPr>
      </w:pPr>
      <w:r w:rsidRPr="00ED702C">
        <w:rPr>
          <w:rFonts w:ascii="Arial" w:hAnsi="Arial" w:cs="Arial"/>
          <w:color w:val="365F91" w:themeColor="accent1" w:themeShade="BF"/>
          <w:sz w:val="16"/>
          <w:szCs w:val="18"/>
        </w:rPr>
        <w:fldChar w:fldCharType="begin"/>
      </w:r>
      <w:r w:rsidR="00B3699B" w:rsidRPr="00ED702C">
        <w:rPr>
          <w:rFonts w:ascii="Arial" w:hAnsi="Arial" w:cs="Arial"/>
          <w:color w:val="365F91" w:themeColor="accent1" w:themeShade="BF"/>
          <w:sz w:val="16"/>
          <w:szCs w:val="18"/>
        </w:rPr>
        <w:instrText xml:space="preserve"> LISTNUM </w:instrText>
      </w:r>
      <w:r w:rsidRPr="00ED702C">
        <w:rPr>
          <w:rFonts w:ascii="Arial" w:hAnsi="Arial" w:cs="Arial"/>
          <w:color w:val="365F91" w:themeColor="accent1" w:themeShade="BF"/>
          <w:sz w:val="16"/>
          <w:szCs w:val="18"/>
        </w:rPr>
        <w:fldChar w:fldCharType="end"/>
      </w:r>
      <w:r w:rsidR="00B3699B" w:rsidRPr="00ED702C">
        <w:rPr>
          <w:rFonts w:ascii="Arial" w:hAnsi="Arial" w:cs="Arial"/>
          <w:color w:val="365F91" w:themeColor="accent1" w:themeShade="BF"/>
          <w:sz w:val="16"/>
          <w:szCs w:val="18"/>
        </w:rPr>
        <w:t xml:space="preserve"> Other relevant circumstances of the establishment or class of establishment it may issue a notification in the official gazette to exempt the establishment for certain period.</w:t>
      </w:r>
    </w:p>
    <w:p w:rsidR="00BD3FCC" w:rsidRPr="00ED702C" w:rsidRDefault="00BD3FCC" w:rsidP="00C03829">
      <w:pPr>
        <w:spacing w:after="0"/>
        <w:jc w:val="both"/>
        <w:rPr>
          <w:rFonts w:ascii="Arial" w:hAnsi="Arial" w:cs="Arial"/>
          <w:b/>
          <w:color w:val="365F91" w:themeColor="accent1" w:themeShade="BF"/>
          <w:sz w:val="18"/>
          <w:szCs w:val="18"/>
        </w:rPr>
      </w:pPr>
    </w:p>
    <w:p w:rsidR="00866FF2" w:rsidRPr="00ED702C" w:rsidRDefault="00866FF2" w:rsidP="00C03829">
      <w:pPr>
        <w:spacing w:after="0"/>
        <w:jc w:val="both"/>
        <w:rPr>
          <w:rFonts w:ascii="Arial" w:hAnsi="Arial" w:cs="Arial"/>
          <w:b/>
          <w:color w:val="365F91" w:themeColor="accent1" w:themeShade="BF"/>
          <w:sz w:val="18"/>
          <w:szCs w:val="18"/>
        </w:rPr>
      </w:pPr>
      <w:r w:rsidRPr="00ED702C">
        <w:rPr>
          <w:rFonts w:ascii="Arial" w:hAnsi="Arial" w:cs="Arial"/>
          <w:b/>
          <w:color w:val="365F91" w:themeColor="accent1" w:themeShade="BF"/>
          <w:sz w:val="18"/>
          <w:szCs w:val="18"/>
        </w:rPr>
        <w:t>Category of employee not covered by the Act, (Sec. 32)</w:t>
      </w:r>
    </w:p>
    <w:p w:rsidR="00113B8A" w:rsidRPr="00ED702C" w:rsidRDefault="00113B8A" w:rsidP="00C03829">
      <w:pPr>
        <w:spacing w:after="0"/>
        <w:jc w:val="both"/>
        <w:rPr>
          <w:rFonts w:ascii="Arial" w:hAnsi="Arial" w:cs="Arial"/>
          <w:color w:val="365F91" w:themeColor="accent1" w:themeShade="BF"/>
          <w:sz w:val="16"/>
          <w:szCs w:val="18"/>
        </w:rPr>
      </w:pPr>
      <w:r w:rsidRPr="00ED702C">
        <w:rPr>
          <w:rFonts w:ascii="Arial" w:hAnsi="Arial" w:cs="Arial"/>
          <w:color w:val="365F91" w:themeColor="accent1" w:themeShade="BF"/>
          <w:sz w:val="16"/>
          <w:szCs w:val="18"/>
        </w:rPr>
        <w:t>Following categories of employees are excluded from the applicability of the Act,</w:t>
      </w:r>
    </w:p>
    <w:p w:rsidR="00113B8A" w:rsidRPr="00ED702C" w:rsidRDefault="00A40C68" w:rsidP="00C03829">
      <w:pPr>
        <w:spacing w:after="0"/>
        <w:jc w:val="both"/>
        <w:rPr>
          <w:rFonts w:ascii="Arial" w:hAnsi="Arial" w:cs="Arial"/>
          <w:color w:val="365F91" w:themeColor="accent1" w:themeShade="BF"/>
          <w:sz w:val="16"/>
          <w:szCs w:val="18"/>
        </w:rPr>
      </w:pPr>
      <w:r w:rsidRPr="00ED702C">
        <w:rPr>
          <w:rFonts w:ascii="Arial" w:hAnsi="Arial" w:cs="Arial"/>
          <w:color w:val="365F91" w:themeColor="accent1" w:themeShade="BF"/>
          <w:sz w:val="16"/>
          <w:szCs w:val="18"/>
        </w:rPr>
        <w:fldChar w:fldCharType="begin"/>
      </w:r>
      <w:r w:rsidR="00113B8A" w:rsidRPr="00ED702C">
        <w:rPr>
          <w:rFonts w:ascii="Arial" w:hAnsi="Arial" w:cs="Arial"/>
          <w:color w:val="365F91" w:themeColor="accent1" w:themeShade="BF"/>
          <w:sz w:val="16"/>
          <w:szCs w:val="18"/>
        </w:rPr>
        <w:instrText xml:space="preserve"> LISTNUM </w:instrText>
      </w:r>
      <w:r w:rsidRPr="00ED702C">
        <w:rPr>
          <w:rFonts w:ascii="Arial" w:hAnsi="Arial" w:cs="Arial"/>
          <w:color w:val="365F91" w:themeColor="accent1" w:themeShade="BF"/>
          <w:sz w:val="16"/>
          <w:szCs w:val="18"/>
        </w:rPr>
        <w:fldChar w:fldCharType="end"/>
      </w:r>
      <w:r w:rsidR="00113B8A" w:rsidRPr="00ED702C">
        <w:rPr>
          <w:rFonts w:ascii="Arial" w:hAnsi="Arial" w:cs="Arial"/>
          <w:color w:val="365F91" w:themeColor="accent1" w:themeShade="BF"/>
          <w:sz w:val="16"/>
          <w:szCs w:val="18"/>
        </w:rPr>
        <w:t xml:space="preserve"> LIC</w:t>
      </w:r>
    </w:p>
    <w:p w:rsidR="00113B8A" w:rsidRPr="00ED702C" w:rsidRDefault="00A40C68" w:rsidP="00C03829">
      <w:pPr>
        <w:spacing w:after="0"/>
        <w:jc w:val="both"/>
        <w:rPr>
          <w:rFonts w:ascii="Arial" w:hAnsi="Arial" w:cs="Arial"/>
          <w:color w:val="365F91" w:themeColor="accent1" w:themeShade="BF"/>
          <w:sz w:val="16"/>
          <w:szCs w:val="18"/>
        </w:rPr>
      </w:pPr>
      <w:r w:rsidRPr="00ED702C">
        <w:rPr>
          <w:rFonts w:ascii="Arial" w:hAnsi="Arial" w:cs="Arial"/>
          <w:color w:val="365F91" w:themeColor="accent1" w:themeShade="BF"/>
          <w:sz w:val="16"/>
          <w:szCs w:val="18"/>
        </w:rPr>
        <w:fldChar w:fldCharType="begin"/>
      </w:r>
      <w:r w:rsidR="00113B8A" w:rsidRPr="00ED702C">
        <w:rPr>
          <w:rFonts w:ascii="Arial" w:hAnsi="Arial" w:cs="Arial"/>
          <w:color w:val="365F91" w:themeColor="accent1" w:themeShade="BF"/>
          <w:sz w:val="16"/>
          <w:szCs w:val="18"/>
        </w:rPr>
        <w:instrText xml:space="preserve"> LISTNUM </w:instrText>
      </w:r>
      <w:r w:rsidRPr="00ED702C">
        <w:rPr>
          <w:rFonts w:ascii="Arial" w:hAnsi="Arial" w:cs="Arial"/>
          <w:color w:val="365F91" w:themeColor="accent1" w:themeShade="BF"/>
          <w:sz w:val="16"/>
          <w:szCs w:val="18"/>
        </w:rPr>
        <w:fldChar w:fldCharType="end"/>
      </w:r>
      <w:r w:rsidR="00113B8A" w:rsidRPr="00ED702C">
        <w:rPr>
          <w:rFonts w:ascii="Arial" w:hAnsi="Arial" w:cs="Arial"/>
          <w:color w:val="365F91" w:themeColor="accent1" w:themeShade="BF"/>
          <w:sz w:val="16"/>
          <w:szCs w:val="18"/>
        </w:rPr>
        <w:t xml:space="preserve"> Seamen</w:t>
      </w:r>
    </w:p>
    <w:p w:rsidR="005A5556" w:rsidRPr="00ED702C" w:rsidRDefault="00A40C68" w:rsidP="00C03829">
      <w:pPr>
        <w:spacing w:after="0"/>
        <w:jc w:val="both"/>
        <w:rPr>
          <w:rFonts w:ascii="Arial" w:hAnsi="Arial" w:cs="Arial"/>
          <w:color w:val="365F91" w:themeColor="accent1" w:themeShade="BF"/>
          <w:sz w:val="16"/>
          <w:szCs w:val="18"/>
        </w:rPr>
      </w:pPr>
      <w:r w:rsidRPr="00ED702C">
        <w:rPr>
          <w:rFonts w:ascii="Arial" w:hAnsi="Arial" w:cs="Arial"/>
          <w:color w:val="365F91" w:themeColor="accent1" w:themeShade="BF"/>
          <w:sz w:val="16"/>
          <w:szCs w:val="18"/>
        </w:rPr>
        <w:fldChar w:fldCharType="begin"/>
      </w:r>
      <w:r w:rsidR="00113B8A" w:rsidRPr="00ED702C">
        <w:rPr>
          <w:rFonts w:ascii="Arial" w:hAnsi="Arial" w:cs="Arial"/>
          <w:color w:val="365F91" w:themeColor="accent1" w:themeShade="BF"/>
          <w:sz w:val="16"/>
          <w:szCs w:val="18"/>
        </w:rPr>
        <w:instrText xml:space="preserve"> LISTNUM </w:instrText>
      </w:r>
      <w:r w:rsidRPr="00ED702C">
        <w:rPr>
          <w:rFonts w:ascii="Arial" w:hAnsi="Arial" w:cs="Arial"/>
          <w:color w:val="365F91" w:themeColor="accent1" w:themeShade="BF"/>
          <w:sz w:val="16"/>
          <w:szCs w:val="18"/>
        </w:rPr>
        <w:fldChar w:fldCharType="end"/>
      </w:r>
      <w:r w:rsidR="005A5556" w:rsidRPr="00ED702C">
        <w:rPr>
          <w:rFonts w:ascii="Arial" w:hAnsi="Arial" w:cs="Arial"/>
          <w:color w:val="365F91" w:themeColor="accent1" w:themeShade="BF"/>
          <w:sz w:val="16"/>
          <w:szCs w:val="18"/>
        </w:rPr>
        <w:t xml:space="preserve"> Dock Worker</w:t>
      </w:r>
    </w:p>
    <w:p w:rsidR="005A5556" w:rsidRPr="00ED702C" w:rsidRDefault="00A40C68" w:rsidP="00C03829">
      <w:pPr>
        <w:spacing w:after="0"/>
        <w:jc w:val="both"/>
        <w:rPr>
          <w:rFonts w:ascii="Arial" w:hAnsi="Arial" w:cs="Arial"/>
          <w:color w:val="365F91" w:themeColor="accent1" w:themeShade="BF"/>
          <w:sz w:val="16"/>
          <w:szCs w:val="18"/>
        </w:rPr>
      </w:pPr>
      <w:r w:rsidRPr="00ED702C">
        <w:rPr>
          <w:rFonts w:ascii="Arial" w:hAnsi="Arial" w:cs="Arial"/>
          <w:color w:val="365F91" w:themeColor="accent1" w:themeShade="BF"/>
          <w:sz w:val="16"/>
          <w:szCs w:val="18"/>
        </w:rPr>
        <w:fldChar w:fldCharType="begin"/>
      </w:r>
      <w:r w:rsidR="005A5556" w:rsidRPr="00ED702C">
        <w:rPr>
          <w:rFonts w:ascii="Arial" w:hAnsi="Arial" w:cs="Arial"/>
          <w:color w:val="365F91" w:themeColor="accent1" w:themeShade="BF"/>
          <w:sz w:val="16"/>
          <w:szCs w:val="18"/>
        </w:rPr>
        <w:instrText xml:space="preserve"> LISTNUM </w:instrText>
      </w:r>
      <w:r w:rsidRPr="00ED702C">
        <w:rPr>
          <w:rFonts w:ascii="Arial" w:hAnsi="Arial" w:cs="Arial"/>
          <w:color w:val="365F91" w:themeColor="accent1" w:themeShade="BF"/>
          <w:sz w:val="16"/>
          <w:szCs w:val="18"/>
        </w:rPr>
        <w:fldChar w:fldCharType="end"/>
      </w:r>
      <w:r w:rsidR="005A5556" w:rsidRPr="00ED702C">
        <w:rPr>
          <w:rFonts w:ascii="Arial" w:hAnsi="Arial" w:cs="Arial"/>
          <w:color w:val="365F91" w:themeColor="accent1" w:themeShade="BF"/>
          <w:sz w:val="16"/>
          <w:szCs w:val="18"/>
        </w:rPr>
        <w:t xml:space="preserve"> Employee employed by</w:t>
      </w:r>
    </w:p>
    <w:p w:rsidR="00B3699B" w:rsidRPr="00ED702C" w:rsidRDefault="005A5556" w:rsidP="00C03829">
      <w:pPr>
        <w:pStyle w:val="ListParagraph"/>
        <w:numPr>
          <w:ilvl w:val="0"/>
          <w:numId w:val="1"/>
        </w:numPr>
        <w:spacing w:after="0"/>
        <w:jc w:val="both"/>
        <w:rPr>
          <w:rFonts w:ascii="Arial" w:hAnsi="Arial" w:cs="Arial"/>
          <w:color w:val="365F91" w:themeColor="accent1" w:themeShade="BF"/>
          <w:sz w:val="16"/>
          <w:szCs w:val="18"/>
        </w:rPr>
      </w:pPr>
      <w:r w:rsidRPr="00ED702C">
        <w:rPr>
          <w:rFonts w:ascii="Arial" w:hAnsi="Arial" w:cs="Arial"/>
          <w:color w:val="365F91" w:themeColor="accent1" w:themeShade="BF"/>
          <w:sz w:val="16"/>
          <w:szCs w:val="18"/>
        </w:rPr>
        <w:t>Indian Red Cross Society</w:t>
      </w:r>
    </w:p>
    <w:p w:rsidR="005A5556" w:rsidRPr="00ED702C" w:rsidRDefault="005A5556" w:rsidP="00C03829">
      <w:pPr>
        <w:pStyle w:val="ListParagraph"/>
        <w:numPr>
          <w:ilvl w:val="0"/>
          <w:numId w:val="1"/>
        </w:numPr>
        <w:spacing w:after="0"/>
        <w:jc w:val="both"/>
        <w:rPr>
          <w:rFonts w:ascii="Arial" w:hAnsi="Arial" w:cs="Arial"/>
          <w:color w:val="365F91" w:themeColor="accent1" w:themeShade="BF"/>
          <w:sz w:val="16"/>
          <w:szCs w:val="18"/>
        </w:rPr>
      </w:pPr>
      <w:r w:rsidRPr="00ED702C">
        <w:rPr>
          <w:rFonts w:ascii="Arial" w:hAnsi="Arial" w:cs="Arial"/>
          <w:color w:val="365F91" w:themeColor="accent1" w:themeShade="BF"/>
          <w:sz w:val="16"/>
          <w:szCs w:val="18"/>
        </w:rPr>
        <w:t>University &amp; other educational Institution</w:t>
      </w:r>
    </w:p>
    <w:p w:rsidR="00805C4A" w:rsidRPr="00ED702C" w:rsidRDefault="005A5556" w:rsidP="00C03829">
      <w:pPr>
        <w:pStyle w:val="ListParagraph"/>
        <w:numPr>
          <w:ilvl w:val="0"/>
          <w:numId w:val="1"/>
        </w:numPr>
        <w:spacing w:after="0"/>
        <w:jc w:val="both"/>
        <w:rPr>
          <w:rFonts w:ascii="Arial" w:hAnsi="Arial" w:cs="Arial"/>
          <w:color w:val="365F91" w:themeColor="accent1" w:themeShade="BF"/>
          <w:sz w:val="16"/>
          <w:szCs w:val="18"/>
        </w:rPr>
      </w:pPr>
      <w:r w:rsidRPr="00ED702C">
        <w:rPr>
          <w:rFonts w:ascii="Arial" w:hAnsi="Arial" w:cs="Arial"/>
          <w:color w:val="365F91" w:themeColor="accent1" w:themeShade="BF"/>
          <w:sz w:val="16"/>
          <w:szCs w:val="18"/>
        </w:rPr>
        <w:t>Institution (including Hospitals, Chamber of Commerce &amp; Social Welfare Institution)</w:t>
      </w:r>
    </w:p>
    <w:p w:rsidR="00805C4A" w:rsidRPr="00ED702C" w:rsidRDefault="00A40C68" w:rsidP="00C03829">
      <w:pPr>
        <w:spacing w:after="0"/>
        <w:jc w:val="both"/>
        <w:rPr>
          <w:rFonts w:ascii="Arial" w:hAnsi="Arial" w:cs="Arial"/>
          <w:color w:val="365F91" w:themeColor="accent1" w:themeShade="BF"/>
          <w:sz w:val="16"/>
          <w:szCs w:val="18"/>
        </w:rPr>
      </w:pPr>
      <w:r w:rsidRPr="00ED702C">
        <w:rPr>
          <w:rFonts w:ascii="Arial" w:hAnsi="Arial" w:cs="Arial"/>
          <w:color w:val="365F91" w:themeColor="accent1" w:themeShade="BF"/>
          <w:sz w:val="16"/>
          <w:szCs w:val="18"/>
        </w:rPr>
        <w:fldChar w:fldCharType="begin"/>
      </w:r>
      <w:r w:rsidR="00805C4A" w:rsidRPr="00ED702C">
        <w:rPr>
          <w:rFonts w:ascii="Arial" w:hAnsi="Arial" w:cs="Arial"/>
          <w:color w:val="365F91" w:themeColor="accent1" w:themeShade="BF"/>
          <w:sz w:val="16"/>
          <w:szCs w:val="18"/>
        </w:rPr>
        <w:instrText xml:space="preserve"> LISTNUM </w:instrText>
      </w:r>
      <w:r w:rsidRPr="00ED702C">
        <w:rPr>
          <w:rFonts w:ascii="Arial" w:hAnsi="Arial" w:cs="Arial"/>
          <w:color w:val="365F91" w:themeColor="accent1" w:themeShade="BF"/>
          <w:sz w:val="16"/>
          <w:szCs w:val="18"/>
        </w:rPr>
        <w:fldChar w:fldCharType="end"/>
      </w:r>
      <w:r w:rsidR="00805C4A" w:rsidRPr="00ED702C">
        <w:rPr>
          <w:rFonts w:ascii="Arial" w:hAnsi="Arial" w:cs="Arial"/>
          <w:color w:val="365F91" w:themeColor="accent1" w:themeShade="BF"/>
          <w:sz w:val="16"/>
          <w:szCs w:val="18"/>
        </w:rPr>
        <w:t xml:space="preserve"> Employee employed by RBI</w:t>
      </w:r>
    </w:p>
    <w:p w:rsidR="005C4AF1" w:rsidRPr="00ED702C" w:rsidRDefault="005C4AF1" w:rsidP="00C03829">
      <w:pPr>
        <w:spacing w:after="0"/>
        <w:jc w:val="both"/>
        <w:rPr>
          <w:rFonts w:ascii="Arial" w:hAnsi="Arial" w:cs="Arial"/>
          <w:b/>
          <w:color w:val="365F91" w:themeColor="accent1" w:themeShade="BF"/>
          <w:sz w:val="18"/>
          <w:szCs w:val="18"/>
        </w:rPr>
      </w:pPr>
    </w:p>
    <w:p w:rsidR="00805C4A" w:rsidRPr="00ED702C" w:rsidRDefault="00805C4A" w:rsidP="00C03829">
      <w:pPr>
        <w:spacing w:after="0"/>
        <w:jc w:val="both"/>
        <w:rPr>
          <w:rFonts w:ascii="Arial" w:hAnsi="Arial" w:cs="Arial"/>
          <w:b/>
          <w:color w:val="365F91" w:themeColor="accent1" w:themeShade="BF"/>
          <w:sz w:val="18"/>
          <w:szCs w:val="18"/>
        </w:rPr>
      </w:pPr>
      <w:r w:rsidRPr="00ED702C">
        <w:rPr>
          <w:rFonts w:ascii="Arial" w:hAnsi="Arial" w:cs="Arial"/>
          <w:b/>
          <w:color w:val="365F91" w:themeColor="accent1" w:themeShade="BF"/>
          <w:sz w:val="18"/>
          <w:szCs w:val="18"/>
        </w:rPr>
        <w:t>Entitlement of Bonus</w:t>
      </w:r>
    </w:p>
    <w:p w:rsidR="00805C4A" w:rsidRPr="00ED702C" w:rsidRDefault="00805C4A" w:rsidP="00C03829">
      <w:pPr>
        <w:spacing w:after="0"/>
        <w:jc w:val="both"/>
        <w:rPr>
          <w:rFonts w:ascii="Arial" w:hAnsi="Arial" w:cs="Arial"/>
          <w:color w:val="365F91" w:themeColor="accent1" w:themeShade="BF"/>
          <w:sz w:val="16"/>
          <w:szCs w:val="18"/>
        </w:rPr>
      </w:pPr>
      <w:r w:rsidRPr="00ED702C">
        <w:rPr>
          <w:rFonts w:ascii="Arial" w:hAnsi="Arial" w:cs="Arial"/>
          <w:b/>
          <w:color w:val="365F91" w:themeColor="accent1" w:themeShade="BF"/>
          <w:sz w:val="16"/>
          <w:szCs w:val="18"/>
        </w:rPr>
        <w:tab/>
      </w:r>
      <w:r w:rsidRPr="00ED702C">
        <w:rPr>
          <w:rFonts w:ascii="Arial" w:hAnsi="Arial" w:cs="Arial"/>
          <w:color w:val="365F91" w:themeColor="accent1" w:themeShade="BF"/>
          <w:sz w:val="16"/>
          <w:szCs w:val="18"/>
        </w:rPr>
        <w:t>Every employee is entitled to bonus from for every accounting year provided he has worked in the establishment for a period not less than 30 days on a salary not exceeding Rs. 3500 per month</w:t>
      </w:r>
    </w:p>
    <w:p w:rsidR="005C4AF1" w:rsidRPr="00ED702C" w:rsidRDefault="005C4AF1" w:rsidP="00C03829">
      <w:pPr>
        <w:spacing w:after="0"/>
        <w:jc w:val="both"/>
        <w:rPr>
          <w:rFonts w:ascii="Arial" w:hAnsi="Arial" w:cs="Arial"/>
          <w:b/>
          <w:color w:val="365F91" w:themeColor="accent1" w:themeShade="BF"/>
          <w:sz w:val="18"/>
          <w:szCs w:val="18"/>
        </w:rPr>
      </w:pPr>
    </w:p>
    <w:p w:rsidR="00805C4A" w:rsidRPr="00ED702C" w:rsidRDefault="00805C4A" w:rsidP="00C03829">
      <w:pPr>
        <w:spacing w:after="0"/>
        <w:jc w:val="both"/>
        <w:rPr>
          <w:rFonts w:ascii="Arial" w:hAnsi="Arial" w:cs="Arial"/>
          <w:b/>
          <w:color w:val="365F91" w:themeColor="accent1" w:themeShade="BF"/>
          <w:sz w:val="18"/>
          <w:szCs w:val="18"/>
        </w:rPr>
      </w:pPr>
      <w:r w:rsidRPr="00ED702C">
        <w:rPr>
          <w:rFonts w:ascii="Arial" w:hAnsi="Arial" w:cs="Arial"/>
          <w:b/>
          <w:color w:val="365F91" w:themeColor="accent1" w:themeShade="BF"/>
          <w:sz w:val="18"/>
          <w:szCs w:val="18"/>
        </w:rPr>
        <w:t>Amount of Bonus</w:t>
      </w:r>
    </w:p>
    <w:p w:rsidR="00805C4A" w:rsidRPr="00ED702C" w:rsidRDefault="00A13B84" w:rsidP="00C03829">
      <w:pPr>
        <w:spacing w:after="0"/>
        <w:jc w:val="both"/>
        <w:rPr>
          <w:rFonts w:ascii="Arial" w:hAnsi="Arial" w:cs="Arial"/>
          <w:color w:val="365F91" w:themeColor="accent1" w:themeShade="BF"/>
          <w:sz w:val="16"/>
          <w:szCs w:val="18"/>
        </w:rPr>
      </w:pPr>
      <w:r w:rsidRPr="00ED702C">
        <w:rPr>
          <w:rFonts w:ascii="Arial" w:hAnsi="Arial" w:cs="Arial"/>
          <w:color w:val="365F91" w:themeColor="accent1" w:themeShade="BF"/>
          <w:sz w:val="16"/>
          <w:szCs w:val="18"/>
        </w:rPr>
        <w:t>Minim</w:t>
      </w:r>
      <w:r w:rsidR="00ED702C">
        <w:rPr>
          <w:rFonts w:ascii="Arial" w:hAnsi="Arial" w:cs="Arial"/>
          <w:color w:val="365F91" w:themeColor="accent1" w:themeShade="BF"/>
          <w:sz w:val="16"/>
          <w:szCs w:val="18"/>
        </w:rPr>
        <w:t xml:space="preserve">um Bonus (Sec. 10) – higher of </w:t>
      </w:r>
      <w:r w:rsidRPr="00ED702C">
        <w:rPr>
          <w:rFonts w:ascii="Arial" w:hAnsi="Arial" w:cs="Arial"/>
          <w:color w:val="365F91" w:themeColor="accent1" w:themeShade="BF"/>
          <w:sz w:val="16"/>
          <w:szCs w:val="18"/>
        </w:rPr>
        <w:t>8.33% of wages actually earned or 100</w:t>
      </w:r>
    </w:p>
    <w:p w:rsidR="005C4AF1" w:rsidRPr="00ED702C" w:rsidRDefault="005C4AF1" w:rsidP="00C03829">
      <w:pPr>
        <w:spacing w:after="0"/>
        <w:jc w:val="both"/>
        <w:rPr>
          <w:rFonts w:ascii="Arial" w:hAnsi="Arial" w:cs="Arial"/>
          <w:b/>
          <w:color w:val="365F91" w:themeColor="accent1" w:themeShade="BF"/>
          <w:sz w:val="18"/>
          <w:szCs w:val="18"/>
        </w:rPr>
      </w:pPr>
    </w:p>
    <w:p w:rsidR="00805C4A" w:rsidRPr="00ED702C" w:rsidRDefault="00A13B84" w:rsidP="00C03829">
      <w:pPr>
        <w:spacing w:after="0"/>
        <w:jc w:val="both"/>
        <w:rPr>
          <w:rFonts w:ascii="Arial" w:hAnsi="Arial" w:cs="Arial"/>
          <w:color w:val="365F91" w:themeColor="accent1" w:themeShade="BF"/>
          <w:sz w:val="18"/>
          <w:szCs w:val="18"/>
        </w:rPr>
      </w:pPr>
      <w:r w:rsidRPr="00ED702C">
        <w:rPr>
          <w:rFonts w:ascii="Arial" w:hAnsi="Arial" w:cs="Arial"/>
          <w:b/>
          <w:color w:val="365F91" w:themeColor="accent1" w:themeShade="BF"/>
          <w:sz w:val="18"/>
          <w:szCs w:val="18"/>
        </w:rPr>
        <w:t>If less th</w:t>
      </w:r>
      <w:r w:rsidR="00AB0D80" w:rsidRPr="00ED702C">
        <w:rPr>
          <w:rFonts w:ascii="Arial" w:hAnsi="Arial" w:cs="Arial"/>
          <w:b/>
          <w:color w:val="365F91" w:themeColor="accent1" w:themeShade="BF"/>
          <w:sz w:val="18"/>
          <w:szCs w:val="18"/>
        </w:rPr>
        <w:t>an 15 years of age</w:t>
      </w:r>
    </w:p>
    <w:p w:rsidR="00AB0D80" w:rsidRPr="00ED702C" w:rsidRDefault="00AB0D80" w:rsidP="00C03829">
      <w:pPr>
        <w:spacing w:after="0"/>
        <w:jc w:val="both"/>
        <w:rPr>
          <w:rFonts w:ascii="Arial" w:hAnsi="Arial" w:cs="Arial"/>
          <w:color w:val="365F91" w:themeColor="accent1" w:themeShade="BF"/>
          <w:sz w:val="16"/>
          <w:szCs w:val="18"/>
        </w:rPr>
      </w:pPr>
      <w:r w:rsidRPr="00ED702C">
        <w:rPr>
          <w:rFonts w:ascii="Arial" w:hAnsi="Arial" w:cs="Arial"/>
          <w:color w:val="365F91" w:themeColor="accent1" w:themeShade="BF"/>
          <w:sz w:val="16"/>
          <w:szCs w:val="18"/>
        </w:rPr>
        <w:t>Minimum Bonus is higher of 8.33% of wages actually earned or 60</w:t>
      </w:r>
    </w:p>
    <w:p w:rsidR="00AB0D80" w:rsidRPr="00ED702C" w:rsidRDefault="00AB0D80" w:rsidP="00C03829">
      <w:pPr>
        <w:pStyle w:val="ListParagraph"/>
        <w:numPr>
          <w:ilvl w:val="0"/>
          <w:numId w:val="4"/>
        </w:numPr>
        <w:spacing w:after="0"/>
        <w:jc w:val="both"/>
        <w:rPr>
          <w:rFonts w:ascii="Arial" w:hAnsi="Arial" w:cs="Arial"/>
          <w:color w:val="365F91" w:themeColor="accent1" w:themeShade="BF"/>
          <w:sz w:val="16"/>
          <w:szCs w:val="18"/>
        </w:rPr>
      </w:pPr>
      <w:r w:rsidRPr="00ED702C">
        <w:rPr>
          <w:rFonts w:ascii="Arial" w:hAnsi="Arial" w:cs="Arial"/>
          <w:color w:val="365F91" w:themeColor="accent1" w:themeShade="BF"/>
          <w:sz w:val="16"/>
          <w:szCs w:val="18"/>
        </w:rPr>
        <w:t>Minimum bonus is payable whether the employer has or not has allocable surplus. Minimum bonus is payable in the case of loss also.</w:t>
      </w:r>
    </w:p>
    <w:p w:rsidR="00AB0D80" w:rsidRPr="00ED702C" w:rsidRDefault="00AB0D80" w:rsidP="00C03829">
      <w:pPr>
        <w:pStyle w:val="ListParagraph"/>
        <w:numPr>
          <w:ilvl w:val="0"/>
          <w:numId w:val="4"/>
        </w:numPr>
        <w:spacing w:after="0"/>
        <w:jc w:val="both"/>
        <w:rPr>
          <w:rFonts w:ascii="Arial" w:hAnsi="Arial" w:cs="Arial"/>
          <w:color w:val="365F91" w:themeColor="accent1" w:themeShade="BF"/>
          <w:sz w:val="16"/>
          <w:szCs w:val="18"/>
        </w:rPr>
      </w:pPr>
      <w:r w:rsidRPr="00ED702C">
        <w:rPr>
          <w:rFonts w:ascii="Arial" w:hAnsi="Arial" w:cs="Arial"/>
          <w:color w:val="365F91" w:themeColor="accent1" w:themeShade="BF"/>
          <w:sz w:val="16"/>
          <w:szCs w:val="18"/>
        </w:rPr>
        <w:t>Maximum Bonus – 20% of wages earned</w:t>
      </w:r>
    </w:p>
    <w:p w:rsidR="005C4AF1" w:rsidRPr="00ED702C" w:rsidRDefault="005C4AF1" w:rsidP="00C03829">
      <w:pPr>
        <w:spacing w:after="0"/>
        <w:jc w:val="both"/>
        <w:rPr>
          <w:rFonts w:ascii="Arial" w:hAnsi="Arial" w:cs="Arial"/>
          <w:b/>
          <w:color w:val="365F91" w:themeColor="accent1" w:themeShade="BF"/>
          <w:sz w:val="18"/>
          <w:szCs w:val="18"/>
        </w:rPr>
      </w:pPr>
    </w:p>
    <w:p w:rsidR="00AB0D80" w:rsidRPr="00ED702C" w:rsidRDefault="00AB0D80" w:rsidP="00C03829">
      <w:pPr>
        <w:spacing w:after="0"/>
        <w:jc w:val="both"/>
        <w:rPr>
          <w:rFonts w:ascii="Arial" w:hAnsi="Arial" w:cs="Arial"/>
          <w:b/>
          <w:color w:val="365F91" w:themeColor="accent1" w:themeShade="BF"/>
          <w:sz w:val="18"/>
          <w:szCs w:val="18"/>
        </w:rPr>
      </w:pPr>
      <w:r w:rsidRPr="00ED702C">
        <w:rPr>
          <w:rFonts w:ascii="Arial" w:hAnsi="Arial" w:cs="Arial"/>
          <w:b/>
          <w:color w:val="365F91" w:themeColor="accent1" w:themeShade="BF"/>
          <w:sz w:val="18"/>
          <w:szCs w:val="18"/>
        </w:rPr>
        <w:t>Three kind of registers to be maintained by the employer</w:t>
      </w:r>
    </w:p>
    <w:p w:rsidR="00AB0D80" w:rsidRPr="00ED702C" w:rsidRDefault="00AB0D80" w:rsidP="00C03829">
      <w:pPr>
        <w:pStyle w:val="ListParagraph"/>
        <w:numPr>
          <w:ilvl w:val="0"/>
          <w:numId w:val="5"/>
        </w:numPr>
        <w:spacing w:after="0"/>
        <w:jc w:val="both"/>
        <w:rPr>
          <w:rFonts w:ascii="Arial" w:hAnsi="Arial" w:cs="Arial"/>
          <w:b/>
          <w:color w:val="365F91" w:themeColor="accent1" w:themeShade="BF"/>
          <w:sz w:val="16"/>
          <w:szCs w:val="18"/>
        </w:rPr>
      </w:pPr>
      <w:r w:rsidRPr="00ED702C">
        <w:rPr>
          <w:rFonts w:ascii="Arial" w:hAnsi="Arial" w:cs="Arial"/>
          <w:b/>
          <w:color w:val="365F91" w:themeColor="accent1" w:themeShade="BF"/>
          <w:sz w:val="16"/>
          <w:szCs w:val="18"/>
        </w:rPr>
        <w:t xml:space="preserve">Register in Form A – </w:t>
      </w:r>
      <w:r w:rsidRPr="00ED702C">
        <w:rPr>
          <w:rFonts w:ascii="Arial" w:hAnsi="Arial" w:cs="Arial"/>
          <w:color w:val="365F91" w:themeColor="accent1" w:themeShade="BF"/>
          <w:sz w:val="16"/>
          <w:szCs w:val="18"/>
        </w:rPr>
        <w:t>Showing the computation of allocable Surplus</w:t>
      </w:r>
    </w:p>
    <w:p w:rsidR="00AB0D80" w:rsidRPr="00ED702C" w:rsidRDefault="00AB0D80" w:rsidP="00C03829">
      <w:pPr>
        <w:pStyle w:val="ListParagraph"/>
        <w:numPr>
          <w:ilvl w:val="0"/>
          <w:numId w:val="5"/>
        </w:numPr>
        <w:spacing w:after="0"/>
        <w:jc w:val="both"/>
        <w:rPr>
          <w:rFonts w:ascii="Arial" w:hAnsi="Arial" w:cs="Arial"/>
          <w:b/>
          <w:color w:val="365F91" w:themeColor="accent1" w:themeShade="BF"/>
          <w:sz w:val="16"/>
          <w:szCs w:val="18"/>
        </w:rPr>
      </w:pPr>
      <w:r w:rsidRPr="00ED702C">
        <w:rPr>
          <w:rFonts w:ascii="Arial" w:hAnsi="Arial" w:cs="Arial"/>
          <w:b/>
          <w:color w:val="365F91" w:themeColor="accent1" w:themeShade="BF"/>
          <w:sz w:val="16"/>
          <w:szCs w:val="18"/>
        </w:rPr>
        <w:t xml:space="preserve">Register in Form B – </w:t>
      </w:r>
      <w:r w:rsidRPr="00ED702C">
        <w:rPr>
          <w:rFonts w:ascii="Arial" w:hAnsi="Arial" w:cs="Arial"/>
          <w:color w:val="365F91" w:themeColor="accent1" w:themeShade="BF"/>
          <w:sz w:val="16"/>
          <w:szCs w:val="18"/>
        </w:rPr>
        <w:t>Showing the Set on or Set off the allocable Surplus</w:t>
      </w:r>
    </w:p>
    <w:p w:rsidR="00AB0D80" w:rsidRPr="00ED702C" w:rsidRDefault="00AB0D80" w:rsidP="00C03829">
      <w:pPr>
        <w:pStyle w:val="ListParagraph"/>
        <w:numPr>
          <w:ilvl w:val="0"/>
          <w:numId w:val="5"/>
        </w:numPr>
        <w:spacing w:after="0"/>
        <w:jc w:val="both"/>
        <w:rPr>
          <w:rFonts w:ascii="Arial" w:hAnsi="Arial" w:cs="Arial"/>
          <w:b/>
          <w:color w:val="365F91" w:themeColor="accent1" w:themeShade="BF"/>
          <w:sz w:val="16"/>
          <w:szCs w:val="18"/>
        </w:rPr>
      </w:pPr>
      <w:r w:rsidRPr="00ED702C">
        <w:rPr>
          <w:rFonts w:ascii="Arial" w:hAnsi="Arial" w:cs="Arial"/>
          <w:b/>
          <w:color w:val="365F91" w:themeColor="accent1" w:themeShade="BF"/>
          <w:sz w:val="16"/>
          <w:szCs w:val="18"/>
        </w:rPr>
        <w:t xml:space="preserve">Register in Form C – </w:t>
      </w:r>
      <w:r w:rsidRPr="00ED702C">
        <w:rPr>
          <w:rFonts w:ascii="Arial" w:hAnsi="Arial" w:cs="Arial"/>
          <w:color w:val="365F91" w:themeColor="accent1" w:themeShade="BF"/>
          <w:sz w:val="16"/>
          <w:szCs w:val="18"/>
        </w:rPr>
        <w:t>Showing the amount of bonus due to each of employee</w:t>
      </w:r>
    </w:p>
    <w:p w:rsidR="005C4AF1" w:rsidRPr="00ED702C" w:rsidRDefault="005C4AF1" w:rsidP="00C03829">
      <w:pPr>
        <w:spacing w:after="0"/>
        <w:jc w:val="both"/>
        <w:rPr>
          <w:rFonts w:ascii="Arial" w:hAnsi="Arial" w:cs="Arial"/>
          <w:b/>
          <w:color w:val="365F91" w:themeColor="accent1" w:themeShade="BF"/>
          <w:sz w:val="18"/>
          <w:szCs w:val="18"/>
        </w:rPr>
      </w:pPr>
    </w:p>
    <w:p w:rsidR="00AB0D80" w:rsidRPr="00ED702C" w:rsidRDefault="00AB0D80" w:rsidP="00C03829">
      <w:pPr>
        <w:spacing w:after="0"/>
        <w:jc w:val="both"/>
        <w:rPr>
          <w:rFonts w:ascii="Arial" w:hAnsi="Arial" w:cs="Arial"/>
          <w:b/>
          <w:color w:val="365F91" w:themeColor="accent1" w:themeShade="BF"/>
          <w:sz w:val="18"/>
          <w:szCs w:val="18"/>
        </w:rPr>
      </w:pPr>
      <w:r w:rsidRPr="00ED702C">
        <w:rPr>
          <w:rFonts w:ascii="Arial" w:hAnsi="Arial" w:cs="Arial"/>
          <w:b/>
          <w:color w:val="365F91" w:themeColor="accent1" w:themeShade="BF"/>
          <w:sz w:val="18"/>
          <w:szCs w:val="18"/>
        </w:rPr>
        <w:t>Time Limit for payment of Bonus</w:t>
      </w:r>
    </w:p>
    <w:p w:rsidR="00AB0D80" w:rsidRPr="00ED702C" w:rsidRDefault="00AB0D80" w:rsidP="00C03829">
      <w:pPr>
        <w:spacing w:after="0"/>
        <w:jc w:val="both"/>
        <w:rPr>
          <w:rFonts w:ascii="Arial" w:hAnsi="Arial" w:cs="Arial"/>
          <w:color w:val="365F91" w:themeColor="accent1" w:themeShade="BF"/>
          <w:sz w:val="16"/>
          <w:szCs w:val="18"/>
        </w:rPr>
      </w:pPr>
      <w:r w:rsidRPr="00ED702C">
        <w:rPr>
          <w:rFonts w:ascii="Arial" w:hAnsi="Arial" w:cs="Arial"/>
          <w:color w:val="365F91" w:themeColor="accent1" w:themeShade="BF"/>
          <w:sz w:val="16"/>
          <w:szCs w:val="18"/>
        </w:rPr>
        <w:t xml:space="preserve"> In case of dispute – </w:t>
      </w:r>
      <w:r w:rsidRPr="00ED702C">
        <w:rPr>
          <w:rFonts w:ascii="Arial" w:hAnsi="Arial" w:cs="Arial"/>
          <w:color w:val="365F91" w:themeColor="accent1" w:themeShade="BF"/>
          <w:sz w:val="16"/>
          <w:szCs w:val="18"/>
        </w:rPr>
        <w:tab/>
        <w:t xml:space="preserve">within one month </w:t>
      </w:r>
      <w:r w:rsidR="00ED702C">
        <w:rPr>
          <w:rFonts w:ascii="Arial" w:hAnsi="Arial" w:cs="Arial"/>
          <w:color w:val="365F91" w:themeColor="accent1" w:themeShade="BF"/>
          <w:sz w:val="16"/>
          <w:szCs w:val="18"/>
        </w:rPr>
        <w:t>f</w:t>
      </w:r>
      <w:r w:rsidRPr="00ED702C">
        <w:rPr>
          <w:rFonts w:ascii="Arial" w:hAnsi="Arial" w:cs="Arial"/>
          <w:color w:val="365F91" w:themeColor="accent1" w:themeShade="BF"/>
          <w:sz w:val="16"/>
          <w:szCs w:val="18"/>
        </w:rPr>
        <w:t>rom the date of award</w:t>
      </w:r>
    </w:p>
    <w:p w:rsidR="00AB0D80" w:rsidRPr="00ED702C" w:rsidRDefault="00ED702C" w:rsidP="00C03829">
      <w:pPr>
        <w:spacing w:after="0"/>
        <w:jc w:val="both"/>
        <w:rPr>
          <w:rFonts w:ascii="Arial" w:hAnsi="Arial" w:cs="Arial"/>
          <w:color w:val="365F91" w:themeColor="accent1" w:themeShade="BF"/>
          <w:sz w:val="16"/>
          <w:szCs w:val="18"/>
        </w:rPr>
      </w:pPr>
      <w:r>
        <w:rPr>
          <w:rFonts w:ascii="Arial" w:hAnsi="Arial" w:cs="Arial"/>
          <w:color w:val="365F91" w:themeColor="accent1" w:themeShade="BF"/>
          <w:sz w:val="16"/>
          <w:szCs w:val="18"/>
        </w:rPr>
        <w:t xml:space="preserve"> Other case – </w:t>
      </w:r>
      <w:r>
        <w:rPr>
          <w:rFonts w:ascii="Arial" w:hAnsi="Arial" w:cs="Arial"/>
          <w:color w:val="365F91" w:themeColor="accent1" w:themeShade="BF"/>
          <w:sz w:val="16"/>
          <w:szCs w:val="18"/>
        </w:rPr>
        <w:tab/>
      </w:r>
      <w:r w:rsidR="00AB0D80" w:rsidRPr="00ED702C">
        <w:rPr>
          <w:rFonts w:ascii="Arial" w:hAnsi="Arial" w:cs="Arial"/>
          <w:color w:val="365F91" w:themeColor="accent1" w:themeShade="BF"/>
          <w:sz w:val="16"/>
          <w:szCs w:val="18"/>
        </w:rPr>
        <w:tab/>
        <w:t>within 8 month from the closure of accounting year.</w:t>
      </w:r>
    </w:p>
    <w:p w:rsidR="00805C4A" w:rsidRPr="00ED702C" w:rsidRDefault="006E76C8" w:rsidP="00C03829">
      <w:pPr>
        <w:spacing w:after="0"/>
        <w:jc w:val="both"/>
        <w:rPr>
          <w:rFonts w:ascii="Arial" w:hAnsi="Arial" w:cs="Arial"/>
          <w:b/>
          <w:color w:val="365F91" w:themeColor="accent1" w:themeShade="BF"/>
          <w:sz w:val="18"/>
          <w:szCs w:val="18"/>
        </w:rPr>
      </w:pPr>
      <w:r w:rsidRPr="00ED702C">
        <w:rPr>
          <w:rFonts w:ascii="Arial" w:hAnsi="Arial" w:cs="Arial"/>
          <w:b/>
          <w:color w:val="365F91" w:themeColor="accent1" w:themeShade="BF"/>
          <w:sz w:val="18"/>
          <w:szCs w:val="18"/>
        </w:rPr>
        <w:t>Penalty</w:t>
      </w:r>
    </w:p>
    <w:p w:rsidR="006E76C8" w:rsidRPr="00ED702C" w:rsidRDefault="006E76C8" w:rsidP="00C03829">
      <w:pPr>
        <w:spacing w:after="0"/>
        <w:jc w:val="both"/>
        <w:rPr>
          <w:rFonts w:ascii="Arial" w:hAnsi="Arial" w:cs="Arial"/>
          <w:color w:val="365F91" w:themeColor="accent1" w:themeShade="BF"/>
          <w:sz w:val="16"/>
          <w:szCs w:val="18"/>
        </w:rPr>
      </w:pPr>
      <w:r w:rsidRPr="00ED702C">
        <w:rPr>
          <w:rFonts w:ascii="Arial" w:hAnsi="Arial" w:cs="Arial"/>
          <w:color w:val="365F91" w:themeColor="accent1" w:themeShade="BF"/>
          <w:sz w:val="16"/>
          <w:szCs w:val="18"/>
        </w:rPr>
        <w:tab/>
        <w:t>Six month imprisonment or/and Rs. 1000.</w:t>
      </w:r>
    </w:p>
    <w:p w:rsidR="00805C4A" w:rsidRPr="00ED702C" w:rsidRDefault="00805C4A" w:rsidP="00C03829">
      <w:pPr>
        <w:spacing w:after="0"/>
        <w:jc w:val="both"/>
        <w:rPr>
          <w:rFonts w:ascii="Arial" w:hAnsi="Arial" w:cs="Arial"/>
          <w:color w:val="365F91" w:themeColor="accent1" w:themeShade="BF"/>
          <w:sz w:val="18"/>
          <w:szCs w:val="18"/>
        </w:rPr>
      </w:pPr>
    </w:p>
    <w:p w:rsidR="005A5556" w:rsidRPr="00ED702C" w:rsidRDefault="005A5556" w:rsidP="00C03829">
      <w:pPr>
        <w:spacing w:after="0"/>
        <w:jc w:val="both"/>
        <w:rPr>
          <w:rFonts w:ascii="Arial" w:hAnsi="Arial" w:cs="Arial"/>
          <w:b/>
          <w:color w:val="E36C0A" w:themeColor="accent6" w:themeShade="BF"/>
          <w:sz w:val="18"/>
          <w:szCs w:val="18"/>
          <w:u w:val="single"/>
        </w:rPr>
      </w:pPr>
      <w:r w:rsidRPr="00C03829">
        <w:rPr>
          <w:rFonts w:ascii="Arial" w:hAnsi="Arial" w:cs="Arial"/>
          <w:sz w:val="18"/>
          <w:szCs w:val="18"/>
        </w:rPr>
        <w:lastRenderedPageBreak/>
        <w:br w:type="textWrapping" w:clear="all"/>
      </w:r>
      <w:r w:rsidR="000968E8" w:rsidRPr="00ED702C">
        <w:rPr>
          <w:rFonts w:ascii="Arial" w:hAnsi="Arial" w:cs="Arial"/>
          <w:b/>
          <w:color w:val="E36C0A" w:themeColor="accent6" w:themeShade="BF"/>
          <w:szCs w:val="18"/>
          <w:u w:val="single"/>
        </w:rPr>
        <w:t>Industrial Dispute Act, 1947,</w:t>
      </w:r>
    </w:p>
    <w:p w:rsidR="00ED702C" w:rsidRDefault="00ED702C" w:rsidP="00C03829">
      <w:pPr>
        <w:shd w:val="clear" w:color="auto" w:fill="FFFFFF"/>
        <w:spacing w:after="0" w:line="240" w:lineRule="auto"/>
        <w:jc w:val="both"/>
        <w:textAlignment w:val="baseline"/>
        <w:outlineLvl w:val="2"/>
        <w:rPr>
          <w:rFonts w:ascii="Arial" w:eastAsia="Times New Roman" w:hAnsi="Arial" w:cs="Arial"/>
          <w:b/>
          <w:bCs/>
          <w:color w:val="365F91" w:themeColor="accent1" w:themeShade="BF"/>
          <w:sz w:val="18"/>
          <w:szCs w:val="18"/>
        </w:rPr>
      </w:pPr>
    </w:p>
    <w:p w:rsidR="000968E8" w:rsidRPr="00ED702C" w:rsidRDefault="000968E8" w:rsidP="00C03829">
      <w:pPr>
        <w:shd w:val="clear" w:color="auto" w:fill="FFFFFF"/>
        <w:spacing w:after="0" w:line="240" w:lineRule="auto"/>
        <w:jc w:val="both"/>
        <w:textAlignment w:val="baseline"/>
        <w:outlineLvl w:val="2"/>
        <w:rPr>
          <w:rFonts w:ascii="Arial" w:eastAsia="Times New Roman" w:hAnsi="Arial" w:cs="Arial"/>
          <w:b/>
          <w:bCs/>
          <w:color w:val="365F91" w:themeColor="accent1" w:themeShade="BF"/>
          <w:sz w:val="18"/>
          <w:szCs w:val="18"/>
        </w:rPr>
      </w:pPr>
      <w:r w:rsidRPr="00ED702C">
        <w:rPr>
          <w:rFonts w:ascii="Arial" w:eastAsia="Times New Roman" w:hAnsi="Arial" w:cs="Arial"/>
          <w:b/>
          <w:bCs/>
          <w:color w:val="365F91" w:themeColor="accent1" w:themeShade="BF"/>
          <w:sz w:val="18"/>
          <w:szCs w:val="18"/>
        </w:rPr>
        <w:t>Applicability? (Jurisdiction) : </w:t>
      </w:r>
    </w:p>
    <w:p w:rsidR="00E30BA1" w:rsidRPr="00ED702C" w:rsidRDefault="000968E8" w:rsidP="00C03829">
      <w:pPr>
        <w:shd w:val="clear" w:color="auto" w:fill="FFFFFF"/>
        <w:spacing w:after="0" w:line="240" w:lineRule="auto"/>
        <w:jc w:val="both"/>
        <w:textAlignment w:val="baseline"/>
        <w:rPr>
          <w:rFonts w:ascii="Arial" w:eastAsia="Times New Roman" w:hAnsi="Arial" w:cs="Arial"/>
          <w:color w:val="365F91" w:themeColor="accent1" w:themeShade="BF"/>
          <w:sz w:val="16"/>
          <w:szCs w:val="18"/>
        </w:rPr>
      </w:pPr>
      <w:r w:rsidRPr="00ED702C">
        <w:rPr>
          <w:rFonts w:ascii="Arial" w:eastAsia="Times New Roman" w:hAnsi="Arial" w:cs="Arial"/>
          <w:b/>
          <w:color w:val="365F91" w:themeColor="accent1" w:themeShade="BF"/>
          <w:sz w:val="16"/>
          <w:szCs w:val="18"/>
        </w:rPr>
        <w:t xml:space="preserve">Applicability? (Jurisdiction) </w:t>
      </w:r>
      <w:r w:rsidRPr="00ED702C">
        <w:rPr>
          <w:rFonts w:ascii="Arial" w:eastAsia="Times New Roman" w:hAnsi="Arial" w:cs="Arial"/>
          <w:color w:val="365F91" w:themeColor="accent1" w:themeShade="BF"/>
          <w:sz w:val="16"/>
          <w:szCs w:val="18"/>
        </w:rPr>
        <w:t xml:space="preserve">Extends to whole of India [Sec 1(2)] </w:t>
      </w:r>
    </w:p>
    <w:p w:rsidR="000968E8" w:rsidRPr="00ED702C" w:rsidRDefault="000968E8" w:rsidP="00C03829">
      <w:pPr>
        <w:shd w:val="clear" w:color="auto" w:fill="FFFFFF"/>
        <w:spacing w:after="0" w:line="240" w:lineRule="auto"/>
        <w:jc w:val="both"/>
        <w:textAlignment w:val="baseline"/>
        <w:rPr>
          <w:rFonts w:ascii="Arial" w:eastAsia="Times New Roman" w:hAnsi="Arial" w:cs="Arial"/>
          <w:color w:val="365F91" w:themeColor="accent1" w:themeShade="BF"/>
          <w:sz w:val="16"/>
          <w:szCs w:val="18"/>
        </w:rPr>
      </w:pPr>
      <w:r w:rsidRPr="00ED702C">
        <w:rPr>
          <w:rFonts w:ascii="Arial" w:eastAsia="Times New Roman" w:hAnsi="Arial" w:cs="Arial"/>
          <w:b/>
          <w:color w:val="365F91" w:themeColor="accent1" w:themeShade="BF"/>
          <w:sz w:val="16"/>
          <w:szCs w:val="18"/>
        </w:rPr>
        <w:t>Date of effect?</w:t>
      </w:r>
      <w:r w:rsidRPr="00ED702C">
        <w:rPr>
          <w:rFonts w:ascii="Arial" w:eastAsia="Times New Roman" w:hAnsi="Arial" w:cs="Arial"/>
          <w:color w:val="365F91" w:themeColor="accent1" w:themeShade="BF"/>
          <w:sz w:val="16"/>
          <w:szCs w:val="18"/>
        </w:rPr>
        <w:t xml:space="preserve"> The ACT came into force on the first day of April, 1947.[Sec 1(3)]</w:t>
      </w:r>
    </w:p>
    <w:p w:rsidR="000968E8" w:rsidRPr="00ED702C" w:rsidRDefault="000968E8" w:rsidP="00C03829">
      <w:pPr>
        <w:shd w:val="clear" w:color="auto" w:fill="FFFFFF"/>
        <w:spacing w:after="0" w:line="240" w:lineRule="auto"/>
        <w:jc w:val="both"/>
        <w:textAlignment w:val="baseline"/>
        <w:rPr>
          <w:rFonts w:ascii="Arial" w:eastAsia="Times New Roman" w:hAnsi="Arial" w:cs="Arial"/>
          <w:color w:val="365F91" w:themeColor="accent1" w:themeShade="BF"/>
          <w:sz w:val="16"/>
          <w:szCs w:val="18"/>
        </w:rPr>
      </w:pPr>
      <w:r w:rsidRPr="00ED702C">
        <w:rPr>
          <w:rFonts w:ascii="Arial" w:eastAsia="Times New Roman" w:hAnsi="Arial" w:cs="Arial"/>
          <w:color w:val="365F91" w:themeColor="accent1" w:themeShade="BF"/>
          <w:sz w:val="16"/>
          <w:szCs w:val="18"/>
        </w:rPr>
        <w:t>There are 81 Sections and 5 Schedules.</w:t>
      </w:r>
    </w:p>
    <w:p w:rsidR="00EA69D8" w:rsidRPr="00ED702C" w:rsidRDefault="00EA69D8" w:rsidP="00C03829">
      <w:pPr>
        <w:shd w:val="clear" w:color="auto" w:fill="FFFFFF"/>
        <w:spacing w:after="0" w:line="240" w:lineRule="auto"/>
        <w:jc w:val="both"/>
        <w:textAlignment w:val="baseline"/>
        <w:rPr>
          <w:rFonts w:ascii="Arial" w:eastAsia="Times New Roman" w:hAnsi="Arial" w:cs="Arial"/>
          <w:color w:val="365F91" w:themeColor="accent1" w:themeShade="BF"/>
          <w:sz w:val="16"/>
          <w:szCs w:val="18"/>
        </w:rPr>
      </w:pPr>
    </w:p>
    <w:p w:rsidR="00EA69D8" w:rsidRPr="00ED702C" w:rsidRDefault="00EA69D8" w:rsidP="00C03829">
      <w:pPr>
        <w:spacing w:after="0"/>
        <w:jc w:val="both"/>
        <w:rPr>
          <w:rFonts w:ascii="Arial" w:hAnsi="Arial" w:cs="Arial"/>
          <w:b/>
          <w:color w:val="365F91" w:themeColor="accent1" w:themeShade="BF"/>
          <w:sz w:val="16"/>
          <w:szCs w:val="18"/>
          <w:u w:val="single"/>
        </w:rPr>
      </w:pPr>
      <w:r w:rsidRPr="00ED702C">
        <w:rPr>
          <w:rFonts w:ascii="Arial" w:hAnsi="Arial" w:cs="Arial"/>
          <w:b/>
          <w:color w:val="365F91" w:themeColor="accent1" w:themeShade="BF"/>
          <w:sz w:val="16"/>
          <w:szCs w:val="18"/>
          <w:u w:val="single"/>
        </w:rPr>
        <w:t>Industry Means</w:t>
      </w:r>
    </w:p>
    <w:p w:rsidR="00EA69D8" w:rsidRPr="00ED702C" w:rsidRDefault="00EA69D8" w:rsidP="00C03829">
      <w:pPr>
        <w:spacing w:after="0"/>
        <w:jc w:val="both"/>
        <w:rPr>
          <w:rFonts w:ascii="Arial" w:hAnsi="Arial" w:cs="Arial"/>
          <w:color w:val="365F91" w:themeColor="accent1" w:themeShade="BF"/>
          <w:sz w:val="16"/>
          <w:szCs w:val="18"/>
        </w:rPr>
      </w:pPr>
      <w:r w:rsidRPr="00ED702C">
        <w:rPr>
          <w:rFonts w:ascii="Arial" w:hAnsi="Arial" w:cs="Arial"/>
          <w:color w:val="365F91" w:themeColor="accent1" w:themeShade="BF"/>
          <w:sz w:val="16"/>
          <w:szCs w:val="18"/>
        </w:rPr>
        <w:t>As per section 2 (J) of industrial disputes act 1947, Industry mean any systematic activity carried on by cooperation between an employ and his work man for the production supply or distribution of goods and services with a view of satisfy human wants or needs.</w:t>
      </w:r>
    </w:p>
    <w:p w:rsidR="00EA69D8" w:rsidRPr="00ED702C" w:rsidRDefault="00EA69D8" w:rsidP="00C03829">
      <w:pPr>
        <w:spacing w:after="0"/>
        <w:jc w:val="both"/>
        <w:rPr>
          <w:rFonts w:ascii="Arial" w:hAnsi="Arial" w:cs="Arial"/>
          <w:color w:val="365F91" w:themeColor="accent1" w:themeShade="BF"/>
          <w:sz w:val="16"/>
          <w:szCs w:val="18"/>
        </w:rPr>
      </w:pPr>
    </w:p>
    <w:p w:rsidR="00EA69D8" w:rsidRPr="00ED702C" w:rsidRDefault="00EA69D8" w:rsidP="00C03829">
      <w:pPr>
        <w:spacing w:after="0"/>
        <w:jc w:val="both"/>
        <w:rPr>
          <w:rFonts w:ascii="Arial" w:hAnsi="Arial" w:cs="Arial"/>
          <w:b/>
          <w:color w:val="365F91" w:themeColor="accent1" w:themeShade="BF"/>
          <w:sz w:val="16"/>
          <w:szCs w:val="18"/>
          <w:u w:val="single"/>
        </w:rPr>
      </w:pPr>
      <w:r w:rsidRPr="00ED702C">
        <w:rPr>
          <w:rFonts w:ascii="Arial" w:hAnsi="Arial" w:cs="Arial"/>
          <w:b/>
          <w:color w:val="365F91" w:themeColor="accent1" w:themeShade="BF"/>
          <w:sz w:val="16"/>
          <w:szCs w:val="18"/>
          <w:u w:val="single"/>
        </w:rPr>
        <w:t>Industrial Dispute Means</w:t>
      </w:r>
    </w:p>
    <w:p w:rsidR="00EA69D8" w:rsidRPr="00ED702C" w:rsidRDefault="00EA69D8" w:rsidP="00C03829">
      <w:pPr>
        <w:spacing w:after="0"/>
        <w:jc w:val="both"/>
        <w:rPr>
          <w:rFonts w:ascii="Arial" w:hAnsi="Arial" w:cs="Arial"/>
          <w:color w:val="365F91" w:themeColor="accent1" w:themeShade="BF"/>
          <w:sz w:val="16"/>
          <w:szCs w:val="18"/>
        </w:rPr>
      </w:pPr>
      <w:r w:rsidRPr="00ED702C">
        <w:rPr>
          <w:rFonts w:ascii="Arial" w:hAnsi="Arial" w:cs="Arial"/>
          <w:color w:val="365F91" w:themeColor="accent1" w:themeShade="BF"/>
          <w:sz w:val="16"/>
          <w:szCs w:val="18"/>
        </w:rPr>
        <w:t>The subject matter of dispute should be connected with –</w:t>
      </w:r>
    </w:p>
    <w:p w:rsidR="002B6544" w:rsidRPr="00ED702C" w:rsidRDefault="00AA5AEA" w:rsidP="00C03829">
      <w:pPr>
        <w:numPr>
          <w:ilvl w:val="0"/>
          <w:numId w:val="9"/>
        </w:numPr>
        <w:spacing w:after="0"/>
        <w:jc w:val="both"/>
        <w:rPr>
          <w:rFonts w:ascii="Arial" w:hAnsi="Arial" w:cs="Arial"/>
          <w:color w:val="365F91" w:themeColor="accent1" w:themeShade="BF"/>
          <w:sz w:val="16"/>
          <w:szCs w:val="18"/>
        </w:rPr>
      </w:pPr>
      <w:r w:rsidRPr="00ED702C">
        <w:rPr>
          <w:rFonts w:ascii="Arial" w:hAnsi="Arial" w:cs="Arial"/>
          <w:color w:val="365F91" w:themeColor="accent1" w:themeShade="BF"/>
          <w:sz w:val="16"/>
          <w:szCs w:val="18"/>
        </w:rPr>
        <w:t>Employment or non-employment</w:t>
      </w:r>
    </w:p>
    <w:p w:rsidR="002B6544" w:rsidRPr="00ED702C" w:rsidRDefault="00AA5AEA" w:rsidP="00C03829">
      <w:pPr>
        <w:numPr>
          <w:ilvl w:val="0"/>
          <w:numId w:val="9"/>
        </w:numPr>
        <w:spacing w:after="0"/>
        <w:jc w:val="both"/>
        <w:rPr>
          <w:rFonts w:ascii="Arial" w:hAnsi="Arial" w:cs="Arial"/>
          <w:color w:val="365F91" w:themeColor="accent1" w:themeShade="BF"/>
          <w:sz w:val="16"/>
          <w:szCs w:val="18"/>
        </w:rPr>
      </w:pPr>
      <w:r w:rsidRPr="00ED702C">
        <w:rPr>
          <w:rFonts w:ascii="Arial" w:hAnsi="Arial" w:cs="Arial"/>
          <w:color w:val="365F91" w:themeColor="accent1" w:themeShade="BF"/>
          <w:sz w:val="16"/>
          <w:szCs w:val="18"/>
        </w:rPr>
        <w:t>Terms of employment</w:t>
      </w:r>
    </w:p>
    <w:p w:rsidR="002B6544" w:rsidRPr="00ED702C" w:rsidRDefault="00AA5AEA" w:rsidP="00C03829">
      <w:pPr>
        <w:numPr>
          <w:ilvl w:val="0"/>
          <w:numId w:val="9"/>
        </w:numPr>
        <w:spacing w:after="0"/>
        <w:jc w:val="both"/>
        <w:rPr>
          <w:rFonts w:ascii="Arial" w:hAnsi="Arial" w:cs="Arial"/>
          <w:color w:val="365F91" w:themeColor="accent1" w:themeShade="BF"/>
          <w:sz w:val="16"/>
          <w:szCs w:val="18"/>
        </w:rPr>
      </w:pPr>
      <w:r w:rsidRPr="00ED702C">
        <w:rPr>
          <w:rFonts w:ascii="Arial" w:hAnsi="Arial" w:cs="Arial"/>
          <w:color w:val="365F91" w:themeColor="accent1" w:themeShade="BF"/>
          <w:sz w:val="16"/>
          <w:szCs w:val="18"/>
        </w:rPr>
        <w:t>Conditions of labor</w:t>
      </w:r>
    </w:p>
    <w:p w:rsidR="00EA69D8" w:rsidRPr="00ED702C" w:rsidRDefault="00EA69D8" w:rsidP="00C03829">
      <w:pPr>
        <w:spacing w:after="0"/>
        <w:jc w:val="both"/>
        <w:rPr>
          <w:rFonts w:ascii="Arial" w:hAnsi="Arial" w:cs="Arial"/>
          <w:color w:val="365F91" w:themeColor="accent1" w:themeShade="BF"/>
          <w:sz w:val="16"/>
          <w:szCs w:val="18"/>
        </w:rPr>
      </w:pPr>
      <w:r w:rsidRPr="00ED702C">
        <w:rPr>
          <w:rFonts w:ascii="Arial" w:hAnsi="Arial" w:cs="Arial"/>
          <w:color w:val="365F91" w:themeColor="accent1" w:themeShade="BF"/>
          <w:sz w:val="16"/>
          <w:szCs w:val="18"/>
        </w:rPr>
        <w:t>Dispute must be raised by workmen (union or group of workmen)</w:t>
      </w:r>
    </w:p>
    <w:p w:rsidR="00EA69D8" w:rsidRPr="00ED702C" w:rsidRDefault="00EA69D8" w:rsidP="00C03829">
      <w:pPr>
        <w:spacing w:after="0"/>
        <w:jc w:val="both"/>
        <w:rPr>
          <w:rFonts w:ascii="Arial" w:hAnsi="Arial" w:cs="Arial"/>
          <w:color w:val="365F91" w:themeColor="accent1" w:themeShade="BF"/>
          <w:sz w:val="16"/>
          <w:szCs w:val="18"/>
        </w:rPr>
      </w:pPr>
    </w:p>
    <w:p w:rsidR="00EA69D8" w:rsidRPr="00ED702C" w:rsidRDefault="00EA69D8" w:rsidP="00C03829">
      <w:pPr>
        <w:spacing w:after="0"/>
        <w:jc w:val="both"/>
        <w:rPr>
          <w:rFonts w:ascii="Arial" w:hAnsi="Arial" w:cs="Arial"/>
          <w:b/>
          <w:color w:val="365F91" w:themeColor="accent1" w:themeShade="BF"/>
          <w:sz w:val="16"/>
          <w:szCs w:val="18"/>
          <w:u w:val="single"/>
        </w:rPr>
      </w:pPr>
      <w:r w:rsidRPr="00ED702C">
        <w:rPr>
          <w:rFonts w:ascii="Arial" w:hAnsi="Arial" w:cs="Arial"/>
          <w:b/>
          <w:color w:val="365F91" w:themeColor="accent1" w:themeShade="BF"/>
          <w:sz w:val="16"/>
          <w:szCs w:val="18"/>
          <w:u w:val="single"/>
        </w:rPr>
        <w:t>Objective of the Act,</w:t>
      </w:r>
    </w:p>
    <w:p w:rsidR="00EA69D8" w:rsidRPr="00ED702C" w:rsidRDefault="00EA69D8" w:rsidP="00C03829">
      <w:pPr>
        <w:spacing w:after="0"/>
        <w:jc w:val="both"/>
        <w:rPr>
          <w:rFonts w:ascii="Arial" w:hAnsi="Arial" w:cs="Arial"/>
          <w:color w:val="365F91" w:themeColor="accent1" w:themeShade="BF"/>
          <w:sz w:val="16"/>
          <w:szCs w:val="18"/>
        </w:rPr>
      </w:pPr>
      <w:r w:rsidRPr="00ED702C">
        <w:rPr>
          <w:rFonts w:ascii="Arial" w:hAnsi="Arial" w:cs="Arial"/>
          <w:color w:val="365F91" w:themeColor="accent1" w:themeShade="BF"/>
          <w:sz w:val="16"/>
          <w:szCs w:val="18"/>
        </w:rPr>
        <w:t>The main objectives of the act</w:t>
      </w:r>
    </w:p>
    <w:p w:rsidR="00EA69D8" w:rsidRPr="00ED702C" w:rsidRDefault="00EA69D8" w:rsidP="00C03829">
      <w:pPr>
        <w:spacing w:after="0"/>
        <w:jc w:val="both"/>
        <w:rPr>
          <w:rFonts w:ascii="Arial" w:hAnsi="Arial" w:cs="Arial"/>
          <w:color w:val="365F91" w:themeColor="accent1" w:themeShade="BF"/>
          <w:sz w:val="16"/>
          <w:szCs w:val="18"/>
        </w:rPr>
      </w:pPr>
      <w:r w:rsidRPr="00ED702C">
        <w:rPr>
          <w:rFonts w:ascii="Arial" w:hAnsi="Arial" w:cs="Arial"/>
          <w:color w:val="365F91" w:themeColor="accent1" w:themeShade="BF"/>
          <w:sz w:val="16"/>
          <w:szCs w:val="18"/>
        </w:rPr>
        <w:t>1)To secure industrial peace</w:t>
      </w:r>
    </w:p>
    <w:p w:rsidR="00EA69D8" w:rsidRPr="00ED702C" w:rsidRDefault="00EA69D8" w:rsidP="00C03829">
      <w:pPr>
        <w:spacing w:after="0"/>
        <w:jc w:val="both"/>
        <w:rPr>
          <w:rFonts w:ascii="Arial" w:hAnsi="Arial" w:cs="Arial"/>
          <w:color w:val="365F91" w:themeColor="accent1" w:themeShade="BF"/>
          <w:sz w:val="16"/>
          <w:szCs w:val="18"/>
        </w:rPr>
      </w:pPr>
      <w:r w:rsidRPr="00ED702C">
        <w:rPr>
          <w:rFonts w:ascii="Arial" w:hAnsi="Arial" w:cs="Arial"/>
          <w:color w:val="365F91" w:themeColor="accent1" w:themeShade="BF"/>
          <w:sz w:val="16"/>
          <w:szCs w:val="18"/>
        </w:rPr>
        <w:t xml:space="preserve">  a) by preventing and settling industrial disputes between the employers and workmen.</w:t>
      </w:r>
    </w:p>
    <w:p w:rsidR="00EA69D8" w:rsidRPr="00ED702C" w:rsidRDefault="00EA69D8" w:rsidP="00C03829">
      <w:pPr>
        <w:spacing w:after="0"/>
        <w:jc w:val="both"/>
        <w:rPr>
          <w:rFonts w:ascii="Arial" w:hAnsi="Arial" w:cs="Arial"/>
          <w:color w:val="365F91" w:themeColor="accent1" w:themeShade="BF"/>
          <w:sz w:val="16"/>
          <w:szCs w:val="18"/>
        </w:rPr>
      </w:pPr>
      <w:r w:rsidRPr="00ED702C">
        <w:rPr>
          <w:rFonts w:ascii="Arial" w:hAnsi="Arial" w:cs="Arial"/>
          <w:color w:val="365F91" w:themeColor="accent1" w:themeShade="BF"/>
          <w:sz w:val="16"/>
          <w:szCs w:val="18"/>
        </w:rPr>
        <w:t xml:space="preserve">  b) by securing and preserving amity and good relations ,through an internal works committee,</w:t>
      </w:r>
    </w:p>
    <w:p w:rsidR="00EA69D8" w:rsidRPr="00ED702C" w:rsidRDefault="00EA69D8" w:rsidP="00C03829">
      <w:pPr>
        <w:spacing w:after="0"/>
        <w:jc w:val="both"/>
        <w:rPr>
          <w:rFonts w:ascii="Arial" w:hAnsi="Arial" w:cs="Arial"/>
          <w:color w:val="365F91" w:themeColor="accent1" w:themeShade="BF"/>
          <w:sz w:val="16"/>
          <w:szCs w:val="18"/>
        </w:rPr>
      </w:pPr>
      <w:r w:rsidRPr="00ED702C">
        <w:rPr>
          <w:rFonts w:ascii="Arial" w:hAnsi="Arial" w:cs="Arial"/>
          <w:color w:val="365F91" w:themeColor="accent1" w:themeShade="BF"/>
          <w:sz w:val="16"/>
          <w:szCs w:val="18"/>
        </w:rPr>
        <w:t xml:space="preserve">  c) by promoting good relations, through an external </w:t>
      </w:r>
    </w:p>
    <w:p w:rsidR="00E55833" w:rsidRPr="00ED702C" w:rsidRDefault="00EA69D8" w:rsidP="00FC378B">
      <w:pPr>
        <w:spacing w:after="0"/>
        <w:jc w:val="both"/>
        <w:rPr>
          <w:rFonts w:ascii="Arial" w:hAnsi="Arial" w:cs="Arial"/>
          <w:color w:val="365F91" w:themeColor="accent1" w:themeShade="BF"/>
          <w:sz w:val="16"/>
          <w:szCs w:val="18"/>
        </w:rPr>
      </w:pPr>
      <w:r w:rsidRPr="00ED702C">
        <w:rPr>
          <w:rFonts w:ascii="Arial" w:hAnsi="Arial" w:cs="Arial"/>
          <w:color w:val="365F91" w:themeColor="accent1" w:themeShade="BF"/>
          <w:sz w:val="16"/>
          <w:szCs w:val="18"/>
        </w:rPr>
        <w:t>2) To ameliorate the condition of workmen in industry by providing job security</w:t>
      </w:r>
    </w:p>
    <w:p w:rsidR="00FC378B" w:rsidRPr="00ED702C" w:rsidRDefault="00FC378B" w:rsidP="00FC378B">
      <w:pPr>
        <w:spacing w:after="0"/>
        <w:jc w:val="both"/>
        <w:rPr>
          <w:rFonts w:ascii="Arial" w:hAnsi="Arial" w:cs="Arial"/>
          <w:color w:val="365F91" w:themeColor="accent1" w:themeShade="BF"/>
          <w:sz w:val="16"/>
          <w:szCs w:val="18"/>
        </w:rPr>
      </w:pPr>
    </w:p>
    <w:p w:rsidR="00E55833" w:rsidRPr="00ED702C" w:rsidRDefault="00ED2AC7" w:rsidP="00C03829">
      <w:pPr>
        <w:spacing w:after="0"/>
        <w:jc w:val="both"/>
        <w:rPr>
          <w:rFonts w:ascii="Arial" w:hAnsi="Arial" w:cs="Arial"/>
          <w:b/>
          <w:bCs/>
          <w:color w:val="365F91" w:themeColor="accent1" w:themeShade="BF"/>
          <w:sz w:val="16"/>
          <w:szCs w:val="18"/>
          <w:u w:val="single"/>
        </w:rPr>
      </w:pPr>
      <w:r w:rsidRPr="00ED702C">
        <w:rPr>
          <w:rFonts w:ascii="Arial" w:hAnsi="Arial" w:cs="Arial"/>
          <w:b/>
          <w:bCs/>
          <w:color w:val="365F91" w:themeColor="accent1" w:themeShade="BF"/>
          <w:sz w:val="16"/>
          <w:szCs w:val="18"/>
          <w:u w:val="single"/>
        </w:rPr>
        <w:t>Strikes and lock outs</w:t>
      </w:r>
    </w:p>
    <w:p w:rsidR="00A301A6" w:rsidRPr="00ED702C" w:rsidRDefault="00ED2AC7" w:rsidP="00A301A6">
      <w:pPr>
        <w:spacing w:after="0"/>
        <w:jc w:val="both"/>
        <w:rPr>
          <w:rFonts w:ascii="Arial" w:hAnsi="Arial" w:cs="Arial"/>
          <w:color w:val="365F91" w:themeColor="accent1" w:themeShade="BF"/>
          <w:sz w:val="16"/>
          <w:szCs w:val="18"/>
        </w:rPr>
      </w:pPr>
      <w:r w:rsidRPr="00ED702C">
        <w:rPr>
          <w:rFonts w:ascii="Arial" w:hAnsi="Arial" w:cs="Arial"/>
          <w:color w:val="365F91" w:themeColor="accent1" w:themeShade="BF"/>
          <w:sz w:val="16"/>
          <w:szCs w:val="18"/>
        </w:rPr>
        <w:t>Prohibition of strikes and lock outs (sec 22 &amp; 23)</w:t>
      </w:r>
    </w:p>
    <w:p w:rsidR="002B6544" w:rsidRPr="00ED702C" w:rsidRDefault="00AA5AEA" w:rsidP="00A301A6">
      <w:pPr>
        <w:spacing w:after="0"/>
        <w:jc w:val="both"/>
        <w:rPr>
          <w:rFonts w:ascii="Arial" w:hAnsi="Arial" w:cs="Arial"/>
          <w:color w:val="365F91" w:themeColor="accent1" w:themeShade="BF"/>
          <w:sz w:val="16"/>
          <w:szCs w:val="18"/>
        </w:rPr>
      </w:pPr>
      <w:r w:rsidRPr="00ED702C">
        <w:rPr>
          <w:rFonts w:ascii="Arial" w:hAnsi="Arial" w:cs="Arial"/>
          <w:color w:val="365F91" w:themeColor="accent1" w:themeShade="BF"/>
          <w:sz w:val="16"/>
          <w:szCs w:val="18"/>
        </w:rPr>
        <w:t>Strike in a public utility service [sec 22(1)]</w:t>
      </w:r>
    </w:p>
    <w:p w:rsidR="00ED2AC7" w:rsidRPr="00ED702C" w:rsidRDefault="00ED2AC7" w:rsidP="00A301A6">
      <w:pPr>
        <w:spacing w:after="0"/>
        <w:jc w:val="both"/>
        <w:rPr>
          <w:rFonts w:ascii="Arial" w:hAnsi="Arial" w:cs="Arial"/>
          <w:color w:val="365F91" w:themeColor="accent1" w:themeShade="BF"/>
          <w:sz w:val="16"/>
          <w:szCs w:val="18"/>
        </w:rPr>
      </w:pPr>
      <w:r w:rsidRPr="00ED702C">
        <w:rPr>
          <w:rFonts w:ascii="Arial" w:hAnsi="Arial" w:cs="Arial"/>
          <w:color w:val="365F91" w:themeColor="accent1" w:themeShade="BF"/>
          <w:sz w:val="16"/>
          <w:szCs w:val="18"/>
        </w:rPr>
        <w:t>No person employed in a public utility service shall go on strike in breach of a contract-</w:t>
      </w:r>
    </w:p>
    <w:p w:rsidR="002B6544" w:rsidRPr="00ED702C" w:rsidRDefault="00AA5AEA" w:rsidP="00C03829">
      <w:pPr>
        <w:numPr>
          <w:ilvl w:val="0"/>
          <w:numId w:val="12"/>
        </w:numPr>
        <w:spacing w:after="0"/>
        <w:jc w:val="both"/>
        <w:rPr>
          <w:rFonts w:ascii="Arial" w:hAnsi="Arial" w:cs="Arial"/>
          <w:color w:val="365F91" w:themeColor="accent1" w:themeShade="BF"/>
          <w:sz w:val="16"/>
          <w:szCs w:val="18"/>
        </w:rPr>
      </w:pPr>
      <w:r w:rsidRPr="00ED702C">
        <w:rPr>
          <w:rFonts w:ascii="Arial" w:hAnsi="Arial" w:cs="Arial"/>
          <w:color w:val="365F91" w:themeColor="accent1" w:themeShade="BF"/>
          <w:sz w:val="16"/>
          <w:szCs w:val="18"/>
        </w:rPr>
        <w:t>Without giving to employer notice of strike, within six weeks before striking.</w:t>
      </w:r>
    </w:p>
    <w:p w:rsidR="002B6544" w:rsidRPr="00ED702C" w:rsidRDefault="00AA5AEA" w:rsidP="00C03829">
      <w:pPr>
        <w:numPr>
          <w:ilvl w:val="0"/>
          <w:numId w:val="12"/>
        </w:numPr>
        <w:spacing w:after="0"/>
        <w:jc w:val="both"/>
        <w:rPr>
          <w:rFonts w:ascii="Arial" w:hAnsi="Arial" w:cs="Arial"/>
          <w:color w:val="365F91" w:themeColor="accent1" w:themeShade="BF"/>
          <w:sz w:val="16"/>
          <w:szCs w:val="18"/>
        </w:rPr>
      </w:pPr>
      <w:r w:rsidRPr="00ED702C">
        <w:rPr>
          <w:rFonts w:ascii="Arial" w:hAnsi="Arial" w:cs="Arial"/>
          <w:color w:val="365F91" w:themeColor="accent1" w:themeShade="BF"/>
          <w:sz w:val="16"/>
          <w:szCs w:val="18"/>
        </w:rPr>
        <w:t xml:space="preserve">Within 14 days of giving such notice </w:t>
      </w:r>
    </w:p>
    <w:p w:rsidR="002B6544" w:rsidRPr="00ED702C" w:rsidRDefault="00AA5AEA" w:rsidP="00C03829">
      <w:pPr>
        <w:numPr>
          <w:ilvl w:val="0"/>
          <w:numId w:val="12"/>
        </w:numPr>
        <w:spacing w:after="0"/>
        <w:jc w:val="both"/>
        <w:rPr>
          <w:rFonts w:ascii="Arial" w:hAnsi="Arial" w:cs="Arial"/>
          <w:color w:val="365F91" w:themeColor="accent1" w:themeShade="BF"/>
          <w:sz w:val="16"/>
          <w:szCs w:val="18"/>
        </w:rPr>
      </w:pPr>
      <w:r w:rsidRPr="00ED702C">
        <w:rPr>
          <w:rFonts w:ascii="Arial" w:hAnsi="Arial" w:cs="Arial"/>
          <w:color w:val="365F91" w:themeColor="accent1" w:themeShade="BF"/>
          <w:sz w:val="16"/>
          <w:szCs w:val="18"/>
        </w:rPr>
        <w:t>Before the expiry of the date of strike specified in the notice.</w:t>
      </w:r>
    </w:p>
    <w:p w:rsidR="002B6544" w:rsidRPr="00ED702C" w:rsidRDefault="00AA5AEA" w:rsidP="00C03829">
      <w:pPr>
        <w:numPr>
          <w:ilvl w:val="0"/>
          <w:numId w:val="12"/>
        </w:numPr>
        <w:spacing w:after="0"/>
        <w:jc w:val="both"/>
        <w:rPr>
          <w:rFonts w:ascii="Arial" w:hAnsi="Arial" w:cs="Arial"/>
          <w:color w:val="365F91" w:themeColor="accent1" w:themeShade="BF"/>
          <w:sz w:val="16"/>
          <w:szCs w:val="18"/>
        </w:rPr>
      </w:pPr>
      <w:r w:rsidRPr="00ED702C">
        <w:rPr>
          <w:rFonts w:ascii="Arial" w:hAnsi="Arial" w:cs="Arial"/>
          <w:color w:val="365F91" w:themeColor="accent1" w:themeShade="BF"/>
          <w:sz w:val="16"/>
          <w:szCs w:val="18"/>
        </w:rPr>
        <w:t xml:space="preserve">During pendancy of any conciliation proceedings.      </w:t>
      </w:r>
    </w:p>
    <w:p w:rsidR="00ED2AC7" w:rsidRPr="00ED702C" w:rsidRDefault="00ED2AC7" w:rsidP="00C03829">
      <w:pPr>
        <w:spacing w:after="0"/>
        <w:jc w:val="both"/>
        <w:rPr>
          <w:rFonts w:ascii="Arial" w:hAnsi="Arial" w:cs="Arial"/>
          <w:color w:val="365F91" w:themeColor="accent1" w:themeShade="BF"/>
          <w:sz w:val="18"/>
          <w:szCs w:val="18"/>
        </w:rPr>
      </w:pPr>
    </w:p>
    <w:p w:rsidR="00ED2AC7" w:rsidRPr="00ED702C" w:rsidRDefault="00ED2AC7" w:rsidP="00C03829">
      <w:pPr>
        <w:spacing w:after="0"/>
        <w:jc w:val="both"/>
        <w:rPr>
          <w:rFonts w:ascii="Arial" w:hAnsi="Arial" w:cs="Arial"/>
          <w:b/>
          <w:bCs/>
          <w:color w:val="365F91" w:themeColor="accent1" w:themeShade="BF"/>
          <w:sz w:val="18"/>
          <w:szCs w:val="18"/>
        </w:rPr>
      </w:pPr>
      <w:r w:rsidRPr="00ED702C">
        <w:rPr>
          <w:rFonts w:ascii="Arial" w:hAnsi="Arial" w:cs="Arial"/>
          <w:b/>
          <w:bCs/>
          <w:color w:val="365F91" w:themeColor="accent1" w:themeShade="BF"/>
          <w:sz w:val="18"/>
          <w:szCs w:val="18"/>
        </w:rPr>
        <w:t>Srtike vs lockout</w:t>
      </w:r>
    </w:p>
    <w:p w:rsidR="002B6544" w:rsidRPr="00ED702C" w:rsidRDefault="00AA5AEA" w:rsidP="00C03829">
      <w:pPr>
        <w:numPr>
          <w:ilvl w:val="0"/>
          <w:numId w:val="14"/>
        </w:numPr>
        <w:spacing w:after="0"/>
        <w:jc w:val="both"/>
        <w:rPr>
          <w:rFonts w:ascii="Arial" w:hAnsi="Arial" w:cs="Arial"/>
          <w:color w:val="365F91" w:themeColor="accent1" w:themeShade="BF"/>
          <w:sz w:val="16"/>
          <w:szCs w:val="18"/>
        </w:rPr>
      </w:pPr>
      <w:r w:rsidRPr="00ED702C">
        <w:rPr>
          <w:rFonts w:ascii="Arial" w:hAnsi="Arial" w:cs="Arial"/>
          <w:color w:val="365F91" w:themeColor="accent1" w:themeShade="BF"/>
          <w:sz w:val="16"/>
          <w:szCs w:val="18"/>
        </w:rPr>
        <w:t>By workmen</w:t>
      </w:r>
      <w:r w:rsidR="003F4168" w:rsidRPr="00ED702C">
        <w:rPr>
          <w:rFonts w:ascii="Arial" w:hAnsi="Arial" w:cs="Arial"/>
          <w:color w:val="365F91" w:themeColor="accent1" w:themeShade="BF"/>
          <w:sz w:val="16"/>
          <w:szCs w:val="18"/>
        </w:rPr>
        <w:t xml:space="preserve"> </w:t>
      </w:r>
      <w:r w:rsidR="003F4168" w:rsidRPr="00ED702C">
        <w:rPr>
          <w:rFonts w:ascii="Arial" w:hAnsi="Arial" w:cs="Arial"/>
          <w:color w:val="365F91" w:themeColor="accent1" w:themeShade="BF"/>
          <w:sz w:val="16"/>
          <w:szCs w:val="18"/>
        </w:rPr>
        <w:tab/>
      </w:r>
      <w:r w:rsidR="003F4168" w:rsidRPr="00ED702C">
        <w:rPr>
          <w:rFonts w:ascii="Arial" w:hAnsi="Arial" w:cs="Arial"/>
          <w:color w:val="365F91" w:themeColor="accent1" w:themeShade="BF"/>
          <w:sz w:val="16"/>
          <w:szCs w:val="18"/>
        </w:rPr>
        <w:tab/>
      </w:r>
      <w:r w:rsidR="003F4168" w:rsidRPr="00ED702C">
        <w:rPr>
          <w:rFonts w:ascii="Arial" w:hAnsi="Arial" w:cs="Arial"/>
          <w:color w:val="365F91" w:themeColor="accent1" w:themeShade="BF"/>
          <w:sz w:val="16"/>
          <w:szCs w:val="18"/>
        </w:rPr>
        <w:tab/>
      </w:r>
      <w:r w:rsidRPr="00ED702C">
        <w:rPr>
          <w:rFonts w:ascii="Arial" w:hAnsi="Arial" w:cs="Arial"/>
          <w:color w:val="365F91" w:themeColor="accent1" w:themeShade="BF"/>
          <w:sz w:val="16"/>
          <w:szCs w:val="18"/>
        </w:rPr>
        <w:tab/>
      </w:r>
      <w:r w:rsidR="003F4168" w:rsidRPr="00ED702C">
        <w:rPr>
          <w:rFonts w:ascii="Arial" w:hAnsi="Arial" w:cs="Arial"/>
          <w:color w:val="365F91" w:themeColor="accent1" w:themeShade="BF"/>
          <w:sz w:val="16"/>
          <w:szCs w:val="18"/>
        </w:rPr>
        <w:t>By employer</w:t>
      </w:r>
    </w:p>
    <w:p w:rsidR="002B6544" w:rsidRPr="00ED702C" w:rsidRDefault="00AA5AEA" w:rsidP="00C03829">
      <w:pPr>
        <w:numPr>
          <w:ilvl w:val="0"/>
          <w:numId w:val="14"/>
        </w:numPr>
        <w:spacing w:after="0"/>
        <w:jc w:val="both"/>
        <w:rPr>
          <w:rFonts w:ascii="Arial" w:hAnsi="Arial" w:cs="Arial"/>
          <w:color w:val="365F91" w:themeColor="accent1" w:themeShade="BF"/>
          <w:sz w:val="16"/>
          <w:szCs w:val="18"/>
        </w:rPr>
      </w:pPr>
      <w:r w:rsidRPr="00ED702C">
        <w:rPr>
          <w:rFonts w:ascii="Arial" w:hAnsi="Arial" w:cs="Arial"/>
          <w:color w:val="365F91" w:themeColor="accent1" w:themeShade="BF"/>
          <w:sz w:val="16"/>
          <w:szCs w:val="18"/>
        </w:rPr>
        <w:t>Refuse to work or accept employment</w:t>
      </w:r>
      <w:r w:rsidR="003F4168" w:rsidRPr="00ED702C">
        <w:rPr>
          <w:rFonts w:ascii="Arial" w:hAnsi="Arial" w:cs="Arial"/>
          <w:color w:val="365F91" w:themeColor="accent1" w:themeShade="BF"/>
          <w:sz w:val="16"/>
          <w:szCs w:val="18"/>
        </w:rPr>
        <w:t xml:space="preserve"> </w:t>
      </w:r>
      <w:r w:rsidR="003F4168" w:rsidRPr="00ED702C">
        <w:rPr>
          <w:rFonts w:ascii="Arial" w:hAnsi="Arial" w:cs="Arial"/>
          <w:color w:val="365F91" w:themeColor="accent1" w:themeShade="BF"/>
          <w:sz w:val="16"/>
          <w:szCs w:val="18"/>
        </w:rPr>
        <w:tab/>
      </w:r>
      <w:r w:rsidR="00CC61D6" w:rsidRPr="00ED702C">
        <w:rPr>
          <w:rFonts w:ascii="Arial" w:hAnsi="Arial" w:cs="Arial"/>
          <w:color w:val="365F91" w:themeColor="accent1" w:themeShade="BF"/>
          <w:sz w:val="16"/>
          <w:szCs w:val="18"/>
        </w:rPr>
        <w:tab/>
      </w:r>
      <w:r w:rsidR="003F4168" w:rsidRPr="00ED702C">
        <w:rPr>
          <w:rFonts w:ascii="Arial" w:hAnsi="Arial" w:cs="Arial"/>
          <w:color w:val="365F91" w:themeColor="accent1" w:themeShade="BF"/>
          <w:sz w:val="16"/>
          <w:szCs w:val="18"/>
        </w:rPr>
        <w:t>temporary closure</w:t>
      </w:r>
    </w:p>
    <w:p w:rsidR="002B6544" w:rsidRPr="00ED702C" w:rsidRDefault="00AA5AEA" w:rsidP="00C03829">
      <w:pPr>
        <w:numPr>
          <w:ilvl w:val="0"/>
          <w:numId w:val="14"/>
        </w:numPr>
        <w:spacing w:after="0"/>
        <w:jc w:val="both"/>
        <w:rPr>
          <w:rFonts w:ascii="Arial" w:hAnsi="Arial" w:cs="Arial"/>
          <w:color w:val="365F91" w:themeColor="accent1" w:themeShade="BF"/>
          <w:sz w:val="16"/>
          <w:szCs w:val="18"/>
        </w:rPr>
      </w:pPr>
      <w:r w:rsidRPr="00ED702C">
        <w:rPr>
          <w:rFonts w:ascii="Arial" w:hAnsi="Arial" w:cs="Arial"/>
          <w:color w:val="365F91" w:themeColor="accent1" w:themeShade="BF"/>
          <w:sz w:val="16"/>
          <w:szCs w:val="18"/>
        </w:rPr>
        <w:t>Under common und</w:t>
      </w:r>
      <w:r w:rsidR="003F4168" w:rsidRPr="00ED702C">
        <w:rPr>
          <w:rFonts w:ascii="Arial" w:hAnsi="Arial" w:cs="Arial"/>
          <w:color w:val="365F91" w:themeColor="accent1" w:themeShade="BF"/>
          <w:sz w:val="16"/>
          <w:szCs w:val="18"/>
        </w:rPr>
        <w:t xml:space="preserve">erstanding </w:t>
      </w:r>
      <w:r w:rsidR="003F4168" w:rsidRPr="00ED702C">
        <w:rPr>
          <w:rFonts w:ascii="Arial" w:hAnsi="Arial" w:cs="Arial"/>
          <w:color w:val="365F91" w:themeColor="accent1" w:themeShade="BF"/>
          <w:sz w:val="16"/>
          <w:szCs w:val="18"/>
        </w:rPr>
        <w:tab/>
      </w:r>
      <w:r w:rsidR="003F4168" w:rsidRPr="00ED702C">
        <w:rPr>
          <w:rFonts w:ascii="Arial" w:hAnsi="Arial" w:cs="Arial"/>
          <w:color w:val="365F91" w:themeColor="accent1" w:themeShade="BF"/>
          <w:sz w:val="16"/>
          <w:szCs w:val="18"/>
        </w:rPr>
        <w:tab/>
        <w:t>Refusal to continue employ t</w:t>
      </w:r>
      <w:r w:rsidR="00CC61D6" w:rsidRPr="00ED702C">
        <w:rPr>
          <w:rFonts w:ascii="Arial" w:hAnsi="Arial" w:cs="Arial"/>
          <w:color w:val="365F91" w:themeColor="accent1" w:themeShade="BF"/>
          <w:sz w:val="16"/>
          <w:szCs w:val="18"/>
        </w:rPr>
        <w:t xml:space="preserve">he person or acting in concert </w:t>
      </w:r>
      <w:r w:rsidR="003F4168" w:rsidRPr="00ED702C">
        <w:rPr>
          <w:rFonts w:ascii="Arial" w:hAnsi="Arial" w:cs="Arial"/>
          <w:color w:val="365F91" w:themeColor="accent1" w:themeShade="BF"/>
          <w:sz w:val="16"/>
          <w:szCs w:val="18"/>
        </w:rPr>
        <w:t>employed</w:t>
      </w:r>
    </w:p>
    <w:p w:rsidR="00ED2AC7" w:rsidRPr="00ED702C" w:rsidRDefault="00ED2AC7" w:rsidP="00C03829">
      <w:pPr>
        <w:pStyle w:val="ListParagraph"/>
        <w:numPr>
          <w:ilvl w:val="0"/>
          <w:numId w:val="14"/>
        </w:numPr>
        <w:spacing w:after="0"/>
        <w:jc w:val="both"/>
        <w:rPr>
          <w:rFonts w:ascii="Arial" w:hAnsi="Arial" w:cs="Arial"/>
          <w:color w:val="365F91" w:themeColor="accent1" w:themeShade="BF"/>
          <w:sz w:val="16"/>
          <w:szCs w:val="18"/>
        </w:rPr>
      </w:pPr>
      <w:r w:rsidRPr="00ED702C">
        <w:rPr>
          <w:rFonts w:ascii="Arial" w:hAnsi="Arial" w:cs="Arial"/>
          <w:color w:val="365F91" w:themeColor="accent1" w:themeShade="BF"/>
          <w:sz w:val="16"/>
          <w:szCs w:val="18"/>
        </w:rPr>
        <w:t>Sec 2 (q)</w:t>
      </w:r>
      <w:r w:rsidR="003F4168" w:rsidRPr="00ED702C">
        <w:rPr>
          <w:rFonts w:ascii="Arial" w:hAnsi="Arial" w:cs="Arial"/>
          <w:color w:val="365F91" w:themeColor="accent1" w:themeShade="BF"/>
          <w:sz w:val="16"/>
          <w:szCs w:val="18"/>
        </w:rPr>
        <w:tab/>
      </w:r>
      <w:r w:rsidR="003F4168" w:rsidRPr="00ED702C">
        <w:rPr>
          <w:rFonts w:ascii="Arial" w:hAnsi="Arial" w:cs="Arial"/>
          <w:color w:val="365F91" w:themeColor="accent1" w:themeShade="BF"/>
          <w:sz w:val="16"/>
          <w:szCs w:val="18"/>
        </w:rPr>
        <w:tab/>
      </w:r>
      <w:r w:rsidR="003F4168" w:rsidRPr="00ED702C">
        <w:rPr>
          <w:rFonts w:ascii="Arial" w:hAnsi="Arial" w:cs="Arial"/>
          <w:color w:val="365F91" w:themeColor="accent1" w:themeShade="BF"/>
          <w:sz w:val="16"/>
          <w:szCs w:val="18"/>
        </w:rPr>
        <w:tab/>
      </w:r>
      <w:r w:rsidR="003F4168" w:rsidRPr="00ED702C">
        <w:rPr>
          <w:rFonts w:ascii="Arial" w:hAnsi="Arial" w:cs="Arial"/>
          <w:color w:val="365F91" w:themeColor="accent1" w:themeShade="BF"/>
          <w:sz w:val="16"/>
          <w:szCs w:val="18"/>
        </w:rPr>
        <w:tab/>
      </w:r>
      <w:r w:rsidR="00CC61D6" w:rsidRPr="00ED702C">
        <w:rPr>
          <w:rFonts w:ascii="Arial" w:hAnsi="Arial" w:cs="Arial"/>
          <w:color w:val="365F91" w:themeColor="accent1" w:themeShade="BF"/>
          <w:sz w:val="16"/>
          <w:szCs w:val="18"/>
        </w:rPr>
        <w:tab/>
      </w:r>
      <w:r w:rsidR="003F4168" w:rsidRPr="00ED702C">
        <w:rPr>
          <w:rFonts w:ascii="Arial" w:hAnsi="Arial" w:cs="Arial"/>
          <w:color w:val="365F91" w:themeColor="accent1" w:themeShade="BF"/>
          <w:sz w:val="16"/>
          <w:szCs w:val="18"/>
        </w:rPr>
        <w:t>Sec 2 (1)</w:t>
      </w:r>
    </w:p>
    <w:p w:rsidR="00ED2AC7" w:rsidRPr="00ED702C" w:rsidRDefault="00ED2AC7" w:rsidP="00C03829">
      <w:pPr>
        <w:spacing w:after="0"/>
        <w:jc w:val="both"/>
        <w:rPr>
          <w:rFonts w:ascii="Arial" w:hAnsi="Arial" w:cs="Arial"/>
          <w:color w:val="365F91" w:themeColor="accent1" w:themeShade="BF"/>
          <w:sz w:val="16"/>
          <w:szCs w:val="18"/>
        </w:rPr>
      </w:pPr>
    </w:p>
    <w:p w:rsidR="00AA5AEA" w:rsidRPr="00ED702C" w:rsidRDefault="00ED702C" w:rsidP="00ED702C">
      <w:pPr>
        <w:tabs>
          <w:tab w:val="left" w:pos="3675"/>
        </w:tabs>
        <w:spacing w:after="0"/>
        <w:jc w:val="both"/>
        <w:rPr>
          <w:rFonts w:ascii="Arial" w:hAnsi="Arial" w:cs="Arial"/>
          <w:color w:val="365F91" w:themeColor="accent1" w:themeShade="BF"/>
          <w:sz w:val="18"/>
          <w:szCs w:val="18"/>
        </w:rPr>
      </w:pPr>
      <w:r>
        <w:rPr>
          <w:rFonts w:ascii="Arial" w:hAnsi="Arial" w:cs="Arial"/>
          <w:color w:val="365F91" w:themeColor="accent1" w:themeShade="BF"/>
          <w:sz w:val="18"/>
          <w:szCs w:val="18"/>
        </w:rPr>
        <w:tab/>
      </w:r>
    </w:p>
    <w:p w:rsidR="00AA5AEA" w:rsidRPr="00ED702C" w:rsidRDefault="00AA5AEA" w:rsidP="00C03829">
      <w:pPr>
        <w:spacing w:after="0"/>
        <w:jc w:val="both"/>
        <w:rPr>
          <w:rFonts w:ascii="Arial" w:hAnsi="Arial" w:cs="Arial"/>
          <w:b/>
          <w:bCs/>
          <w:color w:val="365F91" w:themeColor="accent1" w:themeShade="BF"/>
          <w:sz w:val="18"/>
          <w:szCs w:val="18"/>
        </w:rPr>
      </w:pPr>
      <w:r w:rsidRPr="00ED702C">
        <w:rPr>
          <w:rFonts w:ascii="Arial" w:hAnsi="Arial" w:cs="Arial"/>
          <w:b/>
          <w:bCs/>
          <w:color w:val="365F91" w:themeColor="accent1" w:themeShade="BF"/>
          <w:sz w:val="18"/>
          <w:szCs w:val="18"/>
        </w:rPr>
        <w:t>Illegal strike /lockout</w:t>
      </w:r>
    </w:p>
    <w:p w:rsidR="002B6544" w:rsidRPr="00ED702C" w:rsidRDefault="00AA5AEA" w:rsidP="00C03829">
      <w:pPr>
        <w:numPr>
          <w:ilvl w:val="0"/>
          <w:numId w:val="16"/>
        </w:numPr>
        <w:spacing w:after="0"/>
        <w:jc w:val="both"/>
        <w:rPr>
          <w:rFonts w:ascii="Arial" w:hAnsi="Arial" w:cs="Arial"/>
          <w:color w:val="365F91" w:themeColor="accent1" w:themeShade="BF"/>
          <w:sz w:val="16"/>
          <w:szCs w:val="18"/>
        </w:rPr>
      </w:pPr>
      <w:r w:rsidRPr="00ED702C">
        <w:rPr>
          <w:rFonts w:ascii="Arial" w:hAnsi="Arial" w:cs="Arial"/>
          <w:color w:val="365F91" w:themeColor="accent1" w:themeShade="BF"/>
          <w:sz w:val="16"/>
          <w:szCs w:val="18"/>
        </w:rPr>
        <w:t>Without giving 14 days notice.</w:t>
      </w:r>
    </w:p>
    <w:p w:rsidR="002B6544" w:rsidRPr="00ED702C" w:rsidRDefault="00AA5AEA" w:rsidP="00C03829">
      <w:pPr>
        <w:numPr>
          <w:ilvl w:val="0"/>
          <w:numId w:val="16"/>
        </w:numPr>
        <w:spacing w:after="0"/>
        <w:jc w:val="both"/>
        <w:rPr>
          <w:rFonts w:ascii="Arial" w:hAnsi="Arial" w:cs="Arial"/>
          <w:color w:val="365F91" w:themeColor="accent1" w:themeShade="BF"/>
          <w:sz w:val="16"/>
          <w:szCs w:val="18"/>
        </w:rPr>
      </w:pPr>
      <w:r w:rsidRPr="00ED702C">
        <w:rPr>
          <w:rFonts w:ascii="Arial" w:hAnsi="Arial" w:cs="Arial"/>
          <w:color w:val="365F91" w:themeColor="accent1" w:themeShade="BF"/>
          <w:sz w:val="16"/>
          <w:szCs w:val="18"/>
        </w:rPr>
        <w:t>Commenced after 42 days of notice.</w:t>
      </w:r>
    </w:p>
    <w:p w:rsidR="002B6544" w:rsidRPr="00ED702C" w:rsidRDefault="00AA5AEA" w:rsidP="00C03829">
      <w:pPr>
        <w:numPr>
          <w:ilvl w:val="0"/>
          <w:numId w:val="16"/>
        </w:numPr>
        <w:spacing w:after="0"/>
        <w:jc w:val="both"/>
        <w:rPr>
          <w:rFonts w:ascii="Arial" w:hAnsi="Arial" w:cs="Arial"/>
          <w:color w:val="365F91" w:themeColor="accent1" w:themeShade="BF"/>
          <w:sz w:val="16"/>
          <w:szCs w:val="18"/>
        </w:rPr>
      </w:pPr>
      <w:r w:rsidRPr="00ED702C">
        <w:rPr>
          <w:rFonts w:ascii="Arial" w:hAnsi="Arial" w:cs="Arial"/>
          <w:color w:val="365F91" w:themeColor="accent1" w:themeShade="BF"/>
          <w:sz w:val="16"/>
          <w:szCs w:val="18"/>
        </w:rPr>
        <w:t>During the pendency of proceedings.</w:t>
      </w:r>
    </w:p>
    <w:p w:rsidR="002B6544" w:rsidRPr="00ED702C" w:rsidRDefault="00AA5AEA" w:rsidP="00C03829">
      <w:pPr>
        <w:numPr>
          <w:ilvl w:val="0"/>
          <w:numId w:val="16"/>
        </w:numPr>
        <w:spacing w:after="0"/>
        <w:jc w:val="both"/>
        <w:rPr>
          <w:rFonts w:ascii="Arial" w:hAnsi="Arial" w:cs="Arial"/>
          <w:color w:val="365F91" w:themeColor="accent1" w:themeShade="BF"/>
          <w:sz w:val="16"/>
          <w:szCs w:val="18"/>
        </w:rPr>
      </w:pPr>
      <w:r w:rsidRPr="00ED702C">
        <w:rPr>
          <w:rFonts w:ascii="Arial" w:hAnsi="Arial" w:cs="Arial"/>
          <w:color w:val="365F91" w:themeColor="accent1" w:themeShade="BF"/>
          <w:sz w:val="16"/>
          <w:szCs w:val="18"/>
        </w:rPr>
        <w:t>During the period when a settlement or award is in operation on same matters.</w:t>
      </w:r>
    </w:p>
    <w:p w:rsidR="001B71D5" w:rsidRPr="00ED702C" w:rsidRDefault="001B71D5" w:rsidP="00C03829">
      <w:pPr>
        <w:spacing w:after="0"/>
        <w:jc w:val="both"/>
        <w:rPr>
          <w:rFonts w:ascii="Arial" w:hAnsi="Arial" w:cs="Arial"/>
          <w:b/>
          <w:bCs/>
          <w:color w:val="365F91" w:themeColor="accent1" w:themeShade="BF"/>
          <w:sz w:val="18"/>
          <w:szCs w:val="18"/>
        </w:rPr>
      </w:pPr>
    </w:p>
    <w:p w:rsidR="00AA5AEA" w:rsidRPr="00ED702C" w:rsidRDefault="00D5428A" w:rsidP="00C03829">
      <w:pPr>
        <w:spacing w:after="0"/>
        <w:jc w:val="both"/>
        <w:rPr>
          <w:rFonts w:ascii="Arial" w:hAnsi="Arial" w:cs="Arial"/>
          <w:b/>
          <w:bCs/>
          <w:color w:val="365F91" w:themeColor="accent1" w:themeShade="BF"/>
          <w:sz w:val="18"/>
          <w:szCs w:val="18"/>
        </w:rPr>
      </w:pPr>
      <w:r w:rsidRPr="00ED702C">
        <w:rPr>
          <w:rFonts w:ascii="Arial" w:hAnsi="Arial" w:cs="Arial"/>
          <w:b/>
          <w:bCs/>
          <w:color w:val="365F91" w:themeColor="accent1" w:themeShade="BF"/>
          <w:sz w:val="18"/>
          <w:szCs w:val="18"/>
        </w:rPr>
        <w:t>Retrenchment</w:t>
      </w:r>
    </w:p>
    <w:p w:rsidR="00A40C68" w:rsidRPr="00ED702C" w:rsidRDefault="00C03829" w:rsidP="00C03829">
      <w:pPr>
        <w:numPr>
          <w:ilvl w:val="0"/>
          <w:numId w:val="17"/>
        </w:numPr>
        <w:spacing w:after="0"/>
        <w:jc w:val="both"/>
        <w:rPr>
          <w:rFonts w:ascii="Arial" w:hAnsi="Arial" w:cs="Arial"/>
          <w:color w:val="365F91" w:themeColor="accent1" w:themeShade="BF"/>
          <w:sz w:val="16"/>
          <w:szCs w:val="18"/>
        </w:rPr>
      </w:pPr>
      <w:r w:rsidRPr="00ED702C">
        <w:rPr>
          <w:rFonts w:ascii="Arial" w:hAnsi="Arial" w:cs="Arial"/>
          <w:color w:val="365F91" w:themeColor="accent1" w:themeShade="BF"/>
          <w:sz w:val="16"/>
          <w:szCs w:val="18"/>
        </w:rPr>
        <w:t>One month notice or one month pay in lieu notice should be given in smaller (employing less than 100 employees) establishment.</w:t>
      </w:r>
    </w:p>
    <w:p w:rsidR="00A40C68" w:rsidRPr="00ED702C" w:rsidRDefault="00C03829" w:rsidP="00C03829">
      <w:pPr>
        <w:numPr>
          <w:ilvl w:val="0"/>
          <w:numId w:val="17"/>
        </w:numPr>
        <w:spacing w:after="0"/>
        <w:jc w:val="both"/>
        <w:rPr>
          <w:rFonts w:ascii="Arial" w:hAnsi="Arial" w:cs="Arial"/>
          <w:color w:val="365F91" w:themeColor="accent1" w:themeShade="BF"/>
          <w:sz w:val="16"/>
          <w:szCs w:val="18"/>
        </w:rPr>
      </w:pPr>
      <w:r w:rsidRPr="00ED702C">
        <w:rPr>
          <w:rFonts w:ascii="Arial" w:hAnsi="Arial" w:cs="Arial"/>
          <w:color w:val="365F91" w:themeColor="accent1" w:themeShade="BF"/>
          <w:sz w:val="16"/>
          <w:szCs w:val="18"/>
        </w:rPr>
        <w:t>Three month notice or three month pay should be given in large (employing more than 100 employee) establishment.</w:t>
      </w:r>
    </w:p>
    <w:p w:rsidR="001B71D5" w:rsidRPr="00ED702C" w:rsidRDefault="001B71D5" w:rsidP="00C03829">
      <w:pPr>
        <w:spacing w:after="0"/>
        <w:jc w:val="both"/>
        <w:rPr>
          <w:rFonts w:ascii="Arial" w:hAnsi="Arial" w:cs="Arial"/>
          <w:b/>
          <w:color w:val="365F91" w:themeColor="accent1" w:themeShade="BF"/>
          <w:sz w:val="18"/>
          <w:szCs w:val="18"/>
        </w:rPr>
      </w:pPr>
    </w:p>
    <w:p w:rsidR="00D5428A" w:rsidRPr="00ED702C" w:rsidRDefault="00853903" w:rsidP="00C03829">
      <w:pPr>
        <w:spacing w:after="0"/>
        <w:jc w:val="both"/>
        <w:rPr>
          <w:rFonts w:ascii="Arial" w:hAnsi="Arial" w:cs="Arial"/>
          <w:b/>
          <w:color w:val="365F91" w:themeColor="accent1" w:themeShade="BF"/>
          <w:sz w:val="18"/>
          <w:szCs w:val="18"/>
        </w:rPr>
      </w:pPr>
      <w:r w:rsidRPr="00ED702C">
        <w:rPr>
          <w:rFonts w:ascii="Arial" w:hAnsi="Arial" w:cs="Arial"/>
          <w:b/>
          <w:color w:val="365F91" w:themeColor="accent1" w:themeShade="BF"/>
          <w:sz w:val="18"/>
          <w:szCs w:val="18"/>
        </w:rPr>
        <w:t>Compensation to workmen in case of closing down of Undertaking</w:t>
      </w:r>
    </w:p>
    <w:p w:rsidR="00853903" w:rsidRPr="00ED702C" w:rsidRDefault="00853903" w:rsidP="00C03829">
      <w:pPr>
        <w:spacing w:after="0"/>
        <w:jc w:val="both"/>
        <w:rPr>
          <w:rFonts w:ascii="Arial" w:hAnsi="Arial" w:cs="Arial"/>
          <w:color w:val="365F91" w:themeColor="accent1" w:themeShade="BF"/>
          <w:sz w:val="16"/>
          <w:szCs w:val="18"/>
        </w:rPr>
      </w:pPr>
      <w:r w:rsidRPr="00ED702C">
        <w:rPr>
          <w:rFonts w:ascii="Arial" w:hAnsi="Arial" w:cs="Arial"/>
          <w:color w:val="365F91" w:themeColor="accent1" w:themeShade="BF"/>
          <w:sz w:val="16"/>
          <w:szCs w:val="18"/>
        </w:rPr>
        <w:t>Where an undertaking is closed for any reason whatsoever, every workman who has been in continuous service for less than 1 year financial difficulties (including losses) accumulation of indisposed of stocks. The expire of the period of the lease or the lien granted to it</w:t>
      </w:r>
      <w:r w:rsidR="00881857" w:rsidRPr="00ED702C">
        <w:rPr>
          <w:rFonts w:ascii="Arial" w:hAnsi="Arial" w:cs="Arial"/>
          <w:color w:val="365F91" w:themeColor="accent1" w:themeShade="BF"/>
          <w:sz w:val="16"/>
          <w:szCs w:val="18"/>
        </w:rPr>
        <w:t xml:space="preserve"> c</w:t>
      </w:r>
      <w:r w:rsidRPr="00ED702C">
        <w:rPr>
          <w:rFonts w:ascii="Arial" w:hAnsi="Arial" w:cs="Arial"/>
          <w:color w:val="365F91" w:themeColor="accent1" w:themeShade="BF"/>
          <w:sz w:val="16"/>
          <w:szCs w:val="18"/>
        </w:rPr>
        <w:t xml:space="preserve">losing down of an undertaking set up for construction of building, bridges, canals, roads, dams. </w:t>
      </w:r>
    </w:p>
    <w:p w:rsidR="00853903" w:rsidRPr="00C03829" w:rsidRDefault="00853903" w:rsidP="00C03829">
      <w:pPr>
        <w:spacing w:after="0"/>
        <w:jc w:val="both"/>
        <w:rPr>
          <w:rFonts w:ascii="Arial" w:hAnsi="Arial" w:cs="Arial"/>
          <w:sz w:val="18"/>
          <w:szCs w:val="18"/>
        </w:rPr>
      </w:pPr>
    </w:p>
    <w:p w:rsidR="00FA3835" w:rsidRPr="00ED702C" w:rsidRDefault="00FA3835" w:rsidP="00C03829">
      <w:pPr>
        <w:spacing w:after="0"/>
        <w:jc w:val="both"/>
        <w:rPr>
          <w:rFonts w:ascii="Arial" w:hAnsi="Arial" w:cs="Arial"/>
          <w:b/>
          <w:color w:val="E36C0A" w:themeColor="accent6" w:themeShade="BF"/>
          <w:sz w:val="24"/>
          <w:szCs w:val="18"/>
          <w:u w:val="single"/>
        </w:rPr>
      </w:pPr>
      <w:r w:rsidRPr="00ED702C">
        <w:rPr>
          <w:rFonts w:ascii="Arial" w:hAnsi="Arial" w:cs="Arial"/>
          <w:b/>
          <w:color w:val="E36C0A" w:themeColor="accent6" w:themeShade="BF"/>
          <w:sz w:val="24"/>
          <w:szCs w:val="18"/>
          <w:u w:val="single"/>
        </w:rPr>
        <w:t>The Factory Act 1948</w:t>
      </w:r>
    </w:p>
    <w:p w:rsidR="00FA3835" w:rsidRPr="00ED702C" w:rsidRDefault="00FA3835" w:rsidP="00C03829">
      <w:pPr>
        <w:spacing w:after="0"/>
        <w:jc w:val="both"/>
        <w:rPr>
          <w:rFonts w:ascii="Arial" w:hAnsi="Arial" w:cs="Arial"/>
          <w:b/>
          <w:color w:val="365F91" w:themeColor="accent1" w:themeShade="BF"/>
          <w:sz w:val="18"/>
          <w:szCs w:val="18"/>
        </w:rPr>
      </w:pPr>
      <w:r w:rsidRPr="00ED702C">
        <w:rPr>
          <w:rFonts w:ascii="Arial" w:hAnsi="Arial" w:cs="Arial"/>
          <w:b/>
          <w:color w:val="365F91" w:themeColor="accent1" w:themeShade="BF"/>
          <w:sz w:val="18"/>
          <w:szCs w:val="18"/>
        </w:rPr>
        <w:t>What is Factory [Sec. 2(m)]</w:t>
      </w:r>
    </w:p>
    <w:p w:rsidR="00FA3835" w:rsidRPr="00ED702C" w:rsidRDefault="00FA3835" w:rsidP="00C03829">
      <w:pPr>
        <w:spacing w:after="0"/>
        <w:jc w:val="both"/>
        <w:rPr>
          <w:rFonts w:ascii="Arial" w:hAnsi="Arial" w:cs="Arial"/>
          <w:color w:val="365F91" w:themeColor="accent1" w:themeShade="BF"/>
          <w:sz w:val="16"/>
          <w:szCs w:val="18"/>
        </w:rPr>
      </w:pPr>
      <w:r w:rsidRPr="00ED702C">
        <w:rPr>
          <w:rFonts w:ascii="Arial" w:hAnsi="Arial" w:cs="Arial"/>
          <w:color w:val="365F91" w:themeColor="accent1" w:themeShade="BF"/>
          <w:sz w:val="16"/>
          <w:szCs w:val="18"/>
        </w:rPr>
        <w:t xml:space="preserve">A premises whereon 10 or more person are engaged if power is used, or 20 or more persona are engaged if power is </w:t>
      </w:r>
      <w:r w:rsidR="00D87117" w:rsidRPr="00ED702C">
        <w:rPr>
          <w:rFonts w:ascii="Arial" w:hAnsi="Arial" w:cs="Arial"/>
          <w:color w:val="365F91" w:themeColor="accent1" w:themeShade="BF"/>
          <w:sz w:val="16"/>
          <w:szCs w:val="18"/>
        </w:rPr>
        <w:t xml:space="preserve">not </w:t>
      </w:r>
      <w:r w:rsidRPr="00ED702C">
        <w:rPr>
          <w:rFonts w:ascii="Arial" w:hAnsi="Arial" w:cs="Arial"/>
          <w:color w:val="365F91" w:themeColor="accent1" w:themeShade="BF"/>
          <w:sz w:val="16"/>
          <w:szCs w:val="18"/>
        </w:rPr>
        <w:t>used, in a manufacturing process.</w:t>
      </w:r>
    </w:p>
    <w:p w:rsidR="00AB62E9" w:rsidRPr="00ED702C" w:rsidRDefault="00AB62E9" w:rsidP="00C03829">
      <w:pPr>
        <w:spacing w:after="0"/>
        <w:jc w:val="both"/>
        <w:rPr>
          <w:rFonts w:ascii="Arial" w:hAnsi="Arial" w:cs="Arial"/>
          <w:color w:val="365F91" w:themeColor="accent1" w:themeShade="BF"/>
          <w:sz w:val="18"/>
          <w:szCs w:val="18"/>
        </w:rPr>
      </w:pPr>
    </w:p>
    <w:p w:rsidR="00AB62E9" w:rsidRPr="00ED702C" w:rsidRDefault="00AB62E9" w:rsidP="00C03829">
      <w:pPr>
        <w:spacing w:after="0"/>
        <w:jc w:val="both"/>
        <w:rPr>
          <w:rFonts w:ascii="Arial" w:hAnsi="Arial" w:cs="Arial"/>
          <w:b/>
          <w:color w:val="365F91" w:themeColor="accent1" w:themeShade="BF"/>
          <w:sz w:val="18"/>
          <w:szCs w:val="18"/>
        </w:rPr>
      </w:pPr>
      <w:r w:rsidRPr="00ED702C">
        <w:rPr>
          <w:rFonts w:ascii="Arial" w:hAnsi="Arial" w:cs="Arial"/>
          <w:b/>
          <w:color w:val="365F91" w:themeColor="accent1" w:themeShade="BF"/>
          <w:sz w:val="18"/>
          <w:szCs w:val="18"/>
        </w:rPr>
        <w:t>Applicability of the Act</w:t>
      </w:r>
    </w:p>
    <w:p w:rsidR="00F823F5" w:rsidRPr="00ED702C" w:rsidRDefault="00AB62E9" w:rsidP="00C03829">
      <w:pPr>
        <w:spacing w:after="0"/>
        <w:jc w:val="both"/>
        <w:rPr>
          <w:rFonts w:ascii="Arial" w:hAnsi="Arial" w:cs="Arial"/>
          <w:color w:val="365F91" w:themeColor="accent1" w:themeShade="BF"/>
          <w:sz w:val="16"/>
          <w:szCs w:val="18"/>
        </w:rPr>
      </w:pPr>
      <w:r w:rsidRPr="00ED702C">
        <w:rPr>
          <w:rFonts w:ascii="Arial" w:hAnsi="Arial" w:cs="Arial"/>
          <w:color w:val="365F91" w:themeColor="accent1" w:themeShade="BF"/>
          <w:sz w:val="16"/>
          <w:szCs w:val="18"/>
        </w:rPr>
        <w:t xml:space="preserve">At any place wherein manufacturing process is carried on with or without the aid of power or is so ordinary carried on, not withstanding that the number of person employed therein is less than 10, if working with the aid of power and less than 20 if working without the aid of power, </w:t>
      </w:r>
    </w:p>
    <w:p w:rsidR="00AB62E9" w:rsidRPr="00ED702C" w:rsidRDefault="00AB62E9" w:rsidP="00C03829">
      <w:pPr>
        <w:spacing w:after="0"/>
        <w:jc w:val="both"/>
        <w:rPr>
          <w:rFonts w:ascii="Arial" w:hAnsi="Arial" w:cs="Arial"/>
          <w:color w:val="365F91" w:themeColor="accent1" w:themeShade="BF"/>
          <w:sz w:val="16"/>
          <w:szCs w:val="18"/>
        </w:rPr>
      </w:pPr>
      <w:r w:rsidRPr="00ED702C">
        <w:rPr>
          <w:rFonts w:ascii="Arial" w:hAnsi="Arial" w:cs="Arial"/>
          <w:color w:val="365F91" w:themeColor="accent1" w:themeShade="BF"/>
          <w:sz w:val="16"/>
          <w:szCs w:val="18"/>
        </w:rPr>
        <w:lastRenderedPageBreak/>
        <w:t>or the person working therein are not employed by the owner there of but are working with the permission of, under agreement with, such owner.</w:t>
      </w:r>
    </w:p>
    <w:p w:rsidR="00AB62E9" w:rsidRPr="00ED702C" w:rsidRDefault="00F823F5" w:rsidP="00C03829">
      <w:pPr>
        <w:spacing w:after="0"/>
        <w:jc w:val="both"/>
        <w:rPr>
          <w:rFonts w:ascii="Arial" w:hAnsi="Arial" w:cs="Arial"/>
          <w:color w:val="365F91" w:themeColor="accent1" w:themeShade="BF"/>
          <w:sz w:val="16"/>
          <w:szCs w:val="18"/>
        </w:rPr>
      </w:pPr>
      <w:r w:rsidRPr="00ED702C">
        <w:rPr>
          <w:rFonts w:ascii="Arial" w:hAnsi="Arial" w:cs="Arial"/>
          <w:b/>
          <w:color w:val="365F91" w:themeColor="accent1" w:themeShade="BF"/>
          <w:sz w:val="16"/>
          <w:szCs w:val="18"/>
        </w:rPr>
        <w:t xml:space="preserve">Adult </w:t>
      </w:r>
      <w:r w:rsidRPr="00ED702C">
        <w:rPr>
          <w:rFonts w:ascii="Arial" w:hAnsi="Arial" w:cs="Arial"/>
          <w:color w:val="365F91" w:themeColor="accent1" w:themeShade="BF"/>
          <w:sz w:val="16"/>
          <w:szCs w:val="18"/>
        </w:rPr>
        <w:t>: who is above eighteenth year of age</w:t>
      </w:r>
    </w:p>
    <w:p w:rsidR="00F823F5" w:rsidRPr="00ED702C" w:rsidRDefault="00F823F5" w:rsidP="00C03829">
      <w:pPr>
        <w:spacing w:after="0"/>
        <w:jc w:val="both"/>
        <w:rPr>
          <w:rFonts w:ascii="Arial" w:hAnsi="Arial" w:cs="Arial"/>
          <w:color w:val="365F91" w:themeColor="accent1" w:themeShade="BF"/>
          <w:sz w:val="16"/>
          <w:szCs w:val="18"/>
        </w:rPr>
      </w:pPr>
      <w:r w:rsidRPr="00ED702C">
        <w:rPr>
          <w:rFonts w:ascii="Arial" w:hAnsi="Arial" w:cs="Arial"/>
          <w:b/>
          <w:color w:val="365F91" w:themeColor="accent1" w:themeShade="BF"/>
          <w:sz w:val="16"/>
          <w:szCs w:val="18"/>
        </w:rPr>
        <w:t xml:space="preserve">Adolescent </w:t>
      </w:r>
      <w:r w:rsidRPr="00ED702C">
        <w:rPr>
          <w:rFonts w:ascii="Arial" w:hAnsi="Arial" w:cs="Arial"/>
          <w:color w:val="365F91" w:themeColor="accent1" w:themeShade="BF"/>
          <w:sz w:val="16"/>
          <w:szCs w:val="18"/>
        </w:rPr>
        <w:t>: who is above 15</w:t>
      </w:r>
      <w:r w:rsidRPr="00ED702C">
        <w:rPr>
          <w:rFonts w:ascii="Arial" w:hAnsi="Arial" w:cs="Arial"/>
          <w:color w:val="365F91" w:themeColor="accent1" w:themeShade="BF"/>
          <w:sz w:val="16"/>
          <w:szCs w:val="18"/>
          <w:vertAlign w:val="superscript"/>
        </w:rPr>
        <w:t>th</w:t>
      </w:r>
      <w:r w:rsidRPr="00ED702C">
        <w:rPr>
          <w:rFonts w:ascii="Arial" w:hAnsi="Arial" w:cs="Arial"/>
          <w:color w:val="365F91" w:themeColor="accent1" w:themeShade="BF"/>
          <w:sz w:val="16"/>
          <w:szCs w:val="18"/>
        </w:rPr>
        <w:t xml:space="preserve"> year of age but below eighteenth year</w:t>
      </w:r>
    </w:p>
    <w:p w:rsidR="00F823F5" w:rsidRPr="00ED702C" w:rsidRDefault="00F823F5" w:rsidP="00C03829">
      <w:pPr>
        <w:spacing w:after="0"/>
        <w:jc w:val="both"/>
        <w:rPr>
          <w:rFonts w:ascii="Arial" w:hAnsi="Arial" w:cs="Arial"/>
          <w:color w:val="365F91" w:themeColor="accent1" w:themeShade="BF"/>
          <w:sz w:val="16"/>
          <w:szCs w:val="18"/>
        </w:rPr>
      </w:pPr>
      <w:r w:rsidRPr="00ED702C">
        <w:rPr>
          <w:rFonts w:ascii="Arial" w:hAnsi="Arial" w:cs="Arial"/>
          <w:b/>
          <w:color w:val="365F91" w:themeColor="accent1" w:themeShade="BF"/>
          <w:sz w:val="16"/>
          <w:szCs w:val="18"/>
        </w:rPr>
        <w:t>Child</w:t>
      </w:r>
      <w:r w:rsidRPr="00ED702C">
        <w:rPr>
          <w:rFonts w:ascii="Arial" w:hAnsi="Arial" w:cs="Arial"/>
          <w:color w:val="365F91" w:themeColor="accent1" w:themeShade="BF"/>
          <w:sz w:val="16"/>
          <w:szCs w:val="18"/>
        </w:rPr>
        <w:t xml:space="preserve"> : below 15</w:t>
      </w:r>
      <w:r w:rsidRPr="00ED702C">
        <w:rPr>
          <w:rFonts w:ascii="Arial" w:hAnsi="Arial" w:cs="Arial"/>
          <w:color w:val="365F91" w:themeColor="accent1" w:themeShade="BF"/>
          <w:sz w:val="16"/>
          <w:szCs w:val="18"/>
          <w:vertAlign w:val="superscript"/>
        </w:rPr>
        <w:t>th</w:t>
      </w:r>
      <w:r w:rsidRPr="00ED702C">
        <w:rPr>
          <w:rFonts w:ascii="Arial" w:hAnsi="Arial" w:cs="Arial"/>
          <w:color w:val="365F91" w:themeColor="accent1" w:themeShade="BF"/>
          <w:sz w:val="16"/>
          <w:szCs w:val="18"/>
        </w:rPr>
        <w:t xml:space="preserve"> year of age</w:t>
      </w:r>
    </w:p>
    <w:p w:rsidR="00F823F5" w:rsidRPr="00ED702C" w:rsidRDefault="00F823F5" w:rsidP="00C03829">
      <w:pPr>
        <w:spacing w:after="0"/>
        <w:jc w:val="both"/>
        <w:rPr>
          <w:rFonts w:ascii="Arial" w:hAnsi="Arial" w:cs="Arial"/>
          <w:color w:val="365F91" w:themeColor="accent1" w:themeShade="BF"/>
          <w:sz w:val="16"/>
          <w:szCs w:val="18"/>
        </w:rPr>
      </w:pPr>
      <w:r w:rsidRPr="00ED702C">
        <w:rPr>
          <w:rFonts w:ascii="Arial" w:hAnsi="Arial" w:cs="Arial"/>
          <w:b/>
          <w:color w:val="365F91" w:themeColor="accent1" w:themeShade="BF"/>
          <w:sz w:val="16"/>
          <w:szCs w:val="18"/>
        </w:rPr>
        <w:t>Young Person</w:t>
      </w:r>
      <w:r w:rsidRPr="00ED702C">
        <w:rPr>
          <w:rFonts w:ascii="Arial" w:hAnsi="Arial" w:cs="Arial"/>
          <w:color w:val="365F91" w:themeColor="accent1" w:themeShade="BF"/>
          <w:sz w:val="16"/>
          <w:szCs w:val="18"/>
        </w:rPr>
        <w:t xml:space="preserve"> : who is either a child or an adolescent</w:t>
      </w:r>
    </w:p>
    <w:p w:rsidR="00B973E9" w:rsidRPr="00ED702C" w:rsidRDefault="00B973E9" w:rsidP="00C03829">
      <w:pPr>
        <w:spacing w:after="0"/>
        <w:jc w:val="both"/>
        <w:rPr>
          <w:rFonts w:ascii="Arial" w:hAnsi="Arial" w:cs="Arial"/>
          <w:b/>
          <w:color w:val="365F91" w:themeColor="accent1" w:themeShade="BF"/>
          <w:sz w:val="18"/>
          <w:szCs w:val="18"/>
        </w:rPr>
      </w:pPr>
    </w:p>
    <w:p w:rsidR="00F823F5" w:rsidRPr="00ED702C" w:rsidRDefault="00F823F5" w:rsidP="00C03829">
      <w:pPr>
        <w:spacing w:after="0"/>
        <w:jc w:val="both"/>
        <w:rPr>
          <w:rFonts w:ascii="Arial" w:hAnsi="Arial" w:cs="Arial"/>
          <w:b/>
          <w:color w:val="365F91" w:themeColor="accent1" w:themeShade="BF"/>
          <w:sz w:val="18"/>
          <w:szCs w:val="18"/>
        </w:rPr>
      </w:pPr>
      <w:r w:rsidRPr="00ED702C">
        <w:rPr>
          <w:rFonts w:ascii="Arial" w:hAnsi="Arial" w:cs="Arial"/>
          <w:b/>
          <w:color w:val="365F91" w:themeColor="accent1" w:themeShade="BF"/>
          <w:sz w:val="18"/>
          <w:szCs w:val="18"/>
        </w:rPr>
        <w:t>General Duties of Occupier</w:t>
      </w:r>
    </w:p>
    <w:p w:rsidR="00F823F5" w:rsidRPr="00ED702C" w:rsidRDefault="00F823F5" w:rsidP="00C03829">
      <w:pPr>
        <w:spacing w:after="0"/>
        <w:jc w:val="both"/>
        <w:rPr>
          <w:rFonts w:ascii="Arial" w:hAnsi="Arial" w:cs="Arial"/>
          <w:color w:val="365F91" w:themeColor="accent1" w:themeShade="BF"/>
          <w:sz w:val="16"/>
          <w:szCs w:val="18"/>
        </w:rPr>
      </w:pPr>
      <w:r w:rsidRPr="00ED702C">
        <w:rPr>
          <w:rFonts w:ascii="Arial" w:hAnsi="Arial" w:cs="Arial"/>
          <w:color w:val="365F91" w:themeColor="accent1" w:themeShade="BF"/>
          <w:sz w:val="16"/>
          <w:szCs w:val="18"/>
        </w:rPr>
        <w:t>Occupier shall insure the health, safety and welfare of the worker while they are in the factory.</w:t>
      </w:r>
    </w:p>
    <w:p w:rsidR="00F823F5" w:rsidRPr="00ED702C" w:rsidRDefault="00F823F5" w:rsidP="00C03829">
      <w:pPr>
        <w:spacing w:after="0"/>
        <w:jc w:val="both"/>
        <w:rPr>
          <w:rFonts w:ascii="Arial" w:hAnsi="Arial" w:cs="Arial"/>
          <w:color w:val="365F91" w:themeColor="accent1" w:themeShade="BF"/>
          <w:sz w:val="16"/>
          <w:szCs w:val="18"/>
        </w:rPr>
      </w:pPr>
      <w:r w:rsidRPr="00ED702C">
        <w:rPr>
          <w:rFonts w:ascii="Arial" w:hAnsi="Arial" w:cs="Arial"/>
          <w:color w:val="365F91" w:themeColor="accent1" w:themeShade="BF"/>
          <w:sz w:val="16"/>
          <w:szCs w:val="18"/>
        </w:rPr>
        <w:t>Every occupier shall prepare a written statement of his general policy with respect to health and safety of worker.</w:t>
      </w:r>
    </w:p>
    <w:p w:rsidR="00B973E9" w:rsidRPr="00ED702C" w:rsidRDefault="00B973E9" w:rsidP="00C03829">
      <w:pPr>
        <w:spacing w:after="0"/>
        <w:jc w:val="both"/>
        <w:rPr>
          <w:rFonts w:ascii="Arial" w:hAnsi="Arial" w:cs="Arial"/>
          <w:b/>
          <w:color w:val="365F91" w:themeColor="accent1" w:themeShade="BF"/>
          <w:sz w:val="18"/>
          <w:szCs w:val="18"/>
        </w:rPr>
      </w:pPr>
    </w:p>
    <w:p w:rsidR="00775348" w:rsidRPr="00ED702C" w:rsidRDefault="00F823F5" w:rsidP="00C03829">
      <w:pPr>
        <w:spacing w:after="0"/>
        <w:jc w:val="both"/>
        <w:rPr>
          <w:rFonts w:ascii="Arial" w:hAnsi="Arial" w:cs="Arial"/>
          <w:b/>
          <w:color w:val="365F91" w:themeColor="accent1" w:themeShade="BF"/>
          <w:sz w:val="18"/>
          <w:szCs w:val="18"/>
        </w:rPr>
      </w:pPr>
      <w:r w:rsidRPr="00ED702C">
        <w:rPr>
          <w:rFonts w:ascii="Arial" w:hAnsi="Arial" w:cs="Arial"/>
          <w:b/>
          <w:color w:val="365F91" w:themeColor="accent1" w:themeShade="BF"/>
          <w:sz w:val="18"/>
          <w:szCs w:val="18"/>
        </w:rPr>
        <w:t>Health Provision</w:t>
      </w:r>
    </w:p>
    <w:p w:rsidR="00F823F5" w:rsidRPr="00ED702C" w:rsidRDefault="00A40C68" w:rsidP="00C03829">
      <w:pPr>
        <w:spacing w:after="0"/>
        <w:jc w:val="both"/>
        <w:rPr>
          <w:rFonts w:ascii="Arial" w:hAnsi="Arial" w:cs="Arial"/>
          <w:color w:val="365F91" w:themeColor="accent1" w:themeShade="BF"/>
          <w:sz w:val="16"/>
          <w:szCs w:val="18"/>
        </w:rPr>
      </w:pPr>
      <w:r w:rsidRPr="00ED702C">
        <w:rPr>
          <w:rFonts w:ascii="Arial" w:hAnsi="Arial" w:cs="Arial"/>
          <w:color w:val="365F91" w:themeColor="accent1" w:themeShade="BF"/>
          <w:sz w:val="16"/>
          <w:szCs w:val="18"/>
        </w:rPr>
        <w:fldChar w:fldCharType="begin"/>
      </w:r>
      <w:r w:rsidR="00775348" w:rsidRPr="00ED702C">
        <w:rPr>
          <w:rFonts w:ascii="Arial" w:hAnsi="Arial" w:cs="Arial"/>
          <w:color w:val="365F91" w:themeColor="accent1" w:themeShade="BF"/>
          <w:sz w:val="16"/>
          <w:szCs w:val="18"/>
        </w:rPr>
        <w:instrText xml:space="preserve"> LISTNUM </w:instrText>
      </w:r>
      <w:r w:rsidRPr="00ED702C">
        <w:rPr>
          <w:rFonts w:ascii="Arial" w:hAnsi="Arial" w:cs="Arial"/>
          <w:color w:val="365F91" w:themeColor="accent1" w:themeShade="BF"/>
          <w:sz w:val="16"/>
          <w:szCs w:val="18"/>
        </w:rPr>
        <w:fldChar w:fldCharType="end"/>
      </w:r>
      <w:r w:rsidR="00775348" w:rsidRPr="00ED702C">
        <w:rPr>
          <w:rFonts w:ascii="Arial" w:hAnsi="Arial" w:cs="Arial"/>
          <w:color w:val="365F91" w:themeColor="accent1" w:themeShade="BF"/>
          <w:sz w:val="16"/>
          <w:szCs w:val="18"/>
        </w:rPr>
        <w:t xml:space="preserve"> </w:t>
      </w:r>
      <w:r w:rsidR="00F823F5" w:rsidRPr="00ED702C">
        <w:rPr>
          <w:rFonts w:ascii="Arial" w:hAnsi="Arial" w:cs="Arial"/>
          <w:color w:val="365F91" w:themeColor="accent1" w:themeShade="BF"/>
          <w:sz w:val="16"/>
          <w:szCs w:val="18"/>
        </w:rPr>
        <w:t>Cleanliness – White wash every 14 week &amp; Paint/Varnish every 5 years</w:t>
      </w:r>
    </w:p>
    <w:p w:rsidR="00F823F5" w:rsidRPr="00ED702C" w:rsidRDefault="00A40C68" w:rsidP="00C03829">
      <w:pPr>
        <w:spacing w:after="0"/>
        <w:jc w:val="both"/>
        <w:rPr>
          <w:rFonts w:ascii="Arial" w:hAnsi="Arial" w:cs="Arial"/>
          <w:color w:val="365F91" w:themeColor="accent1" w:themeShade="BF"/>
          <w:sz w:val="16"/>
          <w:szCs w:val="18"/>
        </w:rPr>
      </w:pPr>
      <w:r w:rsidRPr="00ED702C">
        <w:rPr>
          <w:rFonts w:ascii="Arial" w:hAnsi="Arial" w:cs="Arial"/>
          <w:color w:val="365F91" w:themeColor="accent1" w:themeShade="BF"/>
          <w:sz w:val="16"/>
          <w:szCs w:val="18"/>
        </w:rPr>
        <w:fldChar w:fldCharType="begin"/>
      </w:r>
      <w:r w:rsidR="00775348" w:rsidRPr="00ED702C">
        <w:rPr>
          <w:rFonts w:ascii="Arial" w:hAnsi="Arial" w:cs="Arial"/>
          <w:color w:val="365F91" w:themeColor="accent1" w:themeShade="BF"/>
          <w:sz w:val="16"/>
          <w:szCs w:val="18"/>
        </w:rPr>
        <w:instrText xml:space="preserve"> LISTNUM </w:instrText>
      </w:r>
      <w:r w:rsidRPr="00ED702C">
        <w:rPr>
          <w:rFonts w:ascii="Arial" w:hAnsi="Arial" w:cs="Arial"/>
          <w:color w:val="365F91" w:themeColor="accent1" w:themeShade="BF"/>
          <w:sz w:val="16"/>
          <w:szCs w:val="18"/>
        </w:rPr>
        <w:fldChar w:fldCharType="end"/>
      </w:r>
      <w:r w:rsidR="00775348" w:rsidRPr="00ED702C">
        <w:rPr>
          <w:rFonts w:ascii="Arial" w:hAnsi="Arial" w:cs="Arial"/>
          <w:color w:val="365F91" w:themeColor="accent1" w:themeShade="BF"/>
          <w:sz w:val="16"/>
          <w:szCs w:val="18"/>
        </w:rPr>
        <w:t xml:space="preserve"> </w:t>
      </w:r>
      <w:r w:rsidR="00F823F5" w:rsidRPr="00ED702C">
        <w:rPr>
          <w:rFonts w:ascii="Arial" w:hAnsi="Arial" w:cs="Arial"/>
          <w:color w:val="365F91" w:themeColor="accent1" w:themeShade="BF"/>
          <w:sz w:val="16"/>
          <w:szCs w:val="18"/>
        </w:rPr>
        <w:t>Disposal of Waste and effluents</w:t>
      </w:r>
    </w:p>
    <w:p w:rsidR="00F823F5" w:rsidRPr="00ED702C" w:rsidRDefault="00A40C68" w:rsidP="00C03829">
      <w:pPr>
        <w:spacing w:after="0"/>
        <w:jc w:val="both"/>
        <w:rPr>
          <w:rFonts w:ascii="Arial" w:hAnsi="Arial" w:cs="Arial"/>
          <w:color w:val="365F91" w:themeColor="accent1" w:themeShade="BF"/>
          <w:sz w:val="16"/>
          <w:szCs w:val="18"/>
        </w:rPr>
      </w:pPr>
      <w:r w:rsidRPr="00ED702C">
        <w:rPr>
          <w:rFonts w:ascii="Arial" w:hAnsi="Arial" w:cs="Arial"/>
          <w:color w:val="365F91" w:themeColor="accent1" w:themeShade="BF"/>
          <w:sz w:val="16"/>
          <w:szCs w:val="18"/>
        </w:rPr>
        <w:fldChar w:fldCharType="begin"/>
      </w:r>
      <w:r w:rsidR="00775348" w:rsidRPr="00ED702C">
        <w:rPr>
          <w:rFonts w:ascii="Arial" w:hAnsi="Arial" w:cs="Arial"/>
          <w:color w:val="365F91" w:themeColor="accent1" w:themeShade="BF"/>
          <w:sz w:val="16"/>
          <w:szCs w:val="18"/>
        </w:rPr>
        <w:instrText xml:space="preserve"> LISTNUM </w:instrText>
      </w:r>
      <w:r w:rsidRPr="00ED702C">
        <w:rPr>
          <w:rFonts w:ascii="Arial" w:hAnsi="Arial" w:cs="Arial"/>
          <w:color w:val="365F91" w:themeColor="accent1" w:themeShade="BF"/>
          <w:sz w:val="16"/>
          <w:szCs w:val="18"/>
        </w:rPr>
        <w:fldChar w:fldCharType="end"/>
      </w:r>
      <w:r w:rsidR="00775348" w:rsidRPr="00ED702C">
        <w:rPr>
          <w:rFonts w:ascii="Arial" w:hAnsi="Arial" w:cs="Arial"/>
          <w:color w:val="365F91" w:themeColor="accent1" w:themeShade="BF"/>
          <w:sz w:val="16"/>
          <w:szCs w:val="18"/>
        </w:rPr>
        <w:t xml:space="preserve"> </w:t>
      </w:r>
      <w:r w:rsidR="00F823F5" w:rsidRPr="00ED702C">
        <w:rPr>
          <w:rFonts w:ascii="Arial" w:hAnsi="Arial" w:cs="Arial"/>
          <w:color w:val="365F91" w:themeColor="accent1" w:themeShade="BF"/>
          <w:sz w:val="16"/>
          <w:szCs w:val="18"/>
        </w:rPr>
        <w:t>Ventilation and Temp</w:t>
      </w:r>
      <w:r w:rsidR="00775348" w:rsidRPr="00ED702C">
        <w:rPr>
          <w:rFonts w:ascii="Arial" w:hAnsi="Arial" w:cs="Arial"/>
          <w:color w:val="365F91" w:themeColor="accent1" w:themeShade="BF"/>
          <w:sz w:val="16"/>
          <w:szCs w:val="18"/>
        </w:rPr>
        <w:t>e</w:t>
      </w:r>
      <w:r w:rsidR="00F823F5" w:rsidRPr="00ED702C">
        <w:rPr>
          <w:rFonts w:ascii="Arial" w:hAnsi="Arial" w:cs="Arial"/>
          <w:color w:val="365F91" w:themeColor="accent1" w:themeShade="BF"/>
          <w:sz w:val="16"/>
          <w:szCs w:val="18"/>
        </w:rPr>
        <w:t>rature</w:t>
      </w:r>
    </w:p>
    <w:p w:rsidR="00F823F5" w:rsidRPr="00ED702C" w:rsidRDefault="00A40C68" w:rsidP="00C03829">
      <w:pPr>
        <w:spacing w:after="0"/>
        <w:jc w:val="both"/>
        <w:rPr>
          <w:rFonts w:ascii="Arial" w:hAnsi="Arial" w:cs="Arial"/>
          <w:color w:val="365F91" w:themeColor="accent1" w:themeShade="BF"/>
          <w:sz w:val="16"/>
          <w:szCs w:val="18"/>
        </w:rPr>
      </w:pPr>
      <w:r w:rsidRPr="00ED702C">
        <w:rPr>
          <w:rFonts w:ascii="Arial" w:hAnsi="Arial" w:cs="Arial"/>
          <w:color w:val="365F91" w:themeColor="accent1" w:themeShade="BF"/>
          <w:sz w:val="16"/>
          <w:szCs w:val="18"/>
        </w:rPr>
        <w:fldChar w:fldCharType="begin"/>
      </w:r>
      <w:r w:rsidR="00775348" w:rsidRPr="00ED702C">
        <w:rPr>
          <w:rFonts w:ascii="Arial" w:hAnsi="Arial" w:cs="Arial"/>
          <w:color w:val="365F91" w:themeColor="accent1" w:themeShade="BF"/>
          <w:sz w:val="16"/>
          <w:szCs w:val="18"/>
        </w:rPr>
        <w:instrText xml:space="preserve"> LISTNUM </w:instrText>
      </w:r>
      <w:r w:rsidRPr="00ED702C">
        <w:rPr>
          <w:rFonts w:ascii="Arial" w:hAnsi="Arial" w:cs="Arial"/>
          <w:color w:val="365F91" w:themeColor="accent1" w:themeShade="BF"/>
          <w:sz w:val="16"/>
          <w:szCs w:val="18"/>
        </w:rPr>
        <w:fldChar w:fldCharType="end"/>
      </w:r>
      <w:r w:rsidR="00775348" w:rsidRPr="00ED702C">
        <w:rPr>
          <w:rFonts w:ascii="Arial" w:hAnsi="Arial" w:cs="Arial"/>
          <w:color w:val="365F91" w:themeColor="accent1" w:themeShade="BF"/>
          <w:sz w:val="16"/>
          <w:szCs w:val="18"/>
        </w:rPr>
        <w:t xml:space="preserve"> Dust and Fume</w:t>
      </w:r>
    </w:p>
    <w:p w:rsidR="00F823F5" w:rsidRPr="00ED702C" w:rsidRDefault="00A40C68" w:rsidP="00C03829">
      <w:pPr>
        <w:spacing w:after="0"/>
        <w:jc w:val="both"/>
        <w:rPr>
          <w:rFonts w:ascii="Arial" w:hAnsi="Arial" w:cs="Arial"/>
          <w:color w:val="365F91" w:themeColor="accent1" w:themeShade="BF"/>
          <w:sz w:val="16"/>
          <w:szCs w:val="18"/>
        </w:rPr>
      </w:pPr>
      <w:r w:rsidRPr="00ED702C">
        <w:rPr>
          <w:rFonts w:ascii="Arial" w:hAnsi="Arial" w:cs="Arial"/>
          <w:color w:val="365F91" w:themeColor="accent1" w:themeShade="BF"/>
          <w:sz w:val="16"/>
          <w:szCs w:val="18"/>
        </w:rPr>
        <w:fldChar w:fldCharType="begin"/>
      </w:r>
      <w:r w:rsidR="00775348" w:rsidRPr="00ED702C">
        <w:rPr>
          <w:rFonts w:ascii="Arial" w:hAnsi="Arial" w:cs="Arial"/>
          <w:color w:val="365F91" w:themeColor="accent1" w:themeShade="BF"/>
          <w:sz w:val="16"/>
          <w:szCs w:val="18"/>
        </w:rPr>
        <w:instrText xml:space="preserve"> LISTNUM </w:instrText>
      </w:r>
      <w:r w:rsidRPr="00ED702C">
        <w:rPr>
          <w:rFonts w:ascii="Arial" w:hAnsi="Arial" w:cs="Arial"/>
          <w:color w:val="365F91" w:themeColor="accent1" w:themeShade="BF"/>
          <w:sz w:val="16"/>
          <w:szCs w:val="18"/>
        </w:rPr>
        <w:fldChar w:fldCharType="end"/>
      </w:r>
      <w:r w:rsidR="00775348" w:rsidRPr="00ED702C">
        <w:rPr>
          <w:rFonts w:ascii="Arial" w:hAnsi="Arial" w:cs="Arial"/>
          <w:color w:val="365F91" w:themeColor="accent1" w:themeShade="BF"/>
          <w:sz w:val="16"/>
          <w:szCs w:val="18"/>
        </w:rPr>
        <w:t xml:space="preserve"> Overcrowding </w:t>
      </w:r>
    </w:p>
    <w:p w:rsidR="00F823F5" w:rsidRPr="00ED702C" w:rsidRDefault="00A40C68" w:rsidP="00C03829">
      <w:pPr>
        <w:spacing w:after="0"/>
        <w:jc w:val="both"/>
        <w:rPr>
          <w:rFonts w:ascii="Arial" w:hAnsi="Arial" w:cs="Arial"/>
          <w:color w:val="365F91" w:themeColor="accent1" w:themeShade="BF"/>
          <w:sz w:val="16"/>
          <w:szCs w:val="18"/>
        </w:rPr>
      </w:pPr>
      <w:r w:rsidRPr="00ED702C">
        <w:rPr>
          <w:rFonts w:ascii="Arial" w:hAnsi="Arial" w:cs="Arial"/>
          <w:color w:val="365F91" w:themeColor="accent1" w:themeShade="BF"/>
          <w:sz w:val="16"/>
          <w:szCs w:val="18"/>
        </w:rPr>
        <w:fldChar w:fldCharType="begin"/>
      </w:r>
      <w:r w:rsidR="00775348" w:rsidRPr="00ED702C">
        <w:rPr>
          <w:rFonts w:ascii="Arial" w:hAnsi="Arial" w:cs="Arial"/>
          <w:color w:val="365F91" w:themeColor="accent1" w:themeShade="BF"/>
          <w:sz w:val="16"/>
          <w:szCs w:val="18"/>
        </w:rPr>
        <w:instrText xml:space="preserve"> LISTNUM </w:instrText>
      </w:r>
      <w:r w:rsidRPr="00ED702C">
        <w:rPr>
          <w:rFonts w:ascii="Arial" w:hAnsi="Arial" w:cs="Arial"/>
          <w:color w:val="365F91" w:themeColor="accent1" w:themeShade="BF"/>
          <w:sz w:val="16"/>
          <w:szCs w:val="18"/>
        </w:rPr>
        <w:fldChar w:fldCharType="end"/>
      </w:r>
      <w:r w:rsidR="00775348" w:rsidRPr="00ED702C">
        <w:rPr>
          <w:rFonts w:ascii="Arial" w:hAnsi="Arial" w:cs="Arial"/>
          <w:color w:val="365F91" w:themeColor="accent1" w:themeShade="BF"/>
          <w:sz w:val="16"/>
          <w:szCs w:val="18"/>
        </w:rPr>
        <w:t xml:space="preserve"> Lighting</w:t>
      </w:r>
    </w:p>
    <w:p w:rsidR="00775348" w:rsidRPr="00ED702C" w:rsidRDefault="00A40C68" w:rsidP="00C03829">
      <w:pPr>
        <w:spacing w:after="0"/>
        <w:jc w:val="both"/>
        <w:rPr>
          <w:rFonts w:ascii="Arial" w:hAnsi="Arial" w:cs="Arial"/>
          <w:color w:val="365F91" w:themeColor="accent1" w:themeShade="BF"/>
          <w:sz w:val="16"/>
          <w:szCs w:val="18"/>
        </w:rPr>
      </w:pPr>
      <w:r w:rsidRPr="00ED702C">
        <w:rPr>
          <w:rFonts w:ascii="Arial" w:hAnsi="Arial" w:cs="Arial"/>
          <w:color w:val="365F91" w:themeColor="accent1" w:themeShade="BF"/>
          <w:sz w:val="16"/>
          <w:szCs w:val="18"/>
        </w:rPr>
        <w:fldChar w:fldCharType="begin"/>
      </w:r>
      <w:r w:rsidR="00775348" w:rsidRPr="00ED702C">
        <w:rPr>
          <w:rFonts w:ascii="Arial" w:hAnsi="Arial" w:cs="Arial"/>
          <w:color w:val="365F91" w:themeColor="accent1" w:themeShade="BF"/>
          <w:sz w:val="16"/>
          <w:szCs w:val="18"/>
        </w:rPr>
        <w:instrText xml:space="preserve"> LISTNUM </w:instrText>
      </w:r>
      <w:r w:rsidRPr="00ED702C">
        <w:rPr>
          <w:rFonts w:ascii="Arial" w:hAnsi="Arial" w:cs="Arial"/>
          <w:color w:val="365F91" w:themeColor="accent1" w:themeShade="BF"/>
          <w:sz w:val="16"/>
          <w:szCs w:val="18"/>
        </w:rPr>
        <w:fldChar w:fldCharType="end"/>
      </w:r>
      <w:r w:rsidR="00775348" w:rsidRPr="00ED702C">
        <w:rPr>
          <w:rFonts w:ascii="Arial" w:hAnsi="Arial" w:cs="Arial"/>
          <w:color w:val="365F91" w:themeColor="accent1" w:themeShade="BF"/>
          <w:sz w:val="16"/>
          <w:szCs w:val="18"/>
        </w:rPr>
        <w:t xml:space="preserve"> Drinking Water – drinking point to be marked as drinking water</w:t>
      </w:r>
    </w:p>
    <w:p w:rsidR="00775348" w:rsidRPr="00ED702C" w:rsidRDefault="00775348" w:rsidP="00C03829">
      <w:pPr>
        <w:spacing w:after="0"/>
        <w:jc w:val="both"/>
        <w:rPr>
          <w:rFonts w:ascii="Arial" w:hAnsi="Arial" w:cs="Arial"/>
          <w:color w:val="365F91" w:themeColor="accent1" w:themeShade="BF"/>
          <w:sz w:val="16"/>
          <w:szCs w:val="18"/>
        </w:rPr>
      </w:pPr>
      <w:r w:rsidRPr="00ED702C">
        <w:rPr>
          <w:rFonts w:ascii="Arial" w:hAnsi="Arial" w:cs="Arial"/>
          <w:color w:val="365F91" w:themeColor="accent1" w:themeShade="BF"/>
          <w:sz w:val="16"/>
          <w:szCs w:val="18"/>
        </w:rPr>
        <w:tab/>
      </w:r>
      <w:r w:rsidRPr="00ED702C">
        <w:rPr>
          <w:rFonts w:ascii="Arial" w:hAnsi="Arial" w:cs="Arial"/>
          <w:color w:val="365F91" w:themeColor="accent1" w:themeShade="BF"/>
          <w:sz w:val="16"/>
          <w:szCs w:val="18"/>
        </w:rPr>
        <w:tab/>
        <w:t xml:space="preserve">     If &gt; 250 workers are working, then have cool water facility also</w:t>
      </w:r>
    </w:p>
    <w:p w:rsidR="00775348" w:rsidRPr="00ED702C" w:rsidRDefault="00A40C68" w:rsidP="00C03829">
      <w:pPr>
        <w:spacing w:after="0"/>
        <w:jc w:val="both"/>
        <w:rPr>
          <w:rFonts w:ascii="Arial" w:hAnsi="Arial" w:cs="Arial"/>
          <w:color w:val="365F91" w:themeColor="accent1" w:themeShade="BF"/>
          <w:sz w:val="16"/>
          <w:szCs w:val="18"/>
        </w:rPr>
      </w:pPr>
      <w:r w:rsidRPr="00ED702C">
        <w:rPr>
          <w:rFonts w:ascii="Arial" w:hAnsi="Arial" w:cs="Arial"/>
          <w:color w:val="365F91" w:themeColor="accent1" w:themeShade="BF"/>
          <w:sz w:val="16"/>
          <w:szCs w:val="18"/>
        </w:rPr>
        <w:fldChar w:fldCharType="begin"/>
      </w:r>
      <w:r w:rsidR="00775348" w:rsidRPr="00ED702C">
        <w:rPr>
          <w:rFonts w:ascii="Arial" w:hAnsi="Arial" w:cs="Arial"/>
          <w:color w:val="365F91" w:themeColor="accent1" w:themeShade="BF"/>
          <w:sz w:val="16"/>
          <w:szCs w:val="18"/>
        </w:rPr>
        <w:instrText xml:space="preserve"> LISTNUM </w:instrText>
      </w:r>
      <w:r w:rsidRPr="00ED702C">
        <w:rPr>
          <w:rFonts w:ascii="Arial" w:hAnsi="Arial" w:cs="Arial"/>
          <w:color w:val="365F91" w:themeColor="accent1" w:themeShade="BF"/>
          <w:sz w:val="16"/>
          <w:szCs w:val="18"/>
        </w:rPr>
        <w:fldChar w:fldCharType="end"/>
      </w:r>
      <w:r w:rsidR="00775348" w:rsidRPr="00ED702C">
        <w:rPr>
          <w:rFonts w:ascii="Arial" w:hAnsi="Arial" w:cs="Arial"/>
          <w:color w:val="365F91" w:themeColor="accent1" w:themeShade="BF"/>
          <w:sz w:val="16"/>
          <w:szCs w:val="18"/>
        </w:rPr>
        <w:t xml:space="preserve"> Wash Rooms – to be separate for male and female</w:t>
      </w:r>
    </w:p>
    <w:p w:rsidR="00B973E9" w:rsidRPr="00ED702C" w:rsidRDefault="00B973E9" w:rsidP="00C03829">
      <w:pPr>
        <w:spacing w:after="0"/>
        <w:jc w:val="both"/>
        <w:rPr>
          <w:rFonts w:ascii="Arial" w:hAnsi="Arial" w:cs="Arial"/>
          <w:b/>
          <w:color w:val="365F91" w:themeColor="accent1" w:themeShade="BF"/>
          <w:sz w:val="18"/>
          <w:szCs w:val="18"/>
        </w:rPr>
      </w:pPr>
    </w:p>
    <w:p w:rsidR="00775348" w:rsidRPr="00ED702C" w:rsidRDefault="00775348" w:rsidP="00C03829">
      <w:pPr>
        <w:spacing w:after="0"/>
        <w:jc w:val="both"/>
        <w:rPr>
          <w:rFonts w:ascii="Arial" w:hAnsi="Arial" w:cs="Arial"/>
          <w:b/>
          <w:color w:val="365F91" w:themeColor="accent1" w:themeShade="BF"/>
          <w:sz w:val="18"/>
          <w:szCs w:val="18"/>
        </w:rPr>
      </w:pPr>
      <w:r w:rsidRPr="00ED702C">
        <w:rPr>
          <w:rFonts w:ascii="Arial" w:hAnsi="Arial" w:cs="Arial"/>
          <w:b/>
          <w:color w:val="365F91" w:themeColor="accent1" w:themeShade="BF"/>
          <w:sz w:val="18"/>
          <w:szCs w:val="18"/>
        </w:rPr>
        <w:t>Safety of Workers</w:t>
      </w:r>
    </w:p>
    <w:p w:rsidR="00775348" w:rsidRPr="00ED702C" w:rsidRDefault="00A40C68" w:rsidP="00C03829">
      <w:pPr>
        <w:spacing w:after="0"/>
        <w:jc w:val="both"/>
        <w:rPr>
          <w:rFonts w:ascii="Arial" w:hAnsi="Arial" w:cs="Arial"/>
          <w:color w:val="365F91" w:themeColor="accent1" w:themeShade="BF"/>
          <w:sz w:val="16"/>
          <w:szCs w:val="18"/>
        </w:rPr>
      </w:pPr>
      <w:r w:rsidRPr="00ED702C">
        <w:rPr>
          <w:rFonts w:ascii="Arial" w:hAnsi="Arial" w:cs="Arial"/>
          <w:color w:val="365F91" w:themeColor="accent1" w:themeShade="BF"/>
          <w:sz w:val="18"/>
          <w:szCs w:val="18"/>
        </w:rPr>
        <w:fldChar w:fldCharType="begin"/>
      </w:r>
      <w:r w:rsidR="00775348" w:rsidRPr="00ED702C">
        <w:rPr>
          <w:rFonts w:ascii="Arial" w:hAnsi="Arial" w:cs="Arial"/>
          <w:color w:val="365F91" w:themeColor="accent1" w:themeShade="BF"/>
          <w:sz w:val="18"/>
          <w:szCs w:val="18"/>
        </w:rPr>
        <w:instrText xml:space="preserve"> LISTNUM </w:instrText>
      </w:r>
      <w:r w:rsidRPr="00ED702C">
        <w:rPr>
          <w:rFonts w:ascii="Arial" w:hAnsi="Arial" w:cs="Arial"/>
          <w:color w:val="365F91" w:themeColor="accent1" w:themeShade="BF"/>
          <w:sz w:val="18"/>
          <w:szCs w:val="18"/>
        </w:rPr>
        <w:fldChar w:fldCharType="end"/>
      </w:r>
      <w:r w:rsidR="00775348" w:rsidRPr="00ED702C">
        <w:rPr>
          <w:rFonts w:ascii="Arial" w:hAnsi="Arial" w:cs="Arial"/>
          <w:color w:val="365F91" w:themeColor="accent1" w:themeShade="BF"/>
          <w:sz w:val="18"/>
          <w:szCs w:val="18"/>
        </w:rPr>
        <w:t xml:space="preserve"> </w:t>
      </w:r>
      <w:r w:rsidR="00285193" w:rsidRPr="00ED702C">
        <w:rPr>
          <w:rFonts w:ascii="Arial" w:hAnsi="Arial" w:cs="Arial"/>
          <w:color w:val="365F91" w:themeColor="accent1" w:themeShade="BF"/>
          <w:sz w:val="16"/>
          <w:szCs w:val="18"/>
        </w:rPr>
        <w:t xml:space="preserve">Fencing of machinery </w:t>
      </w:r>
    </w:p>
    <w:p w:rsidR="00285193" w:rsidRPr="00ED702C" w:rsidRDefault="00A40C68" w:rsidP="00C03829">
      <w:pPr>
        <w:spacing w:after="0"/>
        <w:jc w:val="both"/>
        <w:rPr>
          <w:rFonts w:ascii="Arial" w:hAnsi="Arial" w:cs="Arial"/>
          <w:color w:val="365F91" w:themeColor="accent1" w:themeShade="BF"/>
          <w:sz w:val="16"/>
          <w:szCs w:val="18"/>
        </w:rPr>
      </w:pPr>
      <w:r w:rsidRPr="00ED702C">
        <w:rPr>
          <w:rFonts w:ascii="Arial" w:hAnsi="Arial" w:cs="Arial"/>
          <w:color w:val="365F91" w:themeColor="accent1" w:themeShade="BF"/>
          <w:sz w:val="16"/>
          <w:szCs w:val="18"/>
        </w:rPr>
        <w:fldChar w:fldCharType="begin"/>
      </w:r>
      <w:r w:rsidR="00285193" w:rsidRPr="00ED702C">
        <w:rPr>
          <w:rFonts w:ascii="Arial" w:hAnsi="Arial" w:cs="Arial"/>
          <w:color w:val="365F91" w:themeColor="accent1" w:themeShade="BF"/>
          <w:sz w:val="16"/>
          <w:szCs w:val="18"/>
        </w:rPr>
        <w:instrText xml:space="preserve"> LISTNUM </w:instrText>
      </w:r>
      <w:r w:rsidRPr="00ED702C">
        <w:rPr>
          <w:rFonts w:ascii="Arial" w:hAnsi="Arial" w:cs="Arial"/>
          <w:color w:val="365F91" w:themeColor="accent1" w:themeShade="BF"/>
          <w:sz w:val="16"/>
          <w:szCs w:val="18"/>
        </w:rPr>
        <w:fldChar w:fldCharType="end"/>
      </w:r>
      <w:r w:rsidR="00285193" w:rsidRPr="00ED702C">
        <w:rPr>
          <w:rFonts w:ascii="Arial" w:hAnsi="Arial" w:cs="Arial"/>
          <w:color w:val="365F91" w:themeColor="accent1" w:themeShade="BF"/>
          <w:sz w:val="16"/>
          <w:szCs w:val="18"/>
        </w:rPr>
        <w:t xml:space="preserve"> Cotton Openers – no women and children are allowed to work on cotton openers</w:t>
      </w:r>
    </w:p>
    <w:p w:rsidR="00285193" w:rsidRPr="00ED702C" w:rsidRDefault="00A40C68" w:rsidP="00C03829">
      <w:pPr>
        <w:spacing w:after="0"/>
        <w:jc w:val="both"/>
        <w:rPr>
          <w:rFonts w:ascii="Arial" w:hAnsi="Arial" w:cs="Arial"/>
          <w:color w:val="365F91" w:themeColor="accent1" w:themeShade="BF"/>
          <w:sz w:val="16"/>
          <w:szCs w:val="18"/>
        </w:rPr>
      </w:pPr>
      <w:r w:rsidRPr="00ED702C">
        <w:rPr>
          <w:rFonts w:ascii="Arial" w:hAnsi="Arial" w:cs="Arial"/>
          <w:color w:val="365F91" w:themeColor="accent1" w:themeShade="BF"/>
          <w:sz w:val="16"/>
          <w:szCs w:val="18"/>
        </w:rPr>
        <w:fldChar w:fldCharType="begin"/>
      </w:r>
      <w:r w:rsidR="00285193" w:rsidRPr="00ED702C">
        <w:rPr>
          <w:rFonts w:ascii="Arial" w:hAnsi="Arial" w:cs="Arial"/>
          <w:color w:val="365F91" w:themeColor="accent1" w:themeShade="BF"/>
          <w:sz w:val="16"/>
          <w:szCs w:val="18"/>
        </w:rPr>
        <w:instrText xml:space="preserve"> LISTNUM </w:instrText>
      </w:r>
      <w:r w:rsidRPr="00ED702C">
        <w:rPr>
          <w:rFonts w:ascii="Arial" w:hAnsi="Arial" w:cs="Arial"/>
          <w:color w:val="365F91" w:themeColor="accent1" w:themeShade="BF"/>
          <w:sz w:val="16"/>
          <w:szCs w:val="18"/>
        </w:rPr>
        <w:fldChar w:fldCharType="end"/>
      </w:r>
      <w:r w:rsidR="00285193" w:rsidRPr="00ED702C">
        <w:rPr>
          <w:rFonts w:ascii="Arial" w:hAnsi="Arial" w:cs="Arial"/>
          <w:color w:val="365F91" w:themeColor="accent1" w:themeShade="BF"/>
          <w:sz w:val="16"/>
          <w:szCs w:val="18"/>
        </w:rPr>
        <w:t xml:space="preserve"> Hoist &amp; Lifts – hoist and lift should in good condition</w:t>
      </w:r>
    </w:p>
    <w:p w:rsidR="00285193" w:rsidRPr="00ED702C" w:rsidRDefault="00A40C68" w:rsidP="00C03829">
      <w:pPr>
        <w:spacing w:after="0"/>
        <w:jc w:val="both"/>
        <w:rPr>
          <w:rFonts w:ascii="Arial" w:hAnsi="Arial" w:cs="Arial"/>
          <w:color w:val="365F91" w:themeColor="accent1" w:themeShade="BF"/>
          <w:sz w:val="16"/>
          <w:szCs w:val="18"/>
        </w:rPr>
      </w:pPr>
      <w:r w:rsidRPr="00ED702C">
        <w:rPr>
          <w:rFonts w:ascii="Arial" w:hAnsi="Arial" w:cs="Arial"/>
          <w:color w:val="365F91" w:themeColor="accent1" w:themeShade="BF"/>
          <w:sz w:val="16"/>
          <w:szCs w:val="18"/>
        </w:rPr>
        <w:fldChar w:fldCharType="begin"/>
      </w:r>
      <w:r w:rsidR="00285193" w:rsidRPr="00ED702C">
        <w:rPr>
          <w:rFonts w:ascii="Arial" w:hAnsi="Arial" w:cs="Arial"/>
          <w:color w:val="365F91" w:themeColor="accent1" w:themeShade="BF"/>
          <w:sz w:val="16"/>
          <w:szCs w:val="18"/>
        </w:rPr>
        <w:instrText xml:space="preserve"> LISTNUM </w:instrText>
      </w:r>
      <w:r w:rsidRPr="00ED702C">
        <w:rPr>
          <w:rFonts w:ascii="Arial" w:hAnsi="Arial" w:cs="Arial"/>
          <w:color w:val="365F91" w:themeColor="accent1" w:themeShade="BF"/>
          <w:sz w:val="16"/>
          <w:szCs w:val="18"/>
        </w:rPr>
        <w:fldChar w:fldCharType="end"/>
      </w:r>
      <w:r w:rsidR="00285193" w:rsidRPr="00ED702C">
        <w:rPr>
          <w:rFonts w:ascii="Arial" w:hAnsi="Arial" w:cs="Arial"/>
          <w:color w:val="365F91" w:themeColor="accent1" w:themeShade="BF"/>
          <w:sz w:val="16"/>
          <w:szCs w:val="18"/>
        </w:rPr>
        <w:t xml:space="preserve"> Revolving Machine – maximum safe speed must be mentioned for each machine</w:t>
      </w:r>
    </w:p>
    <w:p w:rsidR="00285193" w:rsidRPr="00ED702C" w:rsidRDefault="00A40C68" w:rsidP="00C03829">
      <w:pPr>
        <w:spacing w:after="0"/>
        <w:jc w:val="both"/>
        <w:rPr>
          <w:rFonts w:ascii="Arial" w:hAnsi="Arial" w:cs="Arial"/>
          <w:color w:val="365F91" w:themeColor="accent1" w:themeShade="BF"/>
          <w:sz w:val="16"/>
          <w:szCs w:val="18"/>
        </w:rPr>
      </w:pPr>
      <w:r w:rsidRPr="00ED702C">
        <w:rPr>
          <w:rFonts w:ascii="Arial" w:hAnsi="Arial" w:cs="Arial"/>
          <w:color w:val="365F91" w:themeColor="accent1" w:themeShade="BF"/>
          <w:sz w:val="16"/>
          <w:szCs w:val="18"/>
        </w:rPr>
        <w:fldChar w:fldCharType="begin"/>
      </w:r>
      <w:r w:rsidR="00285193" w:rsidRPr="00ED702C">
        <w:rPr>
          <w:rFonts w:ascii="Arial" w:hAnsi="Arial" w:cs="Arial"/>
          <w:color w:val="365F91" w:themeColor="accent1" w:themeShade="BF"/>
          <w:sz w:val="16"/>
          <w:szCs w:val="18"/>
        </w:rPr>
        <w:instrText xml:space="preserve"> LISTNUM </w:instrText>
      </w:r>
      <w:r w:rsidRPr="00ED702C">
        <w:rPr>
          <w:rFonts w:ascii="Arial" w:hAnsi="Arial" w:cs="Arial"/>
          <w:color w:val="365F91" w:themeColor="accent1" w:themeShade="BF"/>
          <w:sz w:val="16"/>
          <w:szCs w:val="18"/>
        </w:rPr>
        <w:fldChar w:fldCharType="end"/>
      </w:r>
      <w:r w:rsidR="00285193" w:rsidRPr="00ED702C">
        <w:rPr>
          <w:rFonts w:ascii="Arial" w:hAnsi="Arial" w:cs="Arial"/>
          <w:color w:val="365F91" w:themeColor="accent1" w:themeShade="BF"/>
          <w:sz w:val="16"/>
          <w:szCs w:val="18"/>
        </w:rPr>
        <w:t xml:space="preserve"> Pressure Plant – should be safe working pressure on pressure plant</w:t>
      </w:r>
    </w:p>
    <w:p w:rsidR="00285193" w:rsidRPr="00ED702C" w:rsidRDefault="00A40C68" w:rsidP="00C03829">
      <w:pPr>
        <w:spacing w:after="0"/>
        <w:jc w:val="both"/>
        <w:rPr>
          <w:rFonts w:ascii="Arial" w:hAnsi="Arial" w:cs="Arial"/>
          <w:color w:val="365F91" w:themeColor="accent1" w:themeShade="BF"/>
          <w:sz w:val="16"/>
          <w:szCs w:val="18"/>
        </w:rPr>
      </w:pPr>
      <w:r w:rsidRPr="00ED702C">
        <w:rPr>
          <w:rFonts w:ascii="Arial" w:hAnsi="Arial" w:cs="Arial"/>
          <w:color w:val="365F91" w:themeColor="accent1" w:themeShade="BF"/>
          <w:sz w:val="16"/>
          <w:szCs w:val="18"/>
        </w:rPr>
        <w:fldChar w:fldCharType="begin"/>
      </w:r>
      <w:r w:rsidR="00285193" w:rsidRPr="00ED702C">
        <w:rPr>
          <w:rFonts w:ascii="Arial" w:hAnsi="Arial" w:cs="Arial"/>
          <w:color w:val="365F91" w:themeColor="accent1" w:themeShade="BF"/>
          <w:sz w:val="16"/>
          <w:szCs w:val="18"/>
        </w:rPr>
        <w:instrText xml:space="preserve"> LISTNUM </w:instrText>
      </w:r>
      <w:r w:rsidRPr="00ED702C">
        <w:rPr>
          <w:rFonts w:ascii="Arial" w:hAnsi="Arial" w:cs="Arial"/>
          <w:color w:val="365F91" w:themeColor="accent1" w:themeShade="BF"/>
          <w:sz w:val="16"/>
          <w:szCs w:val="18"/>
        </w:rPr>
        <w:fldChar w:fldCharType="end"/>
      </w:r>
      <w:r w:rsidR="00285193" w:rsidRPr="00ED702C">
        <w:rPr>
          <w:rFonts w:ascii="Arial" w:hAnsi="Arial" w:cs="Arial"/>
          <w:color w:val="365F91" w:themeColor="accent1" w:themeShade="BF"/>
          <w:sz w:val="16"/>
          <w:szCs w:val="18"/>
        </w:rPr>
        <w:t xml:space="preserve"> Excessive Weight – no person should be employed to hold more weight than the person can hold</w:t>
      </w:r>
    </w:p>
    <w:p w:rsidR="00285193" w:rsidRPr="00ED702C" w:rsidRDefault="00A40C68" w:rsidP="00C03829">
      <w:pPr>
        <w:spacing w:after="0"/>
        <w:jc w:val="both"/>
        <w:rPr>
          <w:rFonts w:ascii="Arial" w:hAnsi="Arial" w:cs="Arial"/>
          <w:color w:val="365F91" w:themeColor="accent1" w:themeShade="BF"/>
          <w:sz w:val="16"/>
          <w:szCs w:val="18"/>
        </w:rPr>
      </w:pPr>
      <w:r w:rsidRPr="00ED702C">
        <w:rPr>
          <w:rFonts w:ascii="Arial" w:hAnsi="Arial" w:cs="Arial"/>
          <w:color w:val="365F91" w:themeColor="accent1" w:themeShade="BF"/>
          <w:sz w:val="16"/>
          <w:szCs w:val="18"/>
        </w:rPr>
        <w:fldChar w:fldCharType="begin"/>
      </w:r>
      <w:r w:rsidR="00285193" w:rsidRPr="00ED702C">
        <w:rPr>
          <w:rFonts w:ascii="Arial" w:hAnsi="Arial" w:cs="Arial"/>
          <w:color w:val="365F91" w:themeColor="accent1" w:themeShade="BF"/>
          <w:sz w:val="16"/>
          <w:szCs w:val="18"/>
        </w:rPr>
        <w:instrText xml:space="preserve"> LISTNUM </w:instrText>
      </w:r>
      <w:r w:rsidRPr="00ED702C">
        <w:rPr>
          <w:rFonts w:ascii="Arial" w:hAnsi="Arial" w:cs="Arial"/>
          <w:color w:val="365F91" w:themeColor="accent1" w:themeShade="BF"/>
          <w:sz w:val="16"/>
          <w:szCs w:val="18"/>
        </w:rPr>
        <w:fldChar w:fldCharType="end"/>
      </w:r>
      <w:r w:rsidR="00285193" w:rsidRPr="00ED702C">
        <w:rPr>
          <w:rFonts w:ascii="Arial" w:hAnsi="Arial" w:cs="Arial"/>
          <w:color w:val="365F91" w:themeColor="accent1" w:themeShade="BF"/>
          <w:sz w:val="16"/>
          <w:szCs w:val="18"/>
        </w:rPr>
        <w:t xml:space="preserve"> Portable Electric – should not be above 24 volts</w:t>
      </w:r>
    </w:p>
    <w:p w:rsidR="00285193" w:rsidRPr="00ED702C" w:rsidRDefault="00A40C68" w:rsidP="00C03829">
      <w:pPr>
        <w:spacing w:after="0"/>
        <w:jc w:val="both"/>
        <w:rPr>
          <w:rFonts w:ascii="Arial" w:hAnsi="Arial" w:cs="Arial"/>
          <w:color w:val="365F91" w:themeColor="accent1" w:themeShade="BF"/>
          <w:sz w:val="16"/>
          <w:szCs w:val="18"/>
        </w:rPr>
      </w:pPr>
      <w:r w:rsidRPr="00ED702C">
        <w:rPr>
          <w:rFonts w:ascii="Arial" w:hAnsi="Arial" w:cs="Arial"/>
          <w:color w:val="365F91" w:themeColor="accent1" w:themeShade="BF"/>
          <w:sz w:val="16"/>
          <w:szCs w:val="18"/>
        </w:rPr>
        <w:fldChar w:fldCharType="begin"/>
      </w:r>
      <w:r w:rsidR="00285193" w:rsidRPr="00ED702C">
        <w:rPr>
          <w:rFonts w:ascii="Arial" w:hAnsi="Arial" w:cs="Arial"/>
          <w:color w:val="365F91" w:themeColor="accent1" w:themeShade="BF"/>
          <w:sz w:val="16"/>
          <w:szCs w:val="18"/>
        </w:rPr>
        <w:instrText xml:space="preserve"> LISTNUM </w:instrText>
      </w:r>
      <w:r w:rsidRPr="00ED702C">
        <w:rPr>
          <w:rFonts w:ascii="Arial" w:hAnsi="Arial" w:cs="Arial"/>
          <w:color w:val="365F91" w:themeColor="accent1" w:themeShade="BF"/>
          <w:sz w:val="16"/>
          <w:szCs w:val="18"/>
        </w:rPr>
        <w:fldChar w:fldCharType="end"/>
      </w:r>
      <w:r w:rsidR="00285193" w:rsidRPr="00ED702C">
        <w:rPr>
          <w:rFonts w:ascii="Arial" w:hAnsi="Arial" w:cs="Arial"/>
          <w:color w:val="365F91" w:themeColor="accent1" w:themeShade="BF"/>
          <w:sz w:val="16"/>
          <w:szCs w:val="18"/>
        </w:rPr>
        <w:t xml:space="preserve"> Precautions in case of fire – there should be separate exist for case of fire</w:t>
      </w:r>
    </w:p>
    <w:p w:rsidR="00A11F4C" w:rsidRPr="00ED702C" w:rsidRDefault="00285193" w:rsidP="00C03829">
      <w:pPr>
        <w:spacing w:after="0"/>
        <w:jc w:val="both"/>
        <w:rPr>
          <w:rFonts w:ascii="Arial" w:hAnsi="Arial" w:cs="Arial"/>
          <w:color w:val="365F91" w:themeColor="accent1" w:themeShade="BF"/>
          <w:sz w:val="16"/>
          <w:szCs w:val="18"/>
        </w:rPr>
      </w:pPr>
      <w:r w:rsidRPr="00ED702C">
        <w:rPr>
          <w:rFonts w:ascii="Arial" w:hAnsi="Arial" w:cs="Arial"/>
          <w:color w:val="365F91" w:themeColor="accent1" w:themeShade="BF"/>
          <w:sz w:val="16"/>
          <w:szCs w:val="18"/>
        </w:rPr>
        <w:tab/>
      </w:r>
      <w:r w:rsidRPr="00ED702C">
        <w:rPr>
          <w:rFonts w:ascii="Arial" w:hAnsi="Arial" w:cs="Arial"/>
          <w:color w:val="365F91" w:themeColor="accent1" w:themeShade="BF"/>
          <w:sz w:val="16"/>
          <w:szCs w:val="18"/>
        </w:rPr>
        <w:tab/>
      </w:r>
      <w:r w:rsidRPr="00ED702C">
        <w:rPr>
          <w:rFonts w:ascii="Arial" w:hAnsi="Arial" w:cs="Arial"/>
          <w:color w:val="365F91" w:themeColor="accent1" w:themeShade="BF"/>
          <w:sz w:val="16"/>
          <w:szCs w:val="18"/>
        </w:rPr>
        <w:tab/>
        <w:t xml:space="preserve">          Should be facility for extingu</w:t>
      </w:r>
      <w:r w:rsidR="00A11F4C" w:rsidRPr="00ED702C">
        <w:rPr>
          <w:rFonts w:ascii="Arial" w:hAnsi="Arial" w:cs="Arial"/>
          <w:color w:val="365F91" w:themeColor="accent1" w:themeShade="BF"/>
          <w:sz w:val="16"/>
          <w:szCs w:val="18"/>
        </w:rPr>
        <w:t>i</w:t>
      </w:r>
      <w:r w:rsidRPr="00ED702C">
        <w:rPr>
          <w:rFonts w:ascii="Arial" w:hAnsi="Arial" w:cs="Arial"/>
          <w:color w:val="365F91" w:themeColor="accent1" w:themeShade="BF"/>
          <w:sz w:val="16"/>
          <w:szCs w:val="18"/>
        </w:rPr>
        <w:t>shing</w:t>
      </w:r>
      <w:r w:rsidR="00A11F4C" w:rsidRPr="00ED702C">
        <w:rPr>
          <w:rFonts w:ascii="Arial" w:hAnsi="Arial" w:cs="Arial"/>
          <w:color w:val="365F91" w:themeColor="accent1" w:themeShade="BF"/>
          <w:sz w:val="16"/>
          <w:szCs w:val="18"/>
        </w:rPr>
        <w:t xml:space="preserve"> fire</w:t>
      </w:r>
    </w:p>
    <w:p w:rsidR="00A11F4C" w:rsidRPr="00ED702C" w:rsidRDefault="00A40C68" w:rsidP="00C03829">
      <w:pPr>
        <w:spacing w:after="0"/>
        <w:jc w:val="both"/>
        <w:rPr>
          <w:rFonts w:ascii="Arial" w:hAnsi="Arial" w:cs="Arial"/>
          <w:color w:val="365F91" w:themeColor="accent1" w:themeShade="BF"/>
          <w:sz w:val="16"/>
          <w:szCs w:val="18"/>
        </w:rPr>
      </w:pPr>
      <w:r w:rsidRPr="00ED702C">
        <w:rPr>
          <w:rFonts w:ascii="Arial" w:hAnsi="Arial" w:cs="Arial"/>
          <w:color w:val="365F91" w:themeColor="accent1" w:themeShade="BF"/>
          <w:sz w:val="16"/>
          <w:szCs w:val="18"/>
        </w:rPr>
        <w:fldChar w:fldCharType="begin"/>
      </w:r>
      <w:r w:rsidR="00A11F4C" w:rsidRPr="00ED702C">
        <w:rPr>
          <w:rFonts w:ascii="Arial" w:hAnsi="Arial" w:cs="Arial"/>
          <w:color w:val="365F91" w:themeColor="accent1" w:themeShade="BF"/>
          <w:sz w:val="16"/>
          <w:szCs w:val="18"/>
        </w:rPr>
        <w:instrText xml:space="preserve"> LISTNUM </w:instrText>
      </w:r>
      <w:r w:rsidRPr="00ED702C">
        <w:rPr>
          <w:rFonts w:ascii="Arial" w:hAnsi="Arial" w:cs="Arial"/>
          <w:color w:val="365F91" w:themeColor="accent1" w:themeShade="BF"/>
          <w:sz w:val="16"/>
          <w:szCs w:val="18"/>
        </w:rPr>
        <w:fldChar w:fldCharType="end"/>
      </w:r>
      <w:r w:rsidR="00A11F4C" w:rsidRPr="00ED702C">
        <w:rPr>
          <w:rFonts w:ascii="Arial" w:hAnsi="Arial" w:cs="Arial"/>
          <w:color w:val="365F91" w:themeColor="accent1" w:themeShade="BF"/>
          <w:sz w:val="16"/>
          <w:szCs w:val="18"/>
        </w:rPr>
        <w:t xml:space="preserve"> Safety Officer – if 1000 or more worker are employed, appoint a separate safety office</w:t>
      </w:r>
    </w:p>
    <w:p w:rsidR="00B973E9" w:rsidRPr="00ED702C" w:rsidRDefault="00B973E9" w:rsidP="00C03829">
      <w:pPr>
        <w:spacing w:after="0"/>
        <w:jc w:val="both"/>
        <w:rPr>
          <w:rFonts w:ascii="Arial" w:hAnsi="Arial" w:cs="Arial"/>
          <w:b/>
          <w:color w:val="365F91" w:themeColor="accent1" w:themeShade="BF"/>
          <w:sz w:val="18"/>
          <w:szCs w:val="18"/>
        </w:rPr>
      </w:pPr>
    </w:p>
    <w:p w:rsidR="00A11F4C" w:rsidRPr="00ED702C" w:rsidRDefault="00A11F4C" w:rsidP="00C03829">
      <w:pPr>
        <w:spacing w:after="0"/>
        <w:jc w:val="both"/>
        <w:rPr>
          <w:rFonts w:ascii="Arial" w:hAnsi="Arial" w:cs="Arial"/>
          <w:b/>
          <w:color w:val="365F91" w:themeColor="accent1" w:themeShade="BF"/>
          <w:sz w:val="18"/>
          <w:szCs w:val="18"/>
        </w:rPr>
      </w:pPr>
      <w:r w:rsidRPr="00ED702C">
        <w:rPr>
          <w:rFonts w:ascii="Arial" w:hAnsi="Arial" w:cs="Arial"/>
          <w:b/>
          <w:color w:val="365F91" w:themeColor="accent1" w:themeShade="BF"/>
          <w:sz w:val="18"/>
          <w:szCs w:val="18"/>
        </w:rPr>
        <w:t>Welfare Provisions</w:t>
      </w:r>
    </w:p>
    <w:p w:rsidR="00A11F4C" w:rsidRPr="00ED702C" w:rsidRDefault="00A40C68" w:rsidP="00C03829">
      <w:pPr>
        <w:spacing w:after="0"/>
        <w:jc w:val="both"/>
        <w:rPr>
          <w:rFonts w:ascii="Arial" w:hAnsi="Arial" w:cs="Arial"/>
          <w:color w:val="365F91" w:themeColor="accent1" w:themeShade="BF"/>
          <w:sz w:val="16"/>
          <w:szCs w:val="18"/>
        </w:rPr>
      </w:pPr>
      <w:r w:rsidRPr="00ED702C">
        <w:rPr>
          <w:rFonts w:ascii="Arial" w:hAnsi="Arial" w:cs="Arial"/>
          <w:color w:val="365F91" w:themeColor="accent1" w:themeShade="BF"/>
          <w:sz w:val="16"/>
          <w:szCs w:val="18"/>
        </w:rPr>
        <w:fldChar w:fldCharType="begin"/>
      </w:r>
      <w:r w:rsidR="00A11F4C" w:rsidRPr="00ED702C">
        <w:rPr>
          <w:rFonts w:ascii="Arial" w:hAnsi="Arial" w:cs="Arial"/>
          <w:color w:val="365F91" w:themeColor="accent1" w:themeShade="BF"/>
          <w:sz w:val="16"/>
          <w:szCs w:val="18"/>
        </w:rPr>
        <w:instrText xml:space="preserve"> LISTNUM </w:instrText>
      </w:r>
      <w:r w:rsidRPr="00ED702C">
        <w:rPr>
          <w:rFonts w:ascii="Arial" w:hAnsi="Arial" w:cs="Arial"/>
          <w:color w:val="365F91" w:themeColor="accent1" w:themeShade="BF"/>
          <w:sz w:val="16"/>
          <w:szCs w:val="18"/>
        </w:rPr>
        <w:fldChar w:fldCharType="end"/>
      </w:r>
      <w:r w:rsidR="00A11F4C" w:rsidRPr="00ED702C">
        <w:rPr>
          <w:rFonts w:ascii="Arial" w:hAnsi="Arial" w:cs="Arial"/>
          <w:color w:val="365F91" w:themeColor="accent1" w:themeShade="BF"/>
          <w:sz w:val="16"/>
          <w:szCs w:val="18"/>
        </w:rPr>
        <w:t xml:space="preserve"> Washing facilities </w:t>
      </w:r>
    </w:p>
    <w:p w:rsidR="00A11F4C" w:rsidRPr="00ED702C" w:rsidRDefault="00A40C68" w:rsidP="00C03829">
      <w:pPr>
        <w:spacing w:after="0"/>
        <w:jc w:val="both"/>
        <w:rPr>
          <w:rFonts w:ascii="Arial" w:hAnsi="Arial" w:cs="Arial"/>
          <w:color w:val="365F91" w:themeColor="accent1" w:themeShade="BF"/>
          <w:sz w:val="16"/>
          <w:szCs w:val="18"/>
        </w:rPr>
      </w:pPr>
      <w:r w:rsidRPr="00ED702C">
        <w:rPr>
          <w:rFonts w:ascii="Arial" w:hAnsi="Arial" w:cs="Arial"/>
          <w:color w:val="365F91" w:themeColor="accent1" w:themeShade="BF"/>
          <w:sz w:val="16"/>
          <w:szCs w:val="18"/>
        </w:rPr>
        <w:fldChar w:fldCharType="begin"/>
      </w:r>
      <w:r w:rsidR="00A11F4C" w:rsidRPr="00ED702C">
        <w:rPr>
          <w:rFonts w:ascii="Arial" w:hAnsi="Arial" w:cs="Arial"/>
          <w:color w:val="365F91" w:themeColor="accent1" w:themeShade="BF"/>
          <w:sz w:val="16"/>
          <w:szCs w:val="18"/>
        </w:rPr>
        <w:instrText xml:space="preserve"> LISTNUM </w:instrText>
      </w:r>
      <w:r w:rsidRPr="00ED702C">
        <w:rPr>
          <w:rFonts w:ascii="Arial" w:hAnsi="Arial" w:cs="Arial"/>
          <w:color w:val="365F91" w:themeColor="accent1" w:themeShade="BF"/>
          <w:sz w:val="16"/>
          <w:szCs w:val="18"/>
        </w:rPr>
        <w:fldChar w:fldCharType="end"/>
      </w:r>
      <w:r w:rsidR="00A11F4C" w:rsidRPr="00ED702C">
        <w:rPr>
          <w:rFonts w:ascii="Arial" w:hAnsi="Arial" w:cs="Arial"/>
          <w:color w:val="365F91" w:themeColor="accent1" w:themeShade="BF"/>
          <w:sz w:val="16"/>
          <w:szCs w:val="18"/>
        </w:rPr>
        <w:t xml:space="preserve"> Facility for sitting </w:t>
      </w:r>
    </w:p>
    <w:p w:rsidR="00A11F4C" w:rsidRPr="00ED702C" w:rsidRDefault="00A40C68" w:rsidP="00C03829">
      <w:pPr>
        <w:spacing w:after="0"/>
        <w:jc w:val="both"/>
        <w:rPr>
          <w:rFonts w:ascii="Arial" w:hAnsi="Arial" w:cs="Arial"/>
          <w:color w:val="365F91" w:themeColor="accent1" w:themeShade="BF"/>
          <w:sz w:val="16"/>
          <w:szCs w:val="18"/>
        </w:rPr>
      </w:pPr>
      <w:r w:rsidRPr="00ED702C">
        <w:rPr>
          <w:rFonts w:ascii="Arial" w:hAnsi="Arial" w:cs="Arial"/>
          <w:color w:val="365F91" w:themeColor="accent1" w:themeShade="BF"/>
          <w:sz w:val="16"/>
          <w:szCs w:val="18"/>
        </w:rPr>
        <w:fldChar w:fldCharType="begin"/>
      </w:r>
      <w:r w:rsidR="00A11F4C" w:rsidRPr="00ED702C">
        <w:rPr>
          <w:rFonts w:ascii="Arial" w:hAnsi="Arial" w:cs="Arial"/>
          <w:color w:val="365F91" w:themeColor="accent1" w:themeShade="BF"/>
          <w:sz w:val="16"/>
          <w:szCs w:val="18"/>
        </w:rPr>
        <w:instrText xml:space="preserve"> LISTNUM </w:instrText>
      </w:r>
      <w:r w:rsidRPr="00ED702C">
        <w:rPr>
          <w:rFonts w:ascii="Arial" w:hAnsi="Arial" w:cs="Arial"/>
          <w:color w:val="365F91" w:themeColor="accent1" w:themeShade="BF"/>
          <w:sz w:val="16"/>
          <w:szCs w:val="18"/>
        </w:rPr>
        <w:fldChar w:fldCharType="end"/>
      </w:r>
      <w:r w:rsidR="00A11F4C" w:rsidRPr="00ED702C">
        <w:rPr>
          <w:rFonts w:ascii="Arial" w:hAnsi="Arial" w:cs="Arial"/>
          <w:color w:val="365F91" w:themeColor="accent1" w:themeShade="BF"/>
          <w:sz w:val="16"/>
          <w:szCs w:val="18"/>
        </w:rPr>
        <w:t xml:space="preserve"> First aid Appliance – at least 1 first aid box for every 150 worker</w:t>
      </w:r>
    </w:p>
    <w:p w:rsidR="00A11F4C" w:rsidRPr="00ED702C" w:rsidRDefault="00ED702C" w:rsidP="00C03829">
      <w:pPr>
        <w:spacing w:after="0"/>
        <w:jc w:val="both"/>
        <w:rPr>
          <w:rFonts w:ascii="Arial" w:hAnsi="Arial" w:cs="Arial"/>
          <w:color w:val="365F91" w:themeColor="accent1" w:themeShade="BF"/>
          <w:sz w:val="16"/>
          <w:szCs w:val="18"/>
        </w:rPr>
      </w:pPr>
      <w:r>
        <w:rPr>
          <w:rFonts w:ascii="Arial" w:hAnsi="Arial" w:cs="Arial"/>
          <w:color w:val="365F91" w:themeColor="accent1" w:themeShade="BF"/>
          <w:sz w:val="16"/>
          <w:szCs w:val="18"/>
        </w:rPr>
        <w:tab/>
      </w:r>
      <w:r>
        <w:rPr>
          <w:rFonts w:ascii="Arial" w:hAnsi="Arial" w:cs="Arial"/>
          <w:color w:val="365F91" w:themeColor="accent1" w:themeShade="BF"/>
          <w:sz w:val="16"/>
          <w:szCs w:val="18"/>
        </w:rPr>
        <w:tab/>
        <w:t xml:space="preserve">     </w:t>
      </w:r>
      <w:r w:rsidR="00A11F4C" w:rsidRPr="00ED702C">
        <w:rPr>
          <w:rFonts w:ascii="Arial" w:hAnsi="Arial" w:cs="Arial"/>
          <w:color w:val="365F91" w:themeColor="accent1" w:themeShade="BF"/>
          <w:sz w:val="16"/>
          <w:szCs w:val="18"/>
        </w:rPr>
        <w:t>An ambulance room should be there if worker is above 500</w:t>
      </w:r>
    </w:p>
    <w:p w:rsidR="00A11F4C" w:rsidRPr="00ED702C" w:rsidRDefault="00A40C68" w:rsidP="00C03829">
      <w:pPr>
        <w:spacing w:after="0"/>
        <w:jc w:val="both"/>
        <w:rPr>
          <w:rFonts w:ascii="Arial" w:hAnsi="Arial" w:cs="Arial"/>
          <w:color w:val="365F91" w:themeColor="accent1" w:themeShade="BF"/>
          <w:sz w:val="16"/>
          <w:szCs w:val="18"/>
        </w:rPr>
      </w:pPr>
      <w:r w:rsidRPr="00ED702C">
        <w:rPr>
          <w:rFonts w:ascii="Arial" w:hAnsi="Arial" w:cs="Arial"/>
          <w:color w:val="365F91" w:themeColor="accent1" w:themeShade="BF"/>
          <w:sz w:val="16"/>
          <w:szCs w:val="18"/>
        </w:rPr>
        <w:fldChar w:fldCharType="begin"/>
      </w:r>
      <w:r w:rsidR="00A11F4C" w:rsidRPr="00ED702C">
        <w:rPr>
          <w:rFonts w:ascii="Arial" w:hAnsi="Arial" w:cs="Arial"/>
          <w:color w:val="365F91" w:themeColor="accent1" w:themeShade="BF"/>
          <w:sz w:val="16"/>
          <w:szCs w:val="18"/>
        </w:rPr>
        <w:instrText xml:space="preserve"> LISTNUM </w:instrText>
      </w:r>
      <w:r w:rsidRPr="00ED702C">
        <w:rPr>
          <w:rFonts w:ascii="Arial" w:hAnsi="Arial" w:cs="Arial"/>
          <w:color w:val="365F91" w:themeColor="accent1" w:themeShade="BF"/>
          <w:sz w:val="16"/>
          <w:szCs w:val="18"/>
        </w:rPr>
        <w:fldChar w:fldCharType="end"/>
      </w:r>
      <w:r w:rsidR="00A11F4C" w:rsidRPr="00ED702C">
        <w:rPr>
          <w:rFonts w:ascii="Arial" w:hAnsi="Arial" w:cs="Arial"/>
          <w:color w:val="365F91" w:themeColor="accent1" w:themeShade="BF"/>
          <w:sz w:val="16"/>
          <w:szCs w:val="18"/>
        </w:rPr>
        <w:t xml:space="preserve"> Canteen – </w:t>
      </w:r>
      <w:r w:rsidR="00ED702C">
        <w:rPr>
          <w:rFonts w:ascii="Arial" w:hAnsi="Arial" w:cs="Arial"/>
          <w:color w:val="365F91" w:themeColor="accent1" w:themeShade="BF"/>
          <w:sz w:val="16"/>
          <w:szCs w:val="18"/>
        </w:rPr>
        <w:t>I</w:t>
      </w:r>
      <w:r w:rsidR="00A11F4C" w:rsidRPr="00ED702C">
        <w:rPr>
          <w:rFonts w:ascii="Arial" w:hAnsi="Arial" w:cs="Arial"/>
          <w:color w:val="365F91" w:themeColor="accent1" w:themeShade="BF"/>
          <w:sz w:val="16"/>
          <w:szCs w:val="18"/>
        </w:rPr>
        <w:t>f &gt;250 worker Govt. may make rules for canteen</w:t>
      </w:r>
    </w:p>
    <w:p w:rsidR="00A11F4C" w:rsidRPr="00ED702C" w:rsidRDefault="00A40C68" w:rsidP="00C03829">
      <w:pPr>
        <w:spacing w:after="0"/>
        <w:jc w:val="both"/>
        <w:rPr>
          <w:rFonts w:ascii="Arial" w:hAnsi="Arial" w:cs="Arial"/>
          <w:color w:val="365F91" w:themeColor="accent1" w:themeShade="BF"/>
          <w:sz w:val="16"/>
          <w:szCs w:val="18"/>
        </w:rPr>
      </w:pPr>
      <w:r w:rsidRPr="00ED702C">
        <w:rPr>
          <w:rFonts w:ascii="Arial" w:hAnsi="Arial" w:cs="Arial"/>
          <w:color w:val="365F91" w:themeColor="accent1" w:themeShade="BF"/>
          <w:sz w:val="16"/>
          <w:szCs w:val="18"/>
        </w:rPr>
        <w:fldChar w:fldCharType="begin"/>
      </w:r>
      <w:r w:rsidR="00A11F4C" w:rsidRPr="00ED702C">
        <w:rPr>
          <w:rFonts w:ascii="Arial" w:hAnsi="Arial" w:cs="Arial"/>
          <w:color w:val="365F91" w:themeColor="accent1" w:themeShade="BF"/>
          <w:sz w:val="16"/>
          <w:szCs w:val="18"/>
        </w:rPr>
        <w:instrText xml:space="preserve"> LISTNUM </w:instrText>
      </w:r>
      <w:r w:rsidRPr="00ED702C">
        <w:rPr>
          <w:rFonts w:ascii="Arial" w:hAnsi="Arial" w:cs="Arial"/>
          <w:color w:val="365F91" w:themeColor="accent1" w:themeShade="BF"/>
          <w:sz w:val="16"/>
          <w:szCs w:val="18"/>
        </w:rPr>
        <w:fldChar w:fldCharType="end"/>
      </w:r>
      <w:r w:rsidR="00A11F4C" w:rsidRPr="00ED702C">
        <w:rPr>
          <w:rFonts w:ascii="Arial" w:hAnsi="Arial" w:cs="Arial"/>
          <w:color w:val="365F91" w:themeColor="accent1" w:themeShade="BF"/>
          <w:sz w:val="16"/>
          <w:szCs w:val="18"/>
        </w:rPr>
        <w:t xml:space="preserve"> Rest Room, Shelters, Lunch rooms – if &gt; 150 worker</w:t>
      </w:r>
    </w:p>
    <w:p w:rsidR="00285193" w:rsidRPr="00ED702C" w:rsidRDefault="00A40C68" w:rsidP="00C03829">
      <w:pPr>
        <w:spacing w:after="0"/>
        <w:jc w:val="both"/>
        <w:rPr>
          <w:rFonts w:ascii="Arial" w:hAnsi="Arial" w:cs="Arial"/>
          <w:color w:val="365F91" w:themeColor="accent1" w:themeShade="BF"/>
          <w:sz w:val="16"/>
          <w:szCs w:val="18"/>
        </w:rPr>
      </w:pPr>
      <w:r w:rsidRPr="00ED702C">
        <w:rPr>
          <w:rFonts w:ascii="Arial" w:hAnsi="Arial" w:cs="Arial"/>
          <w:color w:val="365F91" w:themeColor="accent1" w:themeShade="BF"/>
          <w:sz w:val="16"/>
          <w:szCs w:val="18"/>
        </w:rPr>
        <w:fldChar w:fldCharType="begin"/>
      </w:r>
      <w:r w:rsidR="00A11F4C" w:rsidRPr="00ED702C">
        <w:rPr>
          <w:rFonts w:ascii="Arial" w:hAnsi="Arial" w:cs="Arial"/>
          <w:color w:val="365F91" w:themeColor="accent1" w:themeShade="BF"/>
          <w:sz w:val="16"/>
          <w:szCs w:val="18"/>
        </w:rPr>
        <w:instrText xml:space="preserve"> LISTNUM </w:instrText>
      </w:r>
      <w:r w:rsidRPr="00ED702C">
        <w:rPr>
          <w:rFonts w:ascii="Arial" w:hAnsi="Arial" w:cs="Arial"/>
          <w:color w:val="365F91" w:themeColor="accent1" w:themeShade="BF"/>
          <w:sz w:val="16"/>
          <w:szCs w:val="18"/>
        </w:rPr>
        <w:fldChar w:fldCharType="end"/>
      </w:r>
      <w:r w:rsidR="00A11F4C" w:rsidRPr="00ED702C">
        <w:rPr>
          <w:rFonts w:ascii="Arial" w:hAnsi="Arial" w:cs="Arial"/>
          <w:color w:val="365F91" w:themeColor="accent1" w:themeShade="BF"/>
          <w:sz w:val="16"/>
          <w:szCs w:val="18"/>
        </w:rPr>
        <w:t xml:space="preserve"> Welfare officers</w:t>
      </w:r>
      <w:r w:rsidR="00285193" w:rsidRPr="00ED702C">
        <w:rPr>
          <w:rFonts w:ascii="Arial" w:hAnsi="Arial" w:cs="Arial"/>
          <w:color w:val="365F91" w:themeColor="accent1" w:themeShade="BF"/>
          <w:sz w:val="16"/>
          <w:szCs w:val="18"/>
        </w:rPr>
        <w:t xml:space="preserve"> </w:t>
      </w:r>
      <w:r w:rsidR="00A11F4C" w:rsidRPr="00ED702C">
        <w:rPr>
          <w:rFonts w:ascii="Arial" w:hAnsi="Arial" w:cs="Arial"/>
          <w:color w:val="365F91" w:themeColor="accent1" w:themeShade="BF"/>
          <w:sz w:val="16"/>
          <w:szCs w:val="18"/>
        </w:rPr>
        <w:t>- if &gt; 500</w:t>
      </w:r>
    </w:p>
    <w:p w:rsidR="00A11F4C" w:rsidRPr="00ED702C" w:rsidRDefault="00A40C68" w:rsidP="00C03829">
      <w:pPr>
        <w:spacing w:after="0"/>
        <w:jc w:val="both"/>
        <w:rPr>
          <w:rFonts w:ascii="Arial" w:hAnsi="Arial" w:cs="Arial"/>
          <w:color w:val="365F91" w:themeColor="accent1" w:themeShade="BF"/>
          <w:sz w:val="16"/>
          <w:szCs w:val="18"/>
        </w:rPr>
      </w:pPr>
      <w:r w:rsidRPr="00ED702C">
        <w:rPr>
          <w:rFonts w:ascii="Arial" w:hAnsi="Arial" w:cs="Arial"/>
          <w:color w:val="365F91" w:themeColor="accent1" w:themeShade="BF"/>
          <w:sz w:val="16"/>
          <w:szCs w:val="18"/>
        </w:rPr>
        <w:fldChar w:fldCharType="begin"/>
      </w:r>
      <w:r w:rsidR="00A11F4C" w:rsidRPr="00ED702C">
        <w:rPr>
          <w:rFonts w:ascii="Arial" w:hAnsi="Arial" w:cs="Arial"/>
          <w:color w:val="365F91" w:themeColor="accent1" w:themeShade="BF"/>
          <w:sz w:val="16"/>
          <w:szCs w:val="18"/>
        </w:rPr>
        <w:instrText xml:space="preserve"> LISTNUM </w:instrText>
      </w:r>
      <w:r w:rsidRPr="00ED702C">
        <w:rPr>
          <w:rFonts w:ascii="Arial" w:hAnsi="Arial" w:cs="Arial"/>
          <w:color w:val="365F91" w:themeColor="accent1" w:themeShade="BF"/>
          <w:sz w:val="16"/>
          <w:szCs w:val="18"/>
        </w:rPr>
        <w:fldChar w:fldCharType="end"/>
      </w:r>
      <w:r w:rsidR="00A11F4C" w:rsidRPr="00ED702C">
        <w:rPr>
          <w:rFonts w:ascii="Arial" w:hAnsi="Arial" w:cs="Arial"/>
          <w:color w:val="365F91" w:themeColor="accent1" w:themeShade="BF"/>
          <w:sz w:val="16"/>
          <w:szCs w:val="18"/>
        </w:rPr>
        <w:t xml:space="preserve"> Cooled drinking water – if &gt; 250 worker</w:t>
      </w:r>
    </w:p>
    <w:p w:rsidR="00B973E9" w:rsidRPr="00ED702C" w:rsidRDefault="00B973E9" w:rsidP="00C03829">
      <w:pPr>
        <w:spacing w:after="0"/>
        <w:jc w:val="both"/>
        <w:rPr>
          <w:rFonts w:ascii="Arial" w:hAnsi="Arial" w:cs="Arial"/>
          <w:b/>
          <w:color w:val="365F91" w:themeColor="accent1" w:themeShade="BF"/>
          <w:sz w:val="18"/>
          <w:szCs w:val="18"/>
        </w:rPr>
      </w:pPr>
    </w:p>
    <w:p w:rsidR="00A11F4C" w:rsidRPr="00ED702C" w:rsidRDefault="00A11F4C" w:rsidP="00C03829">
      <w:pPr>
        <w:spacing w:after="0"/>
        <w:jc w:val="both"/>
        <w:rPr>
          <w:rFonts w:ascii="Arial" w:hAnsi="Arial" w:cs="Arial"/>
          <w:b/>
          <w:color w:val="365F91" w:themeColor="accent1" w:themeShade="BF"/>
          <w:sz w:val="18"/>
          <w:szCs w:val="18"/>
        </w:rPr>
      </w:pPr>
      <w:r w:rsidRPr="00ED702C">
        <w:rPr>
          <w:rFonts w:ascii="Arial" w:hAnsi="Arial" w:cs="Arial"/>
          <w:b/>
          <w:color w:val="365F91" w:themeColor="accent1" w:themeShade="BF"/>
          <w:sz w:val="18"/>
          <w:szCs w:val="18"/>
        </w:rPr>
        <w:t>Working Hour</w:t>
      </w:r>
    </w:p>
    <w:p w:rsidR="00A11F4C" w:rsidRPr="00ED702C" w:rsidRDefault="00A11F4C" w:rsidP="00C03829">
      <w:pPr>
        <w:spacing w:after="0"/>
        <w:jc w:val="both"/>
        <w:rPr>
          <w:rFonts w:ascii="Arial" w:hAnsi="Arial" w:cs="Arial"/>
          <w:color w:val="365F91" w:themeColor="accent1" w:themeShade="BF"/>
          <w:sz w:val="16"/>
          <w:szCs w:val="18"/>
        </w:rPr>
      </w:pPr>
      <w:r w:rsidRPr="00ED702C">
        <w:rPr>
          <w:rFonts w:ascii="Arial" w:hAnsi="Arial" w:cs="Arial"/>
          <w:b/>
          <w:color w:val="365F91" w:themeColor="accent1" w:themeShade="BF"/>
          <w:sz w:val="18"/>
          <w:szCs w:val="18"/>
        </w:rPr>
        <w:tab/>
      </w:r>
      <w:r w:rsidR="00A40C68" w:rsidRPr="00ED702C">
        <w:rPr>
          <w:rFonts w:ascii="Arial" w:hAnsi="Arial" w:cs="Arial"/>
          <w:b/>
          <w:color w:val="365F91" w:themeColor="accent1" w:themeShade="BF"/>
          <w:sz w:val="16"/>
          <w:szCs w:val="18"/>
        </w:rPr>
        <w:fldChar w:fldCharType="begin"/>
      </w:r>
      <w:r w:rsidRPr="00ED702C">
        <w:rPr>
          <w:rFonts w:ascii="Arial" w:hAnsi="Arial" w:cs="Arial"/>
          <w:b/>
          <w:color w:val="365F91" w:themeColor="accent1" w:themeShade="BF"/>
          <w:sz w:val="16"/>
          <w:szCs w:val="18"/>
        </w:rPr>
        <w:instrText xml:space="preserve"> LISTNUM </w:instrText>
      </w:r>
      <w:r w:rsidR="00A40C68" w:rsidRPr="00ED702C">
        <w:rPr>
          <w:rFonts w:ascii="Arial" w:hAnsi="Arial" w:cs="Arial"/>
          <w:b/>
          <w:color w:val="365F91" w:themeColor="accent1" w:themeShade="BF"/>
          <w:sz w:val="16"/>
          <w:szCs w:val="18"/>
        </w:rPr>
        <w:fldChar w:fldCharType="end"/>
      </w:r>
      <w:r w:rsidRPr="00ED702C">
        <w:rPr>
          <w:rFonts w:ascii="Arial" w:hAnsi="Arial" w:cs="Arial"/>
          <w:b/>
          <w:color w:val="365F91" w:themeColor="accent1" w:themeShade="BF"/>
          <w:sz w:val="16"/>
          <w:szCs w:val="18"/>
        </w:rPr>
        <w:t xml:space="preserve"> </w:t>
      </w:r>
      <w:r w:rsidRPr="00ED702C">
        <w:rPr>
          <w:rFonts w:ascii="Arial" w:hAnsi="Arial" w:cs="Arial"/>
          <w:color w:val="365F91" w:themeColor="accent1" w:themeShade="BF"/>
          <w:sz w:val="16"/>
          <w:szCs w:val="18"/>
        </w:rPr>
        <w:t>Weekly not more than 48 hours</w:t>
      </w:r>
    </w:p>
    <w:p w:rsidR="00A11F4C" w:rsidRPr="00ED702C" w:rsidRDefault="00A11F4C" w:rsidP="00C03829">
      <w:pPr>
        <w:spacing w:after="0"/>
        <w:jc w:val="both"/>
        <w:rPr>
          <w:rFonts w:ascii="Arial" w:hAnsi="Arial" w:cs="Arial"/>
          <w:color w:val="365F91" w:themeColor="accent1" w:themeShade="BF"/>
          <w:sz w:val="16"/>
          <w:szCs w:val="18"/>
        </w:rPr>
      </w:pPr>
      <w:r w:rsidRPr="00ED702C">
        <w:rPr>
          <w:rFonts w:ascii="Arial" w:hAnsi="Arial" w:cs="Arial"/>
          <w:color w:val="365F91" w:themeColor="accent1" w:themeShade="BF"/>
          <w:sz w:val="16"/>
          <w:szCs w:val="18"/>
        </w:rPr>
        <w:tab/>
      </w:r>
      <w:r w:rsidR="00A40C68" w:rsidRPr="00ED702C">
        <w:rPr>
          <w:rFonts w:ascii="Arial" w:hAnsi="Arial" w:cs="Arial"/>
          <w:color w:val="365F91" w:themeColor="accent1" w:themeShade="BF"/>
          <w:sz w:val="16"/>
          <w:szCs w:val="18"/>
        </w:rPr>
        <w:fldChar w:fldCharType="begin"/>
      </w:r>
      <w:r w:rsidRPr="00ED702C">
        <w:rPr>
          <w:rFonts w:ascii="Arial" w:hAnsi="Arial" w:cs="Arial"/>
          <w:color w:val="365F91" w:themeColor="accent1" w:themeShade="BF"/>
          <w:sz w:val="16"/>
          <w:szCs w:val="18"/>
        </w:rPr>
        <w:instrText xml:space="preserve"> LISTNUM </w:instrText>
      </w:r>
      <w:r w:rsidR="00A40C68" w:rsidRPr="00ED702C">
        <w:rPr>
          <w:rFonts w:ascii="Arial" w:hAnsi="Arial" w:cs="Arial"/>
          <w:color w:val="365F91" w:themeColor="accent1" w:themeShade="BF"/>
          <w:sz w:val="16"/>
          <w:szCs w:val="18"/>
        </w:rPr>
        <w:fldChar w:fldCharType="end"/>
      </w:r>
      <w:r w:rsidRPr="00ED702C">
        <w:rPr>
          <w:rFonts w:ascii="Arial" w:hAnsi="Arial" w:cs="Arial"/>
          <w:color w:val="365F91" w:themeColor="accent1" w:themeShade="BF"/>
          <w:sz w:val="16"/>
          <w:szCs w:val="18"/>
        </w:rPr>
        <w:t xml:space="preserve"> Daily not more than 9 hours</w:t>
      </w:r>
    </w:p>
    <w:p w:rsidR="00A11F4C" w:rsidRPr="00ED702C" w:rsidRDefault="00A11F4C" w:rsidP="00C03829">
      <w:pPr>
        <w:spacing w:after="0"/>
        <w:jc w:val="both"/>
        <w:rPr>
          <w:rFonts w:ascii="Arial" w:hAnsi="Arial" w:cs="Arial"/>
          <w:color w:val="365F91" w:themeColor="accent1" w:themeShade="BF"/>
          <w:sz w:val="16"/>
          <w:szCs w:val="18"/>
        </w:rPr>
      </w:pPr>
      <w:r w:rsidRPr="00ED702C">
        <w:rPr>
          <w:rFonts w:ascii="Arial" w:hAnsi="Arial" w:cs="Arial"/>
          <w:color w:val="365F91" w:themeColor="accent1" w:themeShade="BF"/>
          <w:sz w:val="16"/>
          <w:szCs w:val="18"/>
        </w:rPr>
        <w:tab/>
      </w:r>
      <w:r w:rsidR="00A40C68" w:rsidRPr="00ED702C">
        <w:rPr>
          <w:rFonts w:ascii="Arial" w:hAnsi="Arial" w:cs="Arial"/>
          <w:color w:val="365F91" w:themeColor="accent1" w:themeShade="BF"/>
          <w:sz w:val="16"/>
          <w:szCs w:val="18"/>
        </w:rPr>
        <w:fldChar w:fldCharType="begin"/>
      </w:r>
      <w:r w:rsidRPr="00ED702C">
        <w:rPr>
          <w:rFonts w:ascii="Arial" w:hAnsi="Arial" w:cs="Arial"/>
          <w:color w:val="365F91" w:themeColor="accent1" w:themeShade="BF"/>
          <w:sz w:val="16"/>
          <w:szCs w:val="18"/>
        </w:rPr>
        <w:instrText xml:space="preserve"> LISTNUM </w:instrText>
      </w:r>
      <w:r w:rsidR="00A40C68" w:rsidRPr="00ED702C">
        <w:rPr>
          <w:rFonts w:ascii="Arial" w:hAnsi="Arial" w:cs="Arial"/>
          <w:color w:val="365F91" w:themeColor="accent1" w:themeShade="BF"/>
          <w:sz w:val="16"/>
          <w:szCs w:val="18"/>
        </w:rPr>
        <w:fldChar w:fldCharType="end"/>
      </w:r>
      <w:r w:rsidRPr="00ED702C">
        <w:rPr>
          <w:rFonts w:ascii="Arial" w:hAnsi="Arial" w:cs="Arial"/>
          <w:color w:val="365F91" w:themeColor="accent1" w:themeShade="BF"/>
          <w:sz w:val="16"/>
          <w:szCs w:val="18"/>
        </w:rPr>
        <w:t xml:space="preserve"> Inclusive of all rest intervals they shall not spread  over more than 10-1/2 hours in a day</w:t>
      </w:r>
    </w:p>
    <w:p w:rsidR="00B973E9" w:rsidRPr="00ED702C" w:rsidRDefault="00B973E9" w:rsidP="00C03829">
      <w:pPr>
        <w:spacing w:after="0"/>
        <w:jc w:val="both"/>
        <w:rPr>
          <w:rFonts w:ascii="Arial" w:hAnsi="Arial" w:cs="Arial"/>
          <w:b/>
          <w:color w:val="365F91" w:themeColor="accent1" w:themeShade="BF"/>
          <w:sz w:val="18"/>
          <w:szCs w:val="18"/>
        </w:rPr>
      </w:pPr>
    </w:p>
    <w:p w:rsidR="00A11F4C" w:rsidRPr="00ED702C" w:rsidRDefault="00A11F4C" w:rsidP="00C03829">
      <w:pPr>
        <w:spacing w:after="0"/>
        <w:jc w:val="both"/>
        <w:rPr>
          <w:rFonts w:ascii="Arial" w:hAnsi="Arial" w:cs="Arial"/>
          <w:b/>
          <w:color w:val="365F91" w:themeColor="accent1" w:themeShade="BF"/>
          <w:sz w:val="18"/>
          <w:szCs w:val="18"/>
        </w:rPr>
      </w:pPr>
      <w:r w:rsidRPr="00ED702C">
        <w:rPr>
          <w:rFonts w:ascii="Arial" w:hAnsi="Arial" w:cs="Arial"/>
          <w:b/>
          <w:color w:val="365F91" w:themeColor="accent1" w:themeShade="BF"/>
          <w:sz w:val="18"/>
          <w:szCs w:val="18"/>
        </w:rPr>
        <w:t>Extra Wages for Over Time</w:t>
      </w:r>
    </w:p>
    <w:p w:rsidR="00A11F4C" w:rsidRPr="00ED702C" w:rsidRDefault="00A11F4C" w:rsidP="00C03829">
      <w:pPr>
        <w:spacing w:after="0"/>
        <w:jc w:val="both"/>
        <w:rPr>
          <w:rFonts w:ascii="Arial" w:hAnsi="Arial" w:cs="Arial"/>
          <w:color w:val="365F91" w:themeColor="accent1" w:themeShade="BF"/>
          <w:sz w:val="16"/>
          <w:szCs w:val="18"/>
        </w:rPr>
      </w:pPr>
      <w:r w:rsidRPr="00ED702C">
        <w:rPr>
          <w:rFonts w:ascii="Arial" w:hAnsi="Arial" w:cs="Arial"/>
          <w:color w:val="365F91" w:themeColor="accent1" w:themeShade="BF"/>
          <w:sz w:val="16"/>
          <w:szCs w:val="18"/>
        </w:rPr>
        <w:tab/>
        <w:t>If worker work more than 9 hr a day or 48 hrs a week, extra wages should be given at twice the ordinary rate</w:t>
      </w:r>
    </w:p>
    <w:p w:rsidR="00B973E9" w:rsidRPr="00ED702C" w:rsidRDefault="00B973E9" w:rsidP="00C03829">
      <w:pPr>
        <w:spacing w:after="0"/>
        <w:jc w:val="both"/>
        <w:rPr>
          <w:rFonts w:ascii="Arial" w:hAnsi="Arial" w:cs="Arial"/>
          <w:b/>
          <w:color w:val="365F91" w:themeColor="accent1" w:themeShade="BF"/>
          <w:sz w:val="18"/>
          <w:szCs w:val="18"/>
        </w:rPr>
      </w:pPr>
    </w:p>
    <w:p w:rsidR="00B973E9" w:rsidRPr="00ED702C" w:rsidRDefault="00B973E9" w:rsidP="00C03829">
      <w:pPr>
        <w:spacing w:after="0"/>
        <w:jc w:val="both"/>
        <w:rPr>
          <w:rFonts w:ascii="Arial" w:hAnsi="Arial" w:cs="Arial"/>
          <w:b/>
          <w:color w:val="365F91" w:themeColor="accent1" w:themeShade="BF"/>
          <w:sz w:val="18"/>
          <w:szCs w:val="18"/>
        </w:rPr>
      </w:pPr>
    </w:p>
    <w:p w:rsidR="00A11F4C" w:rsidRPr="00ED702C" w:rsidRDefault="00FE6E34" w:rsidP="00C03829">
      <w:pPr>
        <w:spacing w:after="0"/>
        <w:jc w:val="both"/>
        <w:rPr>
          <w:rFonts w:ascii="Arial" w:hAnsi="Arial" w:cs="Arial"/>
          <w:b/>
          <w:color w:val="365F91" w:themeColor="accent1" w:themeShade="BF"/>
          <w:sz w:val="18"/>
          <w:szCs w:val="18"/>
        </w:rPr>
      </w:pPr>
      <w:r w:rsidRPr="00ED702C">
        <w:rPr>
          <w:rFonts w:ascii="Arial" w:hAnsi="Arial" w:cs="Arial"/>
          <w:b/>
          <w:color w:val="365F91" w:themeColor="accent1" w:themeShade="BF"/>
          <w:sz w:val="18"/>
          <w:szCs w:val="18"/>
        </w:rPr>
        <w:t>Register of Adults</w:t>
      </w:r>
    </w:p>
    <w:p w:rsidR="003C0E57" w:rsidRDefault="00FE6E34" w:rsidP="003C0E57">
      <w:pPr>
        <w:spacing w:after="0"/>
        <w:jc w:val="both"/>
        <w:rPr>
          <w:rFonts w:ascii="Arial" w:hAnsi="Arial" w:cs="Arial"/>
          <w:color w:val="365F91" w:themeColor="accent1" w:themeShade="BF"/>
          <w:sz w:val="16"/>
          <w:szCs w:val="18"/>
        </w:rPr>
      </w:pPr>
      <w:r w:rsidRPr="00ED702C">
        <w:rPr>
          <w:rFonts w:ascii="Arial" w:hAnsi="Arial" w:cs="Arial"/>
          <w:color w:val="365F91" w:themeColor="accent1" w:themeShade="BF"/>
          <w:sz w:val="16"/>
          <w:szCs w:val="18"/>
        </w:rPr>
        <w:t>The manager should maintain register of adult worker showing-</w:t>
      </w:r>
    </w:p>
    <w:p w:rsidR="003C0E57" w:rsidRPr="003C0E57" w:rsidRDefault="00FE6E34" w:rsidP="003C0E57">
      <w:pPr>
        <w:spacing w:after="0"/>
        <w:jc w:val="both"/>
        <w:rPr>
          <w:rFonts w:ascii="Arial" w:hAnsi="Arial" w:cs="Arial"/>
          <w:color w:val="365F91" w:themeColor="accent1" w:themeShade="BF"/>
          <w:sz w:val="16"/>
          <w:szCs w:val="18"/>
        </w:rPr>
      </w:pPr>
      <w:r w:rsidRPr="003C0E57">
        <w:rPr>
          <w:rFonts w:ascii="Arial" w:hAnsi="Arial" w:cs="Arial"/>
          <w:color w:val="365F91" w:themeColor="accent1" w:themeShade="BF"/>
          <w:sz w:val="16"/>
          <w:szCs w:val="18"/>
        </w:rPr>
        <w:t>Name,</w:t>
      </w:r>
      <w:r w:rsidR="00ED702C" w:rsidRPr="003C0E57">
        <w:rPr>
          <w:rFonts w:ascii="Arial" w:hAnsi="Arial" w:cs="Arial"/>
          <w:color w:val="365F91" w:themeColor="accent1" w:themeShade="BF"/>
          <w:sz w:val="16"/>
          <w:szCs w:val="18"/>
        </w:rPr>
        <w:t xml:space="preserve"> </w:t>
      </w:r>
      <w:r w:rsidRPr="003C0E57">
        <w:rPr>
          <w:rFonts w:ascii="Arial" w:hAnsi="Arial" w:cs="Arial"/>
          <w:color w:val="365F91" w:themeColor="accent1" w:themeShade="BF"/>
          <w:sz w:val="16"/>
          <w:szCs w:val="18"/>
        </w:rPr>
        <w:t>Nature of Work and the Group etc.</w:t>
      </w:r>
      <w:r w:rsidR="003C0E57" w:rsidRPr="003C0E57">
        <w:rPr>
          <w:rFonts w:ascii="Arial" w:hAnsi="Arial" w:cs="Arial"/>
          <w:color w:val="365F91" w:themeColor="accent1" w:themeShade="BF"/>
          <w:sz w:val="16"/>
          <w:szCs w:val="18"/>
        </w:rPr>
        <w:t xml:space="preserve"> o</w:t>
      </w:r>
      <w:r w:rsidRPr="003C0E57">
        <w:rPr>
          <w:rFonts w:ascii="Arial" w:hAnsi="Arial" w:cs="Arial"/>
          <w:color w:val="365F91" w:themeColor="accent1" w:themeShade="BF"/>
          <w:sz w:val="16"/>
          <w:szCs w:val="18"/>
        </w:rPr>
        <w:t>f each and every worker of the fa</w:t>
      </w:r>
      <w:r w:rsidR="003C0E57" w:rsidRPr="003C0E57">
        <w:rPr>
          <w:rFonts w:ascii="Arial" w:hAnsi="Arial" w:cs="Arial"/>
          <w:color w:val="365F91" w:themeColor="accent1" w:themeShade="BF"/>
          <w:sz w:val="16"/>
          <w:szCs w:val="18"/>
        </w:rPr>
        <w:t>c</w:t>
      </w:r>
      <w:r w:rsidRPr="003C0E57">
        <w:rPr>
          <w:rFonts w:ascii="Arial" w:hAnsi="Arial" w:cs="Arial"/>
          <w:color w:val="365F91" w:themeColor="accent1" w:themeShade="BF"/>
          <w:sz w:val="16"/>
          <w:szCs w:val="18"/>
        </w:rPr>
        <w:t>tor</w:t>
      </w:r>
    </w:p>
    <w:p w:rsidR="00FE6E34" w:rsidRPr="00ED702C" w:rsidRDefault="00A40C68" w:rsidP="003C0E57">
      <w:pPr>
        <w:spacing w:after="0"/>
        <w:ind w:left="720"/>
        <w:jc w:val="both"/>
        <w:rPr>
          <w:rFonts w:ascii="Arial" w:hAnsi="Arial" w:cs="Arial"/>
          <w:color w:val="365F91" w:themeColor="accent1" w:themeShade="BF"/>
          <w:sz w:val="16"/>
          <w:szCs w:val="18"/>
        </w:rPr>
      </w:pPr>
      <w:r w:rsidRPr="00ED702C">
        <w:rPr>
          <w:rFonts w:ascii="Arial" w:hAnsi="Arial" w:cs="Arial"/>
          <w:color w:val="365F91" w:themeColor="accent1" w:themeShade="BF"/>
          <w:sz w:val="16"/>
          <w:szCs w:val="18"/>
        </w:rPr>
        <w:fldChar w:fldCharType="begin"/>
      </w:r>
      <w:r w:rsidR="00FE6E34" w:rsidRPr="00ED702C">
        <w:rPr>
          <w:rFonts w:ascii="Arial" w:hAnsi="Arial" w:cs="Arial"/>
          <w:color w:val="365F91" w:themeColor="accent1" w:themeShade="BF"/>
          <w:sz w:val="16"/>
          <w:szCs w:val="18"/>
        </w:rPr>
        <w:instrText xml:space="preserve"> LISTNUM </w:instrText>
      </w:r>
      <w:r w:rsidRPr="00ED702C">
        <w:rPr>
          <w:rFonts w:ascii="Arial" w:hAnsi="Arial" w:cs="Arial"/>
          <w:color w:val="365F91" w:themeColor="accent1" w:themeShade="BF"/>
          <w:sz w:val="16"/>
          <w:szCs w:val="18"/>
        </w:rPr>
        <w:fldChar w:fldCharType="end"/>
      </w:r>
      <w:r w:rsidR="00FE6E34" w:rsidRPr="00ED702C">
        <w:rPr>
          <w:rFonts w:ascii="Arial" w:hAnsi="Arial" w:cs="Arial"/>
          <w:color w:val="365F91" w:themeColor="accent1" w:themeShade="BF"/>
          <w:sz w:val="16"/>
          <w:szCs w:val="18"/>
        </w:rPr>
        <w:t xml:space="preserve"> No child who has not completed his 14</w:t>
      </w:r>
      <w:r w:rsidR="00FE6E34" w:rsidRPr="00ED702C">
        <w:rPr>
          <w:rFonts w:ascii="Arial" w:hAnsi="Arial" w:cs="Arial"/>
          <w:color w:val="365F91" w:themeColor="accent1" w:themeShade="BF"/>
          <w:sz w:val="16"/>
          <w:szCs w:val="18"/>
          <w:vertAlign w:val="superscript"/>
        </w:rPr>
        <w:t>th</w:t>
      </w:r>
      <w:r w:rsidR="00FE6E34" w:rsidRPr="00ED702C">
        <w:rPr>
          <w:rFonts w:ascii="Arial" w:hAnsi="Arial" w:cs="Arial"/>
          <w:color w:val="365F91" w:themeColor="accent1" w:themeShade="BF"/>
          <w:sz w:val="16"/>
          <w:szCs w:val="18"/>
        </w:rPr>
        <w:t xml:space="preserve"> year allowed to work in a factory</w:t>
      </w:r>
    </w:p>
    <w:p w:rsidR="00FE6E34" w:rsidRPr="00ED702C" w:rsidRDefault="00A40C68" w:rsidP="003C0E57">
      <w:pPr>
        <w:spacing w:after="0"/>
        <w:ind w:left="720"/>
        <w:jc w:val="both"/>
        <w:rPr>
          <w:rFonts w:ascii="Arial" w:hAnsi="Arial" w:cs="Arial"/>
          <w:color w:val="365F91" w:themeColor="accent1" w:themeShade="BF"/>
          <w:sz w:val="16"/>
          <w:szCs w:val="18"/>
        </w:rPr>
      </w:pPr>
      <w:r w:rsidRPr="00ED702C">
        <w:rPr>
          <w:rFonts w:ascii="Arial" w:hAnsi="Arial" w:cs="Arial"/>
          <w:color w:val="365F91" w:themeColor="accent1" w:themeShade="BF"/>
          <w:sz w:val="16"/>
          <w:szCs w:val="18"/>
        </w:rPr>
        <w:fldChar w:fldCharType="begin"/>
      </w:r>
      <w:r w:rsidR="00FE6E34" w:rsidRPr="00ED702C">
        <w:rPr>
          <w:rFonts w:ascii="Arial" w:hAnsi="Arial" w:cs="Arial"/>
          <w:color w:val="365F91" w:themeColor="accent1" w:themeShade="BF"/>
          <w:sz w:val="16"/>
          <w:szCs w:val="18"/>
        </w:rPr>
        <w:instrText xml:space="preserve"> LISTNUM </w:instrText>
      </w:r>
      <w:r w:rsidRPr="00ED702C">
        <w:rPr>
          <w:rFonts w:ascii="Arial" w:hAnsi="Arial" w:cs="Arial"/>
          <w:color w:val="365F91" w:themeColor="accent1" w:themeShade="BF"/>
          <w:sz w:val="16"/>
          <w:szCs w:val="18"/>
        </w:rPr>
        <w:fldChar w:fldCharType="end"/>
      </w:r>
      <w:r w:rsidR="00FE6E34" w:rsidRPr="00ED702C">
        <w:rPr>
          <w:rFonts w:ascii="Arial" w:hAnsi="Arial" w:cs="Arial"/>
          <w:color w:val="365F91" w:themeColor="accent1" w:themeShade="BF"/>
          <w:sz w:val="16"/>
          <w:szCs w:val="18"/>
        </w:rPr>
        <w:t xml:space="preserve"> A child who has completed his 14</w:t>
      </w:r>
      <w:r w:rsidR="00FE6E34" w:rsidRPr="00ED702C">
        <w:rPr>
          <w:rFonts w:ascii="Arial" w:hAnsi="Arial" w:cs="Arial"/>
          <w:color w:val="365F91" w:themeColor="accent1" w:themeShade="BF"/>
          <w:sz w:val="16"/>
          <w:szCs w:val="18"/>
          <w:vertAlign w:val="superscript"/>
        </w:rPr>
        <w:t>th</w:t>
      </w:r>
      <w:r w:rsidR="00FE6E34" w:rsidRPr="00ED702C">
        <w:rPr>
          <w:rFonts w:ascii="Arial" w:hAnsi="Arial" w:cs="Arial"/>
          <w:color w:val="365F91" w:themeColor="accent1" w:themeShade="BF"/>
          <w:sz w:val="16"/>
          <w:szCs w:val="18"/>
        </w:rPr>
        <w:t xml:space="preserve"> year may be allowed to work in factory if:-</w:t>
      </w:r>
    </w:p>
    <w:p w:rsidR="00FE6E34" w:rsidRPr="00ED702C" w:rsidRDefault="00FE6E34" w:rsidP="00C03829">
      <w:pPr>
        <w:pStyle w:val="ListParagraph"/>
        <w:numPr>
          <w:ilvl w:val="0"/>
          <w:numId w:val="22"/>
        </w:numPr>
        <w:spacing w:after="0"/>
        <w:jc w:val="both"/>
        <w:rPr>
          <w:rFonts w:ascii="Arial" w:hAnsi="Arial" w:cs="Arial"/>
          <w:color w:val="365F91" w:themeColor="accent1" w:themeShade="BF"/>
          <w:sz w:val="16"/>
          <w:szCs w:val="18"/>
        </w:rPr>
      </w:pPr>
      <w:r w:rsidRPr="00ED702C">
        <w:rPr>
          <w:rFonts w:ascii="Arial" w:hAnsi="Arial" w:cs="Arial"/>
          <w:color w:val="365F91" w:themeColor="accent1" w:themeShade="BF"/>
          <w:sz w:val="16"/>
          <w:szCs w:val="18"/>
        </w:rPr>
        <w:t xml:space="preserve">A certificate of Fitness for such work </w:t>
      </w:r>
    </w:p>
    <w:p w:rsidR="00FE6E34" w:rsidRPr="00ED702C" w:rsidRDefault="00FE6E34" w:rsidP="00C03829">
      <w:pPr>
        <w:pStyle w:val="ListParagraph"/>
        <w:numPr>
          <w:ilvl w:val="0"/>
          <w:numId w:val="22"/>
        </w:numPr>
        <w:spacing w:after="0"/>
        <w:jc w:val="both"/>
        <w:rPr>
          <w:rFonts w:ascii="Arial" w:hAnsi="Arial" w:cs="Arial"/>
          <w:color w:val="365F91" w:themeColor="accent1" w:themeShade="BF"/>
          <w:sz w:val="16"/>
          <w:szCs w:val="18"/>
        </w:rPr>
      </w:pPr>
      <w:r w:rsidRPr="00ED702C">
        <w:rPr>
          <w:rFonts w:ascii="Arial" w:hAnsi="Arial" w:cs="Arial"/>
          <w:color w:val="365F91" w:themeColor="accent1" w:themeShade="BF"/>
          <w:sz w:val="16"/>
          <w:szCs w:val="18"/>
        </w:rPr>
        <w:t>Such child of adolescent carries a token giving a reference to such certificate</w:t>
      </w:r>
    </w:p>
    <w:p w:rsidR="00FE6E34" w:rsidRPr="00ED702C" w:rsidRDefault="00FE6E34" w:rsidP="00C03829">
      <w:pPr>
        <w:pStyle w:val="ListParagraph"/>
        <w:numPr>
          <w:ilvl w:val="0"/>
          <w:numId w:val="22"/>
        </w:numPr>
        <w:spacing w:after="0"/>
        <w:jc w:val="both"/>
        <w:rPr>
          <w:rFonts w:ascii="Arial" w:hAnsi="Arial" w:cs="Arial"/>
          <w:color w:val="365F91" w:themeColor="accent1" w:themeShade="BF"/>
          <w:sz w:val="16"/>
          <w:szCs w:val="18"/>
        </w:rPr>
      </w:pPr>
      <w:r w:rsidRPr="00ED702C">
        <w:rPr>
          <w:rFonts w:ascii="Arial" w:hAnsi="Arial" w:cs="Arial"/>
          <w:color w:val="365F91" w:themeColor="accent1" w:themeShade="BF"/>
          <w:sz w:val="16"/>
          <w:szCs w:val="18"/>
        </w:rPr>
        <w:t xml:space="preserve">Issued by a certified surgeon </w:t>
      </w:r>
    </w:p>
    <w:p w:rsidR="00FE6E34" w:rsidRPr="00ED702C" w:rsidRDefault="00FE6E34" w:rsidP="00C03829">
      <w:pPr>
        <w:pStyle w:val="ListParagraph"/>
        <w:numPr>
          <w:ilvl w:val="0"/>
          <w:numId w:val="22"/>
        </w:numPr>
        <w:spacing w:after="0"/>
        <w:jc w:val="both"/>
        <w:rPr>
          <w:rFonts w:ascii="Arial" w:hAnsi="Arial" w:cs="Arial"/>
          <w:color w:val="365F91" w:themeColor="accent1" w:themeShade="BF"/>
          <w:sz w:val="16"/>
          <w:szCs w:val="18"/>
        </w:rPr>
      </w:pPr>
      <w:r w:rsidRPr="00ED702C">
        <w:rPr>
          <w:rFonts w:ascii="Arial" w:hAnsi="Arial" w:cs="Arial"/>
          <w:color w:val="365F91" w:themeColor="accent1" w:themeShade="BF"/>
          <w:sz w:val="16"/>
          <w:szCs w:val="18"/>
        </w:rPr>
        <w:t>Valid for 12 months</w:t>
      </w:r>
    </w:p>
    <w:p w:rsidR="00FE6E34" w:rsidRPr="00ED702C" w:rsidRDefault="00FE6E34" w:rsidP="00C03829">
      <w:pPr>
        <w:pStyle w:val="ListParagraph"/>
        <w:numPr>
          <w:ilvl w:val="0"/>
          <w:numId w:val="24"/>
        </w:numPr>
        <w:spacing w:after="0"/>
        <w:jc w:val="both"/>
        <w:rPr>
          <w:rFonts w:ascii="Arial" w:hAnsi="Arial" w:cs="Arial"/>
          <w:color w:val="365F91" w:themeColor="accent1" w:themeShade="BF"/>
          <w:sz w:val="16"/>
          <w:szCs w:val="18"/>
        </w:rPr>
      </w:pPr>
      <w:r w:rsidRPr="00ED702C">
        <w:rPr>
          <w:rFonts w:ascii="Arial" w:hAnsi="Arial" w:cs="Arial"/>
          <w:color w:val="365F91" w:themeColor="accent1" w:themeShade="BF"/>
          <w:sz w:val="16"/>
          <w:szCs w:val="18"/>
        </w:rPr>
        <w:t>Working hour for young person is limited to 4-1/2 hours</w:t>
      </w:r>
    </w:p>
    <w:p w:rsidR="00FE6E34" w:rsidRPr="00ED702C" w:rsidRDefault="00FE6E34" w:rsidP="00C03829">
      <w:pPr>
        <w:pStyle w:val="ListParagraph"/>
        <w:numPr>
          <w:ilvl w:val="0"/>
          <w:numId w:val="24"/>
        </w:numPr>
        <w:spacing w:after="0"/>
        <w:jc w:val="both"/>
        <w:rPr>
          <w:rFonts w:ascii="Arial" w:hAnsi="Arial" w:cs="Arial"/>
          <w:color w:val="365F91" w:themeColor="accent1" w:themeShade="BF"/>
          <w:sz w:val="16"/>
          <w:szCs w:val="18"/>
        </w:rPr>
      </w:pPr>
      <w:r w:rsidRPr="00ED702C">
        <w:rPr>
          <w:rFonts w:ascii="Arial" w:hAnsi="Arial" w:cs="Arial"/>
          <w:color w:val="365F91" w:themeColor="accent1" w:themeShade="BF"/>
          <w:sz w:val="16"/>
          <w:szCs w:val="18"/>
        </w:rPr>
        <w:t>Not during nights</w:t>
      </w:r>
    </w:p>
    <w:p w:rsidR="00FE6E34" w:rsidRPr="00ED702C" w:rsidRDefault="00FE6E34" w:rsidP="00C03829">
      <w:pPr>
        <w:pStyle w:val="ListParagraph"/>
        <w:numPr>
          <w:ilvl w:val="0"/>
          <w:numId w:val="24"/>
        </w:numPr>
        <w:spacing w:after="0"/>
        <w:jc w:val="both"/>
        <w:rPr>
          <w:rFonts w:ascii="Arial" w:hAnsi="Arial" w:cs="Arial"/>
          <w:color w:val="365F91" w:themeColor="accent1" w:themeShade="BF"/>
          <w:sz w:val="16"/>
          <w:szCs w:val="18"/>
        </w:rPr>
      </w:pPr>
      <w:r w:rsidRPr="00ED702C">
        <w:rPr>
          <w:rFonts w:ascii="Arial" w:hAnsi="Arial" w:cs="Arial"/>
          <w:color w:val="365F91" w:themeColor="accent1" w:themeShade="BF"/>
          <w:sz w:val="16"/>
          <w:szCs w:val="18"/>
        </w:rPr>
        <w:t>Period of work limited 2 Swift</w:t>
      </w:r>
    </w:p>
    <w:p w:rsidR="00B973E9" w:rsidRPr="003C0E57" w:rsidRDefault="00B973E9" w:rsidP="003C0E57">
      <w:pPr>
        <w:spacing w:after="0"/>
        <w:ind w:left="360"/>
        <w:jc w:val="both"/>
        <w:rPr>
          <w:rFonts w:ascii="Arial" w:hAnsi="Arial" w:cs="Arial"/>
          <w:color w:val="365F91" w:themeColor="accent1" w:themeShade="BF"/>
          <w:sz w:val="16"/>
          <w:szCs w:val="18"/>
        </w:rPr>
      </w:pPr>
    </w:p>
    <w:p w:rsidR="00FE6E34" w:rsidRPr="00ED702C" w:rsidRDefault="00A40C68" w:rsidP="00C03829">
      <w:pPr>
        <w:spacing w:after="0"/>
        <w:jc w:val="both"/>
        <w:rPr>
          <w:rFonts w:ascii="Arial" w:hAnsi="Arial" w:cs="Arial"/>
          <w:b/>
          <w:color w:val="365F91" w:themeColor="accent1" w:themeShade="BF"/>
          <w:sz w:val="18"/>
          <w:szCs w:val="18"/>
        </w:rPr>
      </w:pPr>
      <w:r w:rsidRPr="00ED702C">
        <w:rPr>
          <w:rFonts w:ascii="Arial" w:hAnsi="Arial" w:cs="Arial"/>
          <w:color w:val="365F91" w:themeColor="accent1" w:themeShade="BF"/>
          <w:sz w:val="18"/>
          <w:szCs w:val="18"/>
        </w:rPr>
        <w:fldChar w:fldCharType="begin"/>
      </w:r>
      <w:r w:rsidR="00FE6E34" w:rsidRPr="00ED702C">
        <w:rPr>
          <w:rFonts w:ascii="Arial" w:hAnsi="Arial" w:cs="Arial"/>
          <w:color w:val="365F91" w:themeColor="accent1" w:themeShade="BF"/>
          <w:sz w:val="18"/>
          <w:szCs w:val="18"/>
        </w:rPr>
        <w:instrText xml:space="preserve"> LISTNUM </w:instrText>
      </w:r>
      <w:r w:rsidRPr="00ED702C">
        <w:rPr>
          <w:rFonts w:ascii="Arial" w:hAnsi="Arial" w:cs="Arial"/>
          <w:color w:val="365F91" w:themeColor="accent1" w:themeShade="BF"/>
          <w:sz w:val="18"/>
          <w:szCs w:val="18"/>
        </w:rPr>
        <w:fldChar w:fldCharType="end"/>
      </w:r>
      <w:r w:rsidR="00FE6E34" w:rsidRPr="00ED702C">
        <w:rPr>
          <w:rFonts w:ascii="Arial" w:hAnsi="Arial" w:cs="Arial"/>
          <w:color w:val="365F91" w:themeColor="accent1" w:themeShade="BF"/>
          <w:sz w:val="18"/>
          <w:szCs w:val="18"/>
        </w:rPr>
        <w:t xml:space="preserve"> </w:t>
      </w:r>
      <w:r w:rsidR="00FE6E34" w:rsidRPr="00ED702C">
        <w:rPr>
          <w:rFonts w:ascii="Arial" w:hAnsi="Arial" w:cs="Arial"/>
          <w:b/>
          <w:color w:val="365F91" w:themeColor="accent1" w:themeShade="BF"/>
          <w:sz w:val="18"/>
          <w:szCs w:val="18"/>
        </w:rPr>
        <w:t>General Penalty for Offence</w:t>
      </w:r>
    </w:p>
    <w:p w:rsidR="00FE6E34" w:rsidRPr="00ED702C" w:rsidRDefault="00FE6E34" w:rsidP="00C03829">
      <w:pPr>
        <w:spacing w:after="0"/>
        <w:jc w:val="both"/>
        <w:rPr>
          <w:rFonts w:ascii="Arial" w:hAnsi="Arial" w:cs="Arial"/>
          <w:color w:val="365F91" w:themeColor="accent1" w:themeShade="BF"/>
          <w:sz w:val="16"/>
          <w:szCs w:val="18"/>
        </w:rPr>
      </w:pPr>
      <w:r w:rsidRPr="00ED702C">
        <w:rPr>
          <w:rFonts w:ascii="Arial" w:hAnsi="Arial" w:cs="Arial"/>
          <w:b/>
          <w:color w:val="365F91" w:themeColor="accent1" w:themeShade="BF"/>
          <w:sz w:val="18"/>
          <w:szCs w:val="18"/>
        </w:rPr>
        <w:tab/>
      </w:r>
      <w:r w:rsidRPr="00ED702C">
        <w:rPr>
          <w:rFonts w:ascii="Arial" w:hAnsi="Arial" w:cs="Arial"/>
          <w:color w:val="365F91" w:themeColor="accent1" w:themeShade="BF"/>
          <w:sz w:val="16"/>
          <w:szCs w:val="18"/>
        </w:rPr>
        <w:t>Imprisonment for a term upto 2 years with a fine upto Rs. 1,00,000</w:t>
      </w:r>
      <w:r w:rsidR="005A095E" w:rsidRPr="00ED702C">
        <w:rPr>
          <w:rFonts w:ascii="Arial" w:hAnsi="Arial" w:cs="Arial"/>
          <w:color w:val="365F91" w:themeColor="accent1" w:themeShade="BF"/>
          <w:sz w:val="16"/>
          <w:szCs w:val="18"/>
        </w:rPr>
        <w:t xml:space="preserve"> or both</w:t>
      </w:r>
    </w:p>
    <w:sectPr w:rsidR="00FE6E34" w:rsidRPr="00ED702C" w:rsidSect="00ED702C">
      <w:pgSz w:w="12240" w:h="15840"/>
      <w:pgMar w:top="360" w:right="1440" w:bottom="27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C757C" w:rsidRDefault="004C757C" w:rsidP="00ED702C">
      <w:pPr>
        <w:spacing w:after="0" w:line="240" w:lineRule="auto"/>
      </w:pPr>
      <w:r>
        <w:separator/>
      </w:r>
    </w:p>
  </w:endnote>
  <w:endnote w:type="continuationSeparator" w:id="1">
    <w:p w:rsidR="004C757C" w:rsidRDefault="004C757C" w:rsidP="00ED702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C757C" w:rsidRDefault="004C757C" w:rsidP="00ED702C">
      <w:pPr>
        <w:spacing w:after="0" w:line="240" w:lineRule="auto"/>
      </w:pPr>
      <w:r>
        <w:separator/>
      </w:r>
    </w:p>
  </w:footnote>
  <w:footnote w:type="continuationSeparator" w:id="1">
    <w:p w:rsidR="004C757C" w:rsidRDefault="004C757C" w:rsidP="00ED702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42BE05FA"/>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6A223A8"/>
    <w:multiLevelType w:val="hybridMultilevel"/>
    <w:tmpl w:val="51384B6C"/>
    <w:lvl w:ilvl="0" w:tplc="FCBE86FA">
      <w:start w:val="1"/>
      <w:numFmt w:val="decimal"/>
      <w:lvlText w:val="%1."/>
      <w:lvlJc w:val="left"/>
      <w:pPr>
        <w:tabs>
          <w:tab w:val="num" w:pos="720"/>
        </w:tabs>
        <w:ind w:left="720" w:hanging="360"/>
      </w:pPr>
    </w:lvl>
    <w:lvl w:ilvl="1" w:tplc="C7BC1EB0" w:tentative="1">
      <w:start w:val="1"/>
      <w:numFmt w:val="decimal"/>
      <w:lvlText w:val="%2."/>
      <w:lvlJc w:val="left"/>
      <w:pPr>
        <w:tabs>
          <w:tab w:val="num" w:pos="1440"/>
        </w:tabs>
        <w:ind w:left="1440" w:hanging="360"/>
      </w:pPr>
    </w:lvl>
    <w:lvl w:ilvl="2" w:tplc="C132462E" w:tentative="1">
      <w:start w:val="1"/>
      <w:numFmt w:val="decimal"/>
      <w:lvlText w:val="%3."/>
      <w:lvlJc w:val="left"/>
      <w:pPr>
        <w:tabs>
          <w:tab w:val="num" w:pos="2160"/>
        </w:tabs>
        <w:ind w:left="2160" w:hanging="360"/>
      </w:pPr>
    </w:lvl>
    <w:lvl w:ilvl="3" w:tplc="C03691CC" w:tentative="1">
      <w:start w:val="1"/>
      <w:numFmt w:val="decimal"/>
      <w:lvlText w:val="%4."/>
      <w:lvlJc w:val="left"/>
      <w:pPr>
        <w:tabs>
          <w:tab w:val="num" w:pos="2880"/>
        </w:tabs>
        <w:ind w:left="2880" w:hanging="360"/>
      </w:pPr>
    </w:lvl>
    <w:lvl w:ilvl="4" w:tplc="A3EAF1F8" w:tentative="1">
      <w:start w:val="1"/>
      <w:numFmt w:val="decimal"/>
      <w:lvlText w:val="%5."/>
      <w:lvlJc w:val="left"/>
      <w:pPr>
        <w:tabs>
          <w:tab w:val="num" w:pos="3600"/>
        </w:tabs>
        <w:ind w:left="3600" w:hanging="360"/>
      </w:pPr>
    </w:lvl>
    <w:lvl w:ilvl="5" w:tplc="73F0633A" w:tentative="1">
      <w:start w:val="1"/>
      <w:numFmt w:val="decimal"/>
      <w:lvlText w:val="%6."/>
      <w:lvlJc w:val="left"/>
      <w:pPr>
        <w:tabs>
          <w:tab w:val="num" w:pos="4320"/>
        </w:tabs>
        <w:ind w:left="4320" w:hanging="360"/>
      </w:pPr>
    </w:lvl>
    <w:lvl w:ilvl="6" w:tplc="47C01B92" w:tentative="1">
      <w:start w:val="1"/>
      <w:numFmt w:val="decimal"/>
      <w:lvlText w:val="%7."/>
      <w:lvlJc w:val="left"/>
      <w:pPr>
        <w:tabs>
          <w:tab w:val="num" w:pos="5040"/>
        </w:tabs>
        <w:ind w:left="5040" w:hanging="360"/>
      </w:pPr>
    </w:lvl>
    <w:lvl w:ilvl="7" w:tplc="F7E230AA" w:tentative="1">
      <w:start w:val="1"/>
      <w:numFmt w:val="decimal"/>
      <w:lvlText w:val="%8."/>
      <w:lvlJc w:val="left"/>
      <w:pPr>
        <w:tabs>
          <w:tab w:val="num" w:pos="5760"/>
        </w:tabs>
        <w:ind w:left="5760" w:hanging="360"/>
      </w:pPr>
    </w:lvl>
    <w:lvl w:ilvl="8" w:tplc="712E4D92" w:tentative="1">
      <w:start w:val="1"/>
      <w:numFmt w:val="decimal"/>
      <w:lvlText w:val="%9."/>
      <w:lvlJc w:val="left"/>
      <w:pPr>
        <w:tabs>
          <w:tab w:val="num" w:pos="6480"/>
        </w:tabs>
        <w:ind w:left="6480" w:hanging="360"/>
      </w:pPr>
    </w:lvl>
  </w:abstractNum>
  <w:abstractNum w:abstractNumId="2">
    <w:nsid w:val="0760306F"/>
    <w:multiLevelType w:val="hybridMultilevel"/>
    <w:tmpl w:val="1D72EB88"/>
    <w:lvl w:ilvl="0" w:tplc="D2ACA6D8">
      <w:start w:val="1"/>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7E33EA4"/>
    <w:multiLevelType w:val="hybridMultilevel"/>
    <w:tmpl w:val="3502E2A6"/>
    <w:lvl w:ilvl="0" w:tplc="8B06C878">
      <w:numFmt w:val="bullet"/>
      <w:lvlText w:val="-"/>
      <w:lvlJc w:val="left"/>
      <w:pPr>
        <w:ind w:left="1980" w:hanging="360"/>
      </w:pPr>
      <w:rPr>
        <w:rFonts w:ascii="Calibri" w:eastAsiaTheme="minorEastAsia" w:hAnsi="Calibri" w:cs="Calibri"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4">
    <w:nsid w:val="0DD250D0"/>
    <w:multiLevelType w:val="hybridMultilevel"/>
    <w:tmpl w:val="F982905C"/>
    <w:lvl w:ilvl="0" w:tplc="6BFE541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33167E8"/>
    <w:multiLevelType w:val="hybridMultilevel"/>
    <w:tmpl w:val="E98060BA"/>
    <w:lvl w:ilvl="0" w:tplc="6BFE541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45F3EA4"/>
    <w:multiLevelType w:val="hybridMultilevel"/>
    <w:tmpl w:val="AC40A2F0"/>
    <w:lvl w:ilvl="0" w:tplc="6BFE541C">
      <w:start w:val="1"/>
      <w:numFmt w:val="bullet"/>
      <w:lvlText w:val=""/>
      <w:lvlJc w:val="left"/>
      <w:pPr>
        <w:tabs>
          <w:tab w:val="num" w:pos="720"/>
        </w:tabs>
        <w:ind w:left="720" w:hanging="360"/>
      </w:pPr>
      <w:rPr>
        <w:rFonts w:ascii="Wingdings" w:hAnsi="Wingdings" w:hint="default"/>
      </w:rPr>
    </w:lvl>
    <w:lvl w:ilvl="1" w:tplc="07A8F540" w:tentative="1">
      <w:start w:val="1"/>
      <w:numFmt w:val="bullet"/>
      <w:lvlText w:val=""/>
      <w:lvlJc w:val="left"/>
      <w:pPr>
        <w:tabs>
          <w:tab w:val="num" w:pos="1440"/>
        </w:tabs>
        <w:ind w:left="1440" w:hanging="360"/>
      </w:pPr>
      <w:rPr>
        <w:rFonts w:ascii="Wingdings" w:hAnsi="Wingdings" w:hint="default"/>
      </w:rPr>
    </w:lvl>
    <w:lvl w:ilvl="2" w:tplc="3EACA570" w:tentative="1">
      <w:start w:val="1"/>
      <w:numFmt w:val="bullet"/>
      <w:lvlText w:val=""/>
      <w:lvlJc w:val="left"/>
      <w:pPr>
        <w:tabs>
          <w:tab w:val="num" w:pos="2160"/>
        </w:tabs>
        <w:ind w:left="2160" w:hanging="360"/>
      </w:pPr>
      <w:rPr>
        <w:rFonts w:ascii="Wingdings" w:hAnsi="Wingdings" w:hint="default"/>
      </w:rPr>
    </w:lvl>
    <w:lvl w:ilvl="3" w:tplc="682A821C" w:tentative="1">
      <w:start w:val="1"/>
      <w:numFmt w:val="bullet"/>
      <w:lvlText w:val=""/>
      <w:lvlJc w:val="left"/>
      <w:pPr>
        <w:tabs>
          <w:tab w:val="num" w:pos="2880"/>
        </w:tabs>
        <w:ind w:left="2880" w:hanging="360"/>
      </w:pPr>
      <w:rPr>
        <w:rFonts w:ascii="Wingdings" w:hAnsi="Wingdings" w:hint="default"/>
      </w:rPr>
    </w:lvl>
    <w:lvl w:ilvl="4" w:tplc="07F24D90" w:tentative="1">
      <w:start w:val="1"/>
      <w:numFmt w:val="bullet"/>
      <w:lvlText w:val=""/>
      <w:lvlJc w:val="left"/>
      <w:pPr>
        <w:tabs>
          <w:tab w:val="num" w:pos="3600"/>
        </w:tabs>
        <w:ind w:left="3600" w:hanging="360"/>
      </w:pPr>
      <w:rPr>
        <w:rFonts w:ascii="Wingdings" w:hAnsi="Wingdings" w:hint="default"/>
      </w:rPr>
    </w:lvl>
    <w:lvl w:ilvl="5" w:tplc="FD28A1AE" w:tentative="1">
      <w:start w:val="1"/>
      <w:numFmt w:val="bullet"/>
      <w:lvlText w:val=""/>
      <w:lvlJc w:val="left"/>
      <w:pPr>
        <w:tabs>
          <w:tab w:val="num" w:pos="4320"/>
        </w:tabs>
        <w:ind w:left="4320" w:hanging="360"/>
      </w:pPr>
      <w:rPr>
        <w:rFonts w:ascii="Wingdings" w:hAnsi="Wingdings" w:hint="default"/>
      </w:rPr>
    </w:lvl>
    <w:lvl w:ilvl="6" w:tplc="34786B04" w:tentative="1">
      <w:start w:val="1"/>
      <w:numFmt w:val="bullet"/>
      <w:lvlText w:val=""/>
      <w:lvlJc w:val="left"/>
      <w:pPr>
        <w:tabs>
          <w:tab w:val="num" w:pos="5040"/>
        </w:tabs>
        <w:ind w:left="5040" w:hanging="360"/>
      </w:pPr>
      <w:rPr>
        <w:rFonts w:ascii="Wingdings" w:hAnsi="Wingdings" w:hint="default"/>
      </w:rPr>
    </w:lvl>
    <w:lvl w:ilvl="7" w:tplc="1AB02B5E" w:tentative="1">
      <w:start w:val="1"/>
      <w:numFmt w:val="bullet"/>
      <w:lvlText w:val=""/>
      <w:lvlJc w:val="left"/>
      <w:pPr>
        <w:tabs>
          <w:tab w:val="num" w:pos="5760"/>
        </w:tabs>
        <w:ind w:left="5760" w:hanging="360"/>
      </w:pPr>
      <w:rPr>
        <w:rFonts w:ascii="Wingdings" w:hAnsi="Wingdings" w:hint="default"/>
      </w:rPr>
    </w:lvl>
    <w:lvl w:ilvl="8" w:tplc="03901A30" w:tentative="1">
      <w:start w:val="1"/>
      <w:numFmt w:val="bullet"/>
      <w:lvlText w:val=""/>
      <w:lvlJc w:val="left"/>
      <w:pPr>
        <w:tabs>
          <w:tab w:val="num" w:pos="6480"/>
        </w:tabs>
        <w:ind w:left="6480" w:hanging="360"/>
      </w:pPr>
      <w:rPr>
        <w:rFonts w:ascii="Wingdings" w:hAnsi="Wingdings" w:hint="default"/>
      </w:rPr>
    </w:lvl>
  </w:abstractNum>
  <w:abstractNum w:abstractNumId="7">
    <w:nsid w:val="185116A4"/>
    <w:multiLevelType w:val="hybridMultilevel"/>
    <w:tmpl w:val="8E42F8F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AA56B57"/>
    <w:multiLevelType w:val="hybridMultilevel"/>
    <w:tmpl w:val="89B8FAB6"/>
    <w:lvl w:ilvl="0" w:tplc="A2CCFAB0">
      <w:start w:val="1"/>
      <w:numFmt w:val="lowerLetter"/>
      <w:lvlText w:val="%1)"/>
      <w:lvlJc w:val="left"/>
      <w:pPr>
        <w:tabs>
          <w:tab w:val="num" w:pos="720"/>
        </w:tabs>
        <w:ind w:left="720" w:hanging="360"/>
      </w:pPr>
    </w:lvl>
    <w:lvl w:ilvl="1" w:tplc="D14E147C" w:tentative="1">
      <w:start w:val="1"/>
      <w:numFmt w:val="lowerLetter"/>
      <w:lvlText w:val="%2)"/>
      <w:lvlJc w:val="left"/>
      <w:pPr>
        <w:tabs>
          <w:tab w:val="num" w:pos="1440"/>
        </w:tabs>
        <w:ind w:left="1440" w:hanging="360"/>
      </w:pPr>
    </w:lvl>
    <w:lvl w:ilvl="2" w:tplc="1F962216" w:tentative="1">
      <w:start w:val="1"/>
      <w:numFmt w:val="lowerLetter"/>
      <w:lvlText w:val="%3)"/>
      <w:lvlJc w:val="left"/>
      <w:pPr>
        <w:tabs>
          <w:tab w:val="num" w:pos="2160"/>
        </w:tabs>
        <w:ind w:left="2160" w:hanging="360"/>
      </w:pPr>
    </w:lvl>
    <w:lvl w:ilvl="3" w:tplc="11A09790" w:tentative="1">
      <w:start w:val="1"/>
      <w:numFmt w:val="lowerLetter"/>
      <w:lvlText w:val="%4)"/>
      <w:lvlJc w:val="left"/>
      <w:pPr>
        <w:tabs>
          <w:tab w:val="num" w:pos="2880"/>
        </w:tabs>
        <w:ind w:left="2880" w:hanging="360"/>
      </w:pPr>
    </w:lvl>
    <w:lvl w:ilvl="4" w:tplc="FE103730" w:tentative="1">
      <w:start w:val="1"/>
      <w:numFmt w:val="lowerLetter"/>
      <w:lvlText w:val="%5)"/>
      <w:lvlJc w:val="left"/>
      <w:pPr>
        <w:tabs>
          <w:tab w:val="num" w:pos="3600"/>
        </w:tabs>
        <w:ind w:left="3600" w:hanging="360"/>
      </w:pPr>
    </w:lvl>
    <w:lvl w:ilvl="5" w:tplc="AB789C26" w:tentative="1">
      <w:start w:val="1"/>
      <w:numFmt w:val="lowerLetter"/>
      <w:lvlText w:val="%6)"/>
      <w:lvlJc w:val="left"/>
      <w:pPr>
        <w:tabs>
          <w:tab w:val="num" w:pos="4320"/>
        </w:tabs>
        <w:ind w:left="4320" w:hanging="360"/>
      </w:pPr>
    </w:lvl>
    <w:lvl w:ilvl="6" w:tplc="06EAADB6" w:tentative="1">
      <w:start w:val="1"/>
      <w:numFmt w:val="lowerLetter"/>
      <w:lvlText w:val="%7)"/>
      <w:lvlJc w:val="left"/>
      <w:pPr>
        <w:tabs>
          <w:tab w:val="num" w:pos="5040"/>
        </w:tabs>
        <w:ind w:left="5040" w:hanging="360"/>
      </w:pPr>
    </w:lvl>
    <w:lvl w:ilvl="7" w:tplc="C568C698" w:tentative="1">
      <w:start w:val="1"/>
      <w:numFmt w:val="lowerLetter"/>
      <w:lvlText w:val="%8)"/>
      <w:lvlJc w:val="left"/>
      <w:pPr>
        <w:tabs>
          <w:tab w:val="num" w:pos="5760"/>
        </w:tabs>
        <w:ind w:left="5760" w:hanging="360"/>
      </w:pPr>
    </w:lvl>
    <w:lvl w:ilvl="8" w:tplc="46C44F1A" w:tentative="1">
      <w:start w:val="1"/>
      <w:numFmt w:val="lowerLetter"/>
      <w:lvlText w:val="%9)"/>
      <w:lvlJc w:val="left"/>
      <w:pPr>
        <w:tabs>
          <w:tab w:val="num" w:pos="6480"/>
        </w:tabs>
        <w:ind w:left="6480" w:hanging="360"/>
      </w:pPr>
    </w:lvl>
  </w:abstractNum>
  <w:abstractNum w:abstractNumId="9">
    <w:nsid w:val="1CD66683"/>
    <w:multiLevelType w:val="hybridMultilevel"/>
    <w:tmpl w:val="132E0858"/>
    <w:lvl w:ilvl="0" w:tplc="81F404AE">
      <w:start w:val="1"/>
      <w:numFmt w:val="lowerLetter"/>
      <w:lvlText w:val="%1)"/>
      <w:lvlJc w:val="left"/>
      <w:pPr>
        <w:tabs>
          <w:tab w:val="num" w:pos="720"/>
        </w:tabs>
        <w:ind w:left="720" w:hanging="360"/>
      </w:pPr>
    </w:lvl>
    <w:lvl w:ilvl="1" w:tplc="E18AF94C" w:tentative="1">
      <w:start w:val="1"/>
      <w:numFmt w:val="lowerLetter"/>
      <w:lvlText w:val="%2)"/>
      <w:lvlJc w:val="left"/>
      <w:pPr>
        <w:tabs>
          <w:tab w:val="num" w:pos="1440"/>
        </w:tabs>
        <w:ind w:left="1440" w:hanging="360"/>
      </w:pPr>
    </w:lvl>
    <w:lvl w:ilvl="2" w:tplc="73B45746" w:tentative="1">
      <w:start w:val="1"/>
      <w:numFmt w:val="lowerLetter"/>
      <w:lvlText w:val="%3)"/>
      <w:lvlJc w:val="left"/>
      <w:pPr>
        <w:tabs>
          <w:tab w:val="num" w:pos="2160"/>
        </w:tabs>
        <w:ind w:left="2160" w:hanging="360"/>
      </w:pPr>
    </w:lvl>
    <w:lvl w:ilvl="3" w:tplc="9AD20190" w:tentative="1">
      <w:start w:val="1"/>
      <w:numFmt w:val="lowerLetter"/>
      <w:lvlText w:val="%4)"/>
      <w:lvlJc w:val="left"/>
      <w:pPr>
        <w:tabs>
          <w:tab w:val="num" w:pos="2880"/>
        </w:tabs>
        <w:ind w:left="2880" w:hanging="360"/>
      </w:pPr>
    </w:lvl>
    <w:lvl w:ilvl="4" w:tplc="5DB208BE" w:tentative="1">
      <w:start w:val="1"/>
      <w:numFmt w:val="lowerLetter"/>
      <w:lvlText w:val="%5)"/>
      <w:lvlJc w:val="left"/>
      <w:pPr>
        <w:tabs>
          <w:tab w:val="num" w:pos="3600"/>
        </w:tabs>
        <w:ind w:left="3600" w:hanging="360"/>
      </w:pPr>
    </w:lvl>
    <w:lvl w:ilvl="5" w:tplc="CB5AB7CE" w:tentative="1">
      <w:start w:val="1"/>
      <w:numFmt w:val="lowerLetter"/>
      <w:lvlText w:val="%6)"/>
      <w:lvlJc w:val="left"/>
      <w:pPr>
        <w:tabs>
          <w:tab w:val="num" w:pos="4320"/>
        </w:tabs>
        <w:ind w:left="4320" w:hanging="360"/>
      </w:pPr>
    </w:lvl>
    <w:lvl w:ilvl="6" w:tplc="EBBE6B6E" w:tentative="1">
      <w:start w:val="1"/>
      <w:numFmt w:val="lowerLetter"/>
      <w:lvlText w:val="%7)"/>
      <w:lvlJc w:val="left"/>
      <w:pPr>
        <w:tabs>
          <w:tab w:val="num" w:pos="5040"/>
        </w:tabs>
        <w:ind w:left="5040" w:hanging="360"/>
      </w:pPr>
    </w:lvl>
    <w:lvl w:ilvl="7" w:tplc="B4F49D52" w:tentative="1">
      <w:start w:val="1"/>
      <w:numFmt w:val="lowerLetter"/>
      <w:lvlText w:val="%8)"/>
      <w:lvlJc w:val="left"/>
      <w:pPr>
        <w:tabs>
          <w:tab w:val="num" w:pos="5760"/>
        </w:tabs>
        <w:ind w:left="5760" w:hanging="360"/>
      </w:pPr>
    </w:lvl>
    <w:lvl w:ilvl="8" w:tplc="00C86F78" w:tentative="1">
      <w:start w:val="1"/>
      <w:numFmt w:val="lowerLetter"/>
      <w:lvlText w:val="%9)"/>
      <w:lvlJc w:val="left"/>
      <w:pPr>
        <w:tabs>
          <w:tab w:val="num" w:pos="6480"/>
        </w:tabs>
        <w:ind w:left="6480" w:hanging="360"/>
      </w:pPr>
    </w:lvl>
  </w:abstractNum>
  <w:abstractNum w:abstractNumId="10">
    <w:nsid w:val="1CFF0993"/>
    <w:multiLevelType w:val="hybridMultilevel"/>
    <w:tmpl w:val="E6B8B6B6"/>
    <w:lvl w:ilvl="0" w:tplc="F0800B46">
      <w:start w:val="1"/>
      <w:numFmt w:val="bullet"/>
      <w:lvlText w:val=""/>
      <w:lvlJc w:val="left"/>
      <w:pPr>
        <w:tabs>
          <w:tab w:val="num" w:pos="720"/>
        </w:tabs>
        <w:ind w:left="720" w:hanging="360"/>
      </w:pPr>
      <w:rPr>
        <w:rFonts w:ascii="Wingdings" w:hAnsi="Wingdings" w:hint="default"/>
      </w:rPr>
    </w:lvl>
    <w:lvl w:ilvl="1" w:tplc="B6707F1C" w:tentative="1">
      <w:start w:val="1"/>
      <w:numFmt w:val="bullet"/>
      <w:lvlText w:val=""/>
      <w:lvlJc w:val="left"/>
      <w:pPr>
        <w:tabs>
          <w:tab w:val="num" w:pos="1440"/>
        </w:tabs>
        <w:ind w:left="1440" w:hanging="360"/>
      </w:pPr>
      <w:rPr>
        <w:rFonts w:ascii="Wingdings" w:hAnsi="Wingdings" w:hint="default"/>
      </w:rPr>
    </w:lvl>
    <w:lvl w:ilvl="2" w:tplc="D0921C5A" w:tentative="1">
      <w:start w:val="1"/>
      <w:numFmt w:val="bullet"/>
      <w:lvlText w:val=""/>
      <w:lvlJc w:val="left"/>
      <w:pPr>
        <w:tabs>
          <w:tab w:val="num" w:pos="2160"/>
        </w:tabs>
        <w:ind w:left="2160" w:hanging="360"/>
      </w:pPr>
      <w:rPr>
        <w:rFonts w:ascii="Wingdings" w:hAnsi="Wingdings" w:hint="default"/>
      </w:rPr>
    </w:lvl>
    <w:lvl w:ilvl="3" w:tplc="107CAF46" w:tentative="1">
      <w:start w:val="1"/>
      <w:numFmt w:val="bullet"/>
      <w:lvlText w:val=""/>
      <w:lvlJc w:val="left"/>
      <w:pPr>
        <w:tabs>
          <w:tab w:val="num" w:pos="2880"/>
        </w:tabs>
        <w:ind w:left="2880" w:hanging="360"/>
      </w:pPr>
      <w:rPr>
        <w:rFonts w:ascii="Wingdings" w:hAnsi="Wingdings" w:hint="default"/>
      </w:rPr>
    </w:lvl>
    <w:lvl w:ilvl="4" w:tplc="8632937E" w:tentative="1">
      <w:start w:val="1"/>
      <w:numFmt w:val="bullet"/>
      <w:lvlText w:val=""/>
      <w:lvlJc w:val="left"/>
      <w:pPr>
        <w:tabs>
          <w:tab w:val="num" w:pos="3600"/>
        </w:tabs>
        <w:ind w:left="3600" w:hanging="360"/>
      </w:pPr>
      <w:rPr>
        <w:rFonts w:ascii="Wingdings" w:hAnsi="Wingdings" w:hint="default"/>
      </w:rPr>
    </w:lvl>
    <w:lvl w:ilvl="5" w:tplc="D4C2C432" w:tentative="1">
      <w:start w:val="1"/>
      <w:numFmt w:val="bullet"/>
      <w:lvlText w:val=""/>
      <w:lvlJc w:val="left"/>
      <w:pPr>
        <w:tabs>
          <w:tab w:val="num" w:pos="4320"/>
        </w:tabs>
        <w:ind w:left="4320" w:hanging="360"/>
      </w:pPr>
      <w:rPr>
        <w:rFonts w:ascii="Wingdings" w:hAnsi="Wingdings" w:hint="default"/>
      </w:rPr>
    </w:lvl>
    <w:lvl w:ilvl="6" w:tplc="5F969A56" w:tentative="1">
      <w:start w:val="1"/>
      <w:numFmt w:val="bullet"/>
      <w:lvlText w:val=""/>
      <w:lvlJc w:val="left"/>
      <w:pPr>
        <w:tabs>
          <w:tab w:val="num" w:pos="5040"/>
        </w:tabs>
        <w:ind w:left="5040" w:hanging="360"/>
      </w:pPr>
      <w:rPr>
        <w:rFonts w:ascii="Wingdings" w:hAnsi="Wingdings" w:hint="default"/>
      </w:rPr>
    </w:lvl>
    <w:lvl w:ilvl="7" w:tplc="78AAB82E" w:tentative="1">
      <w:start w:val="1"/>
      <w:numFmt w:val="bullet"/>
      <w:lvlText w:val=""/>
      <w:lvlJc w:val="left"/>
      <w:pPr>
        <w:tabs>
          <w:tab w:val="num" w:pos="5760"/>
        </w:tabs>
        <w:ind w:left="5760" w:hanging="360"/>
      </w:pPr>
      <w:rPr>
        <w:rFonts w:ascii="Wingdings" w:hAnsi="Wingdings" w:hint="default"/>
      </w:rPr>
    </w:lvl>
    <w:lvl w:ilvl="8" w:tplc="5174299E" w:tentative="1">
      <w:start w:val="1"/>
      <w:numFmt w:val="bullet"/>
      <w:lvlText w:val=""/>
      <w:lvlJc w:val="left"/>
      <w:pPr>
        <w:tabs>
          <w:tab w:val="num" w:pos="6480"/>
        </w:tabs>
        <w:ind w:left="6480" w:hanging="360"/>
      </w:pPr>
      <w:rPr>
        <w:rFonts w:ascii="Wingdings" w:hAnsi="Wingdings" w:hint="default"/>
      </w:rPr>
    </w:lvl>
  </w:abstractNum>
  <w:abstractNum w:abstractNumId="11">
    <w:nsid w:val="243952D0"/>
    <w:multiLevelType w:val="hybridMultilevel"/>
    <w:tmpl w:val="66BA54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8504C9D"/>
    <w:multiLevelType w:val="hybridMultilevel"/>
    <w:tmpl w:val="6298F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2AD43113"/>
    <w:multiLevelType w:val="hybridMultilevel"/>
    <w:tmpl w:val="A1B2DC5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C0D302E"/>
    <w:multiLevelType w:val="hybridMultilevel"/>
    <w:tmpl w:val="267008C0"/>
    <w:lvl w:ilvl="0" w:tplc="6BFE541C">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316C30A0"/>
    <w:multiLevelType w:val="hybridMultilevel"/>
    <w:tmpl w:val="CC6A92BA"/>
    <w:lvl w:ilvl="0" w:tplc="04090005">
      <w:start w:val="1"/>
      <w:numFmt w:val="bullet"/>
      <w:lvlText w:val=""/>
      <w:lvlJc w:val="left"/>
      <w:pPr>
        <w:tabs>
          <w:tab w:val="num" w:pos="720"/>
        </w:tabs>
        <w:ind w:left="720" w:hanging="360"/>
      </w:pPr>
      <w:rPr>
        <w:rFonts w:ascii="Wingdings" w:hAnsi="Wingdings" w:hint="default"/>
      </w:rPr>
    </w:lvl>
    <w:lvl w:ilvl="1" w:tplc="70EA4A22" w:tentative="1">
      <w:start w:val="1"/>
      <w:numFmt w:val="bullet"/>
      <w:lvlText w:val=""/>
      <w:lvlJc w:val="left"/>
      <w:pPr>
        <w:tabs>
          <w:tab w:val="num" w:pos="1440"/>
        </w:tabs>
        <w:ind w:left="1440" w:hanging="360"/>
      </w:pPr>
      <w:rPr>
        <w:rFonts w:ascii="Wingdings" w:hAnsi="Wingdings" w:hint="default"/>
      </w:rPr>
    </w:lvl>
    <w:lvl w:ilvl="2" w:tplc="6576E412" w:tentative="1">
      <w:start w:val="1"/>
      <w:numFmt w:val="bullet"/>
      <w:lvlText w:val=""/>
      <w:lvlJc w:val="left"/>
      <w:pPr>
        <w:tabs>
          <w:tab w:val="num" w:pos="2160"/>
        </w:tabs>
        <w:ind w:left="2160" w:hanging="360"/>
      </w:pPr>
      <w:rPr>
        <w:rFonts w:ascii="Wingdings" w:hAnsi="Wingdings" w:hint="default"/>
      </w:rPr>
    </w:lvl>
    <w:lvl w:ilvl="3" w:tplc="24682CDC" w:tentative="1">
      <w:start w:val="1"/>
      <w:numFmt w:val="bullet"/>
      <w:lvlText w:val=""/>
      <w:lvlJc w:val="left"/>
      <w:pPr>
        <w:tabs>
          <w:tab w:val="num" w:pos="2880"/>
        </w:tabs>
        <w:ind w:left="2880" w:hanging="360"/>
      </w:pPr>
      <w:rPr>
        <w:rFonts w:ascii="Wingdings" w:hAnsi="Wingdings" w:hint="default"/>
      </w:rPr>
    </w:lvl>
    <w:lvl w:ilvl="4" w:tplc="43E05BCE" w:tentative="1">
      <w:start w:val="1"/>
      <w:numFmt w:val="bullet"/>
      <w:lvlText w:val=""/>
      <w:lvlJc w:val="left"/>
      <w:pPr>
        <w:tabs>
          <w:tab w:val="num" w:pos="3600"/>
        </w:tabs>
        <w:ind w:left="3600" w:hanging="360"/>
      </w:pPr>
      <w:rPr>
        <w:rFonts w:ascii="Wingdings" w:hAnsi="Wingdings" w:hint="default"/>
      </w:rPr>
    </w:lvl>
    <w:lvl w:ilvl="5" w:tplc="4D587B50" w:tentative="1">
      <w:start w:val="1"/>
      <w:numFmt w:val="bullet"/>
      <w:lvlText w:val=""/>
      <w:lvlJc w:val="left"/>
      <w:pPr>
        <w:tabs>
          <w:tab w:val="num" w:pos="4320"/>
        </w:tabs>
        <w:ind w:left="4320" w:hanging="360"/>
      </w:pPr>
      <w:rPr>
        <w:rFonts w:ascii="Wingdings" w:hAnsi="Wingdings" w:hint="default"/>
      </w:rPr>
    </w:lvl>
    <w:lvl w:ilvl="6" w:tplc="0E74DF9A" w:tentative="1">
      <w:start w:val="1"/>
      <w:numFmt w:val="bullet"/>
      <w:lvlText w:val=""/>
      <w:lvlJc w:val="left"/>
      <w:pPr>
        <w:tabs>
          <w:tab w:val="num" w:pos="5040"/>
        </w:tabs>
        <w:ind w:left="5040" w:hanging="360"/>
      </w:pPr>
      <w:rPr>
        <w:rFonts w:ascii="Wingdings" w:hAnsi="Wingdings" w:hint="default"/>
      </w:rPr>
    </w:lvl>
    <w:lvl w:ilvl="7" w:tplc="96B07CF8" w:tentative="1">
      <w:start w:val="1"/>
      <w:numFmt w:val="bullet"/>
      <w:lvlText w:val=""/>
      <w:lvlJc w:val="left"/>
      <w:pPr>
        <w:tabs>
          <w:tab w:val="num" w:pos="5760"/>
        </w:tabs>
        <w:ind w:left="5760" w:hanging="360"/>
      </w:pPr>
      <w:rPr>
        <w:rFonts w:ascii="Wingdings" w:hAnsi="Wingdings" w:hint="default"/>
      </w:rPr>
    </w:lvl>
    <w:lvl w:ilvl="8" w:tplc="B0E4AEDA" w:tentative="1">
      <w:start w:val="1"/>
      <w:numFmt w:val="bullet"/>
      <w:lvlText w:val=""/>
      <w:lvlJc w:val="left"/>
      <w:pPr>
        <w:tabs>
          <w:tab w:val="num" w:pos="6480"/>
        </w:tabs>
        <w:ind w:left="6480" w:hanging="360"/>
      </w:pPr>
      <w:rPr>
        <w:rFonts w:ascii="Wingdings" w:hAnsi="Wingdings" w:hint="default"/>
      </w:rPr>
    </w:lvl>
  </w:abstractNum>
  <w:abstractNum w:abstractNumId="16">
    <w:nsid w:val="3457374F"/>
    <w:multiLevelType w:val="hybridMultilevel"/>
    <w:tmpl w:val="6E4609DA"/>
    <w:lvl w:ilvl="0" w:tplc="0A2A27BA">
      <w:numFmt w:val="bullet"/>
      <w:lvlText w:val="-"/>
      <w:lvlJc w:val="left"/>
      <w:pPr>
        <w:ind w:left="1935" w:hanging="360"/>
      </w:pPr>
      <w:rPr>
        <w:rFonts w:ascii="Calibri" w:eastAsiaTheme="minorEastAsia" w:hAnsi="Calibri" w:cs="Calibri" w:hint="default"/>
      </w:rPr>
    </w:lvl>
    <w:lvl w:ilvl="1" w:tplc="04090003" w:tentative="1">
      <w:start w:val="1"/>
      <w:numFmt w:val="bullet"/>
      <w:lvlText w:val="o"/>
      <w:lvlJc w:val="left"/>
      <w:pPr>
        <w:ind w:left="2655" w:hanging="360"/>
      </w:pPr>
      <w:rPr>
        <w:rFonts w:ascii="Courier New" w:hAnsi="Courier New" w:cs="Courier New" w:hint="default"/>
      </w:rPr>
    </w:lvl>
    <w:lvl w:ilvl="2" w:tplc="04090005" w:tentative="1">
      <w:start w:val="1"/>
      <w:numFmt w:val="bullet"/>
      <w:lvlText w:val=""/>
      <w:lvlJc w:val="left"/>
      <w:pPr>
        <w:ind w:left="3375" w:hanging="360"/>
      </w:pPr>
      <w:rPr>
        <w:rFonts w:ascii="Wingdings" w:hAnsi="Wingdings" w:hint="default"/>
      </w:rPr>
    </w:lvl>
    <w:lvl w:ilvl="3" w:tplc="04090001" w:tentative="1">
      <w:start w:val="1"/>
      <w:numFmt w:val="bullet"/>
      <w:lvlText w:val=""/>
      <w:lvlJc w:val="left"/>
      <w:pPr>
        <w:ind w:left="4095" w:hanging="360"/>
      </w:pPr>
      <w:rPr>
        <w:rFonts w:ascii="Symbol" w:hAnsi="Symbol" w:hint="default"/>
      </w:rPr>
    </w:lvl>
    <w:lvl w:ilvl="4" w:tplc="04090003" w:tentative="1">
      <w:start w:val="1"/>
      <w:numFmt w:val="bullet"/>
      <w:lvlText w:val="o"/>
      <w:lvlJc w:val="left"/>
      <w:pPr>
        <w:ind w:left="4815" w:hanging="360"/>
      </w:pPr>
      <w:rPr>
        <w:rFonts w:ascii="Courier New" w:hAnsi="Courier New" w:cs="Courier New" w:hint="default"/>
      </w:rPr>
    </w:lvl>
    <w:lvl w:ilvl="5" w:tplc="04090005" w:tentative="1">
      <w:start w:val="1"/>
      <w:numFmt w:val="bullet"/>
      <w:lvlText w:val=""/>
      <w:lvlJc w:val="left"/>
      <w:pPr>
        <w:ind w:left="5535" w:hanging="360"/>
      </w:pPr>
      <w:rPr>
        <w:rFonts w:ascii="Wingdings" w:hAnsi="Wingdings" w:hint="default"/>
      </w:rPr>
    </w:lvl>
    <w:lvl w:ilvl="6" w:tplc="04090001" w:tentative="1">
      <w:start w:val="1"/>
      <w:numFmt w:val="bullet"/>
      <w:lvlText w:val=""/>
      <w:lvlJc w:val="left"/>
      <w:pPr>
        <w:ind w:left="6255" w:hanging="360"/>
      </w:pPr>
      <w:rPr>
        <w:rFonts w:ascii="Symbol" w:hAnsi="Symbol" w:hint="default"/>
      </w:rPr>
    </w:lvl>
    <w:lvl w:ilvl="7" w:tplc="04090003" w:tentative="1">
      <w:start w:val="1"/>
      <w:numFmt w:val="bullet"/>
      <w:lvlText w:val="o"/>
      <w:lvlJc w:val="left"/>
      <w:pPr>
        <w:ind w:left="6975" w:hanging="360"/>
      </w:pPr>
      <w:rPr>
        <w:rFonts w:ascii="Courier New" w:hAnsi="Courier New" w:cs="Courier New" w:hint="default"/>
      </w:rPr>
    </w:lvl>
    <w:lvl w:ilvl="8" w:tplc="04090005" w:tentative="1">
      <w:start w:val="1"/>
      <w:numFmt w:val="bullet"/>
      <w:lvlText w:val=""/>
      <w:lvlJc w:val="left"/>
      <w:pPr>
        <w:ind w:left="7695" w:hanging="360"/>
      </w:pPr>
      <w:rPr>
        <w:rFonts w:ascii="Wingdings" w:hAnsi="Wingdings" w:hint="default"/>
      </w:rPr>
    </w:lvl>
  </w:abstractNum>
  <w:abstractNum w:abstractNumId="17">
    <w:nsid w:val="46A44E56"/>
    <w:multiLevelType w:val="hybridMultilevel"/>
    <w:tmpl w:val="FC9EC096"/>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nsid w:val="4841338A"/>
    <w:multiLevelType w:val="hybridMultilevel"/>
    <w:tmpl w:val="062E58E2"/>
    <w:lvl w:ilvl="0" w:tplc="557E2646">
      <w:start w:val="1"/>
      <w:numFmt w:val="bullet"/>
      <w:lvlText w:val=""/>
      <w:lvlJc w:val="left"/>
      <w:pPr>
        <w:tabs>
          <w:tab w:val="num" w:pos="720"/>
        </w:tabs>
        <w:ind w:left="720" w:hanging="360"/>
      </w:pPr>
      <w:rPr>
        <w:rFonts w:ascii="Wingdings" w:hAnsi="Wingdings" w:hint="default"/>
      </w:rPr>
    </w:lvl>
    <w:lvl w:ilvl="1" w:tplc="BAA25768" w:tentative="1">
      <w:start w:val="1"/>
      <w:numFmt w:val="bullet"/>
      <w:lvlText w:val=""/>
      <w:lvlJc w:val="left"/>
      <w:pPr>
        <w:tabs>
          <w:tab w:val="num" w:pos="1440"/>
        </w:tabs>
        <w:ind w:left="1440" w:hanging="360"/>
      </w:pPr>
      <w:rPr>
        <w:rFonts w:ascii="Wingdings" w:hAnsi="Wingdings" w:hint="default"/>
      </w:rPr>
    </w:lvl>
    <w:lvl w:ilvl="2" w:tplc="C1A671F6" w:tentative="1">
      <w:start w:val="1"/>
      <w:numFmt w:val="bullet"/>
      <w:lvlText w:val=""/>
      <w:lvlJc w:val="left"/>
      <w:pPr>
        <w:tabs>
          <w:tab w:val="num" w:pos="2160"/>
        </w:tabs>
        <w:ind w:left="2160" w:hanging="360"/>
      </w:pPr>
      <w:rPr>
        <w:rFonts w:ascii="Wingdings" w:hAnsi="Wingdings" w:hint="default"/>
      </w:rPr>
    </w:lvl>
    <w:lvl w:ilvl="3" w:tplc="611024E2" w:tentative="1">
      <w:start w:val="1"/>
      <w:numFmt w:val="bullet"/>
      <w:lvlText w:val=""/>
      <w:lvlJc w:val="left"/>
      <w:pPr>
        <w:tabs>
          <w:tab w:val="num" w:pos="2880"/>
        </w:tabs>
        <w:ind w:left="2880" w:hanging="360"/>
      </w:pPr>
      <w:rPr>
        <w:rFonts w:ascii="Wingdings" w:hAnsi="Wingdings" w:hint="default"/>
      </w:rPr>
    </w:lvl>
    <w:lvl w:ilvl="4" w:tplc="44F02F00" w:tentative="1">
      <w:start w:val="1"/>
      <w:numFmt w:val="bullet"/>
      <w:lvlText w:val=""/>
      <w:lvlJc w:val="left"/>
      <w:pPr>
        <w:tabs>
          <w:tab w:val="num" w:pos="3600"/>
        </w:tabs>
        <w:ind w:left="3600" w:hanging="360"/>
      </w:pPr>
      <w:rPr>
        <w:rFonts w:ascii="Wingdings" w:hAnsi="Wingdings" w:hint="default"/>
      </w:rPr>
    </w:lvl>
    <w:lvl w:ilvl="5" w:tplc="681688A4" w:tentative="1">
      <w:start w:val="1"/>
      <w:numFmt w:val="bullet"/>
      <w:lvlText w:val=""/>
      <w:lvlJc w:val="left"/>
      <w:pPr>
        <w:tabs>
          <w:tab w:val="num" w:pos="4320"/>
        </w:tabs>
        <w:ind w:left="4320" w:hanging="360"/>
      </w:pPr>
      <w:rPr>
        <w:rFonts w:ascii="Wingdings" w:hAnsi="Wingdings" w:hint="default"/>
      </w:rPr>
    </w:lvl>
    <w:lvl w:ilvl="6" w:tplc="9DB81DD0" w:tentative="1">
      <w:start w:val="1"/>
      <w:numFmt w:val="bullet"/>
      <w:lvlText w:val=""/>
      <w:lvlJc w:val="left"/>
      <w:pPr>
        <w:tabs>
          <w:tab w:val="num" w:pos="5040"/>
        </w:tabs>
        <w:ind w:left="5040" w:hanging="360"/>
      </w:pPr>
      <w:rPr>
        <w:rFonts w:ascii="Wingdings" w:hAnsi="Wingdings" w:hint="default"/>
      </w:rPr>
    </w:lvl>
    <w:lvl w:ilvl="7" w:tplc="06D0C670" w:tentative="1">
      <w:start w:val="1"/>
      <w:numFmt w:val="bullet"/>
      <w:lvlText w:val=""/>
      <w:lvlJc w:val="left"/>
      <w:pPr>
        <w:tabs>
          <w:tab w:val="num" w:pos="5760"/>
        </w:tabs>
        <w:ind w:left="5760" w:hanging="360"/>
      </w:pPr>
      <w:rPr>
        <w:rFonts w:ascii="Wingdings" w:hAnsi="Wingdings" w:hint="default"/>
      </w:rPr>
    </w:lvl>
    <w:lvl w:ilvl="8" w:tplc="6908B394" w:tentative="1">
      <w:start w:val="1"/>
      <w:numFmt w:val="bullet"/>
      <w:lvlText w:val=""/>
      <w:lvlJc w:val="left"/>
      <w:pPr>
        <w:tabs>
          <w:tab w:val="num" w:pos="6480"/>
        </w:tabs>
        <w:ind w:left="6480" w:hanging="360"/>
      </w:pPr>
      <w:rPr>
        <w:rFonts w:ascii="Wingdings" w:hAnsi="Wingdings" w:hint="default"/>
      </w:rPr>
    </w:lvl>
  </w:abstractNum>
  <w:abstractNum w:abstractNumId="19">
    <w:nsid w:val="517C5659"/>
    <w:multiLevelType w:val="hybridMultilevel"/>
    <w:tmpl w:val="B95818B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5C5C08F7"/>
    <w:multiLevelType w:val="hybridMultilevel"/>
    <w:tmpl w:val="5CEE84CE"/>
    <w:lvl w:ilvl="0" w:tplc="49163F0E">
      <w:start w:val="1"/>
      <w:numFmt w:val="bullet"/>
      <w:lvlText w:val=""/>
      <w:lvlJc w:val="left"/>
      <w:pPr>
        <w:tabs>
          <w:tab w:val="num" w:pos="720"/>
        </w:tabs>
        <w:ind w:left="720" w:hanging="360"/>
      </w:pPr>
      <w:rPr>
        <w:rFonts w:ascii="Wingdings" w:hAnsi="Wingdings" w:hint="default"/>
      </w:rPr>
    </w:lvl>
    <w:lvl w:ilvl="1" w:tplc="71F89D08" w:tentative="1">
      <w:start w:val="1"/>
      <w:numFmt w:val="bullet"/>
      <w:lvlText w:val=""/>
      <w:lvlJc w:val="left"/>
      <w:pPr>
        <w:tabs>
          <w:tab w:val="num" w:pos="1440"/>
        </w:tabs>
        <w:ind w:left="1440" w:hanging="360"/>
      </w:pPr>
      <w:rPr>
        <w:rFonts w:ascii="Wingdings" w:hAnsi="Wingdings" w:hint="default"/>
      </w:rPr>
    </w:lvl>
    <w:lvl w:ilvl="2" w:tplc="B5F8860C" w:tentative="1">
      <w:start w:val="1"/>
      <w:numFmt w:val="bullet"/>
      <w:lvlText w:val=""/>
      <w:lvlJc w:val="left"/>
      <w:pPr>
        <w:tabs>
          <w:tab w:val="num" w:pos="2160"/>
        </w:tabs>
        <w:ind w:left="2160" w:hanging="360"/>
      </w:pPr>
      <w:rPr>
        <w:rFonts w:ascii="Wingdings" w:hAnsi="Wingdings" w:hint="default"/>
      </w:rPr>
    </w:lvl>
    <w:lvl w:ilvl="3" w:tplc="FFEC9306" w:tentative="1">
      <w:start w:val="1"/>
      <w:numFmt w:val="bullet"/>
      <w:lvlText w:val=""/>
      <w:lvlJc w:val="left"/>
      <w:pPr>
        <w:tabs>
          <w:tab w:val="num" w:pos="2880"/>
        </w:tabs>
        <w:ind w:left="2880" w:hanging="360"/>
      </w:pPr>
      <w:rPr>
        <w:rFonts w:ascii="Wingdings" w:hAnsi="Wingdings" w:hint="default"/>
      </w:rPr>
    </w:lvl>
    <w:lvl w:ilvl="4" w:tplc="E834C396" w:tentative="1">
      <w:start w:val="1"/>
      <w:numFmt w:val="bullet"/>
      <w:lvlText w:val=""/>
      <w:lvlJc w:val="left"/>
      <w:pPr>
        <w:tabs>
          <w:tab w:val="num" w:pos="3600"/>
        </w:tabs>
        <w:ind w:left="3600" w:hanging="360"/>
      </w:pPr>
      <w:rPr>
        <w:rFonts w:ascii="Wingdings" w:hAnsi="Wingdings" w:hint="default"/>
      </w:rPr>
    </w:lvl>
    <w:lvl w:ilvl="5" w:tplc="D046CC74" w:tentative="1">
      <w:start w:val="1"/>
      <w:numFmt w:val="bullet"/>
      <w:lvlText w:val=""/>
      <w:lvlJc w:val="left"/>
      <w:pPr>
        <w:tabs>
          <w:tab w:val="num" w:pos="4320"/>
        </w:tabs>
        <w:ind w:left="4320" w:hanging="360"/>
      </w:pPr>
      <w:rPr>
        <w:rFonts w:ascii="Wingdings" w:hAnsi="Wingdings" w:hint="default"/>
      </w:rPr>
    </w:lvl>
    <w:lvl w:ilvl="6" w:tplc="2EDACBE6" w:tentative="1">
      <w:start w:val="1"/>
      <w:numFmt w:val="bullet"/>
      <w:lvlText w:val=""/>
      <w:lvlJc w:val="left"/>
      <w:pPr>
        <w:tabs>
          <w:tab w:val="num" w:pos="5040"/>
        </w:tabs>
        <w:ind w:left="5040" w:hanging="360"/>
      </w:pPr>
      <w:rPr>
        <w:rFonts w:ascii="Wingdings" w:hAnsi="Wingdings" w:hint="default"/>
      </w:rPr>
    </w:lvl>
    <w:lvl w:ilvl="7" w:tplc="D8BE94D0" w:tentative="1">
      <w:start w:val="1"/>
      <w:numFmt w:val="bullet"/>
      <w:lvlText w:val=""/>
      <w:lvlJc w:val="left"/>
      <w:pPr>
        <w:tabs>
          <w:tab w:val="num" w:pos="5760"/>
        </w:tabs>
        <w:ind w:left="5760" w:hanging="360"/>
      </w:pPr>
      <w:rPr>
        <w:rFonts w:ascii="Wingdings" w:hAnsi="Wingdings" w:hint="default"/>
      </w:rPr>
    </w:lvl>
    <w:lvl w:ilvl="8" w:tplc="98BE414C" w:tentative="1">
      <w:start w:val="1"/>
      <w:numFmt w:val="bullet"/>
      <w:lvlText w:val=""/>
      <w:lvlJc w:val="left"/>
      <w:pPr>
        <w:tabs>
          <w:tab w:val="num" w:pos="6480"/>
        </w:tabs>
        <w:ind w:left="6480" w:hanging="360"/>
      </w:pPr>
      <w:rPr>
        <w:rFonts w:ascii="Wingdings" w:hAnsi="Wingdings" w:hint="default"/>
      </w:rPr>
    </w:lvl>
  </w:abstractNum>
  <w:abstractNum w:abstractNumId="21">
    <w:nsid w:val="61844264"/>
    <w:multiLevelType w:val="hybridMultilevel"/>
    <w:tmpl w:val="966648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4C80F1A"/>
    <w:multiLevelType w:val="hybridMultilevel"/>
    <w:tmpl w:val="3B7A046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AF20D2D"/>
    <w:multiLevelType w:val="hybridMultilevel"/>
    <w:tmpl w:val="781A0D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DA35777"/>
    <w:multiLevelType w:val="hybridMultilevel"/>
    <w:tmpl w:val="9B00B924"/>
    <w:lvl w:ilvl="0" w:tplc="0409000B">
      <w:start w:val="1"/>
      <w:numFmt w:val="bullet"/>
      <w:lvlText w:val=""/>
      <w:lvlJc w:val="left"/>
      <w:pPr>
        <w:ind w:left="1534" w:hanging="360"/>
      </w:pPr>
      <w:rPr>
        <w:rFonts w:ascii="Wingdings" w:hAnsi="Wingdings" w:hint="default"/>
      </w:rPr>
    </w:lvl>
    <w:lvl w:ilvl="1" w:tplc="04090003" w:tentative="1">
      <w:start w:val="1"/>
      <w:numFmt w:val="bullet"/>
      <w:lvlText w:val="o"/>
      <w:lvlJc w:val="left"/>
      <w:pPr>
        <w:ind w:left="2254" w:hanging="360"/>
      </w:pPr>
      <w:rPr>
        <w:rFonts w:ascii="Courier New" w:hAnsi="Courier New" w:cs="Courier New" w:hint="default"/>
      </w:rPr>
    </w:lvl>
    <w:lvl w:ilvl="2" w:tplc="04090005" w:tentative="1">
      <w:start w:val="1"/>
      <w:numFmt w:val="bullet"/>
      <w:lvlText w:val=""/>
      <w:lvlJc w:val="left"/>
      <w:pPr>
        <w:ind w:left="2974" w:hanging="360"/>
      </w:pPr>
      <w:rPr>
        <w:rFonts w:ascii="Wingdings" w:hAnsi="Wingdings" w:hint="default"/>
      </w:rPr>
    </w:lvl>
    <w:lvl w:ilvl="3" w:tplc="04090001" w:tentative="1">
      <w:start w:val="1"/>
      <w:numFmt w:val="bullet"/>
      <w:lvlText w:val=""/>
      <w:lvlJc w:val="left"/>
      <w:pPr>
        <w:ind w:left="3694" w:hanging="360"/>
      </w:pPr>
      <w:rPr>
        <w:rFonts w:ascii="Symbol" w:hAnsi="Symbol" w:hint="default"/>
      </w:rPr>
    </w:lvl>
    <w:lvl w:ilvl="4" w:tplc="04090003" w:tentative="1">
      <w:start w:val="1"/>
      <w:numFmt w:val="bullet"/>
      <w:lvlText w:val="o"/>
      <w:lvlJc w:val="left"/>
      <w:pPr>
        <w:ind w:left="4414" w:hanging="360"/>
      </w:pPr>
      <w:rPr>
        <w:rFonts w:ascii="Courier New" w:hAnsi="Courier New" w:cs="Courier New" w:hint="default"/>
      </w:rPr>
    </w:lvl>
    <w:lvl w:ilvl="5" w:tplc="04090005" w:tentative="1">
      <w:start w:val="1"/>
      <w:numFmt w:val="bullet"/>
      <w:lvlText w:val=""/>
      <w:lvlJc w:val="left"/>
      <w:pPr>
        <w:ind w:left="5134" w:hanging="360"/>
      </w:pPr>
      <w:rPr>
        <w:rFonts w:ascii="Wingdings" w:hAnsi="Wingdings" w:hint="default"/>
      </w:rPr>
    </w:lvl>
    <w:lvl w:ilvl="6" w:tplc="04090001" w:tentative="1">
      <w:start w:val="1"/>
      <w:numFmt w:val="bullet"/>
      <w:lvlText w:val=""/>
      <w:lvlJc w:val="left"/>
      <w:pPr>
        <w:ind w:left="5854" w:hanging="360"/>
      </w:pPr>
      <w:rPr>
        <w:rFonts w:ascii="Symbol" w:hAnsi="Symbol" w:hint="default"/>
      </w:rPr>
    </w:lvl>
    <w:lvl w:ilvl="7" w:tplc="04090003" w:tentative="1">
      <w:start w:val="1"/>
      <w:numFmt w:val="bullet"/>
      <w:lvlText w:val="o"/>
      <w:lvlJc w:val="left"/>
      <w:pPr>
        <w:ind w:left="6574" w:hanging="360"/>
      </w:pPr>
      <w:rPr>
        <w:rFonts w:ascii="Courier New" w:hAnsi="Courier New" w:cs="Courier New" w:hint="default"/>
      </w:rPr>
    </w:lvl>
    <w:lvl w:ilvl="8" w:tplc="04090005" w:tentative="1">
      <w:start w:val="1"/>
      <w:numFmt w:val="bullet"/>
      <w:lvlText w:val=""/>
      <w:lvlJc w:val="left"/>
      <w:pPr>
        <w:ind w:left="7294" w:hanging="360"/>
      </w:pPr>
      <w:rPr>
        <w:rFonts w:ascii="Wingdings" w:hAnsi="Wingdings" w:hint="default"/>
      </w:rPr>
    </w:lvl>
  </w:abstractNum>
  <w:abstractNum w:abstractNumId="25">
    <w:nsid w:val="6EA7420A"/>
    <w:multiLevelType w:val="hybridMultilevel"/>
    <w:tmpl w:val="D19CFC7C"/>
    <w:lvl w:ilvl="0" w:tplc="9DCC3E34">
      <w:numFmt w:val="bullet"/>
      <w:lvlText w:val="-"/>
      <w:lvlJc w:val="left"/>
      <w:pPr>
        <w:ind w:left="1800" w:hanging="360"/>
      </w:pPr>
      <w:rPr>
        <w:rFonts w:ascii="Calibri" w:eastAsiaTheme="minorEastAsia" w:hAnsi="Calibri" w:cs="Calibr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nsid w:val="6ECD712B"/>
    <w:multiLevelType w:val="hybridMultilevel"/>
    <w:tmpl w:val="7F5ED5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A9F7F15"/>
    <w:multiLevelType w:val="hybridMultilevel"/>
    <w:tmpl w:val="26283D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0"/>
  </w:num>
  <w:num w:numId="3">
    <w:abstractNumId w:val="24"/>
  </w:num>
  <w:num w:numId="4">
    <w:abstractNumId w:val="11"/>
  </w:num>
  <w:num w:numId="5">
    <w:abstractNumId w:val="7"/>
  </w:num>
  <w:num w:numId="6">
    <w:abstractNumId w:val="25"/>
  </w:num>
  <w:num w:numId="7">
    <w:abstractNumId w:val="16"/>
  </w:num>
  <w:num w:numId="8">
    <w:abstractNumId w:val="3"/>
  </w:num>
  <w:num w:numId="9">
    <w:abstractNumId w:val="9"/>
  </w:num>
  <w:num w:numId="10">
    <w:abstractNumId w:val="6"/>
  </w:num>
  <w:num w:numId="11">
    <w:abstractNumId w:val="1"/>
  </w:num>
  <w:num w:numId="12">
    <w:abstractNumId w:val="8"/>
  </w:num>
  <w:num w:numId="13">
    <w:abstractNumId w:val="10"/>
  </w:num>
  <w:num w:numId="14">
    <w:abstractNumId w:val="15"/>
  </w:num>
  <w:num w:numId="15">
    <w:abstractNumId w:val="5"/>
  </w:num>
  <w:num w:numId="16">
    <w:abstractNumId w:val="18"/>
  </w:num>
  <w:num w:numId="17">
    <w:abstractNumId w:val="20"/>
  </w:num>
  <w:num w:numId="18">
    <w:abstractNumId w:val="22"/>
  </w:num>
  <w:num w:numId="19">
    <w:abstractNumId w:val="27"/>
  </w:num>
  <w:num w:numId="20">
    <w:abstractNumId w:val="23"/>
  </w:num>
  <w:num w:numId="21">
    <w:abstractNumId w:val="13"/>
  </w:num>
  <w:num w:numId="22">
    <w:abstractNumId w:val="19"/>
  </w:num>
  <w:num w:numId="23">
    <w:abstractNumId w:val="4"/>
  </w:num>
  <w:num w:numId="24">
    <w:abstractNumId w:val="14"/>
  </w:num>
  <w:num w:numId="25">
    <w:abstractNumId w:val="21"/>
  </w:num>
  <w:num w:numId="26">
    <w:abstractNumId w:val="26"/>
  </w:num>
  <w:num w:numId="27">
    <w:abstractNumId w:val="17"/>
  </w:num>
  <w:num w:numId="2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oNotDisplayPageBoundaries/>
  <w:defaultTabStop w:val="720"/>
  <w:characterSpacingControl w:val="doNotCompress"/>
  <w:footnotePr>
    <w:footnote w:id="0"/>
    <w:footnote w:id="1"/>
  </w:footnotePr>
  <w:endnotePr>
    <w:endnote w:id="0"/>
    <w:endnote w:id="1"/>
  </w:endnotePr>
  <w:compat>
    <w:useFELayout/>
  </w:compat>
  <w:rsids>
    <w:rsidRoot w:val="00FB145C"/>
    <w:rsid w:val="0006765B"/>
    <w:rsid w:val="00091B3C"/>
    <w:rsid w:val="000968E8"/>
    <w:rsid w:val="00100FB4"/>
    <w:rsid w:val="00113693"/>
    <w:rsid w:val="00113B8A"/>
    <w:rsid w:val="001B71D5"/>
    <w:rsid w:val="00285193"/>
    <w:rsid w:val="002B1DED"/>
    <w:rsid w:val="002B6544"/>
    <w:rsid w:val="003C0E57"/>
    <w:rsid w:val="003F4168"/>
    <w:rsid w:val="004C757C"/>
    <w:rsid w:val="00584CF6"/>
    <w:rsid w:val="005A095E"/>
    <w:rsid w:val="005A5556"/>
    <w:rsid w:val="005C4AF1"/>
    <w:rsid w:val="006E76C8"/>
    <w:rsid w:val="00775348"/>
    <w:rsid w:val="00805C4A"/>
    <w:rsid w:val="00853903"/>
    <w:rsid w:val="00855B88"/>
    <w:rsid w:val="00866FF2"/>
    <w:rsid w:val="00881857"/>
    <w:rsid w:val="00970D5F"/>
    <w:rsid w:val="00A11F4C"/>
    <w:rsid w:val="00A13B84"/>
    <w:rsid w:val="00A301A6"/>
    <w:rsid w:val="00A40C68"/>
    <w:rsid w:val="00AA3C93"/>
    <w:rsid w:val="00AA5AEA"/>
    <w:rsid w:val="00AB0D80"/>
    <w:rsid w:val="00AB62E9"/>
    <w:rsid w:val="00B3699B"/>
    <w:rsid w:val="00B973E9"/>
    <w:rsid w:val="00BD3FCC"/>
    <w:rsid w:val="00C03829"/>
    <w:rsid w:val="00C10D2F"/>
    <w:rsid w:val="00C62525"/>
    <w:rsid w:val="00CA2ED3"/>
    <w:rsid w:val="00CC61D6"/>
    <w:rsid w:val="00D50A9C"/>
    <w:rsid w:val="00D5428A"/>
    <w:rsid w:val="00D87117"/>
    <w:rsid w:val="00E30BA1"/>
    <w:rsid w:val="00E55833"/>
    <w:rsid w:val="00EA69D8"/>
    <w:rsid w:val="00ED2AC7"/>
    <w:rsid w:val="00ED5E10"/>
    <w:rsid w:val="00ED702C"/>
    <w:rsid w:val="00F77650"/>
    <w:rsid w:val="00F823F5"/>
    <w:rsid w:val="00FA3835"/>
    <w:rsid w:val="00FB145C"/>
    <w:rsid w:val="00FC378B"/>
    <w:rsid w:val="00FD5657"/>
    <w:rsid w:val="00FE6E3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0D2F"/>
  </w:style>
  <w:style w:type="paragraph" w:styleId="Heading1">
    <w:name w:val="heading 1"/>
    <w:basedOn w:val="Normal"/>
    <w:next w:val="Normal"/>
    <w:link w:val="Heading1Char"/>
    <w:uiPriority w:val="9"/>
    <w:qFormat/>
    <w:rsid w:val="00ED70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D702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ED702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ED702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ED702C"/>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3C93"/>
    <w:pPr>
      <w:ind w:left="720"/>
      <w:contextualSpacing/>
    </w:pPr>
  </w:style>
  <w:style w:type="paragraph" w:styleId="ListBullet">
    <w:name w:val="List Bullet"/>
    <w:basedOn w:val="Normal"/>
    <w:uiPriority w:val="99"/>
    <w:unhideWhenUsed/>
    <w:rsid w:val="00B3699B"/>
    <w:pPr>
      <w:numPr>
        <w:numId w:val="2"/>
      </w:numPr>
      <w:contextualSpacing/>
    </w:pPr>
  </w:style>
  <w:style w:type="paragraph" w:styleId="BalloonText">
    <w:name w:val="Balloon Text"/>
    <w:basedOn w:val="Normal"/>
    <w:link w:val="BalloonTextChar"/>
    <w:uiPriority w:val="99"/>
    <w:semiHidden/>
    <w:unhideWhenUsed/>
    <w:rsid w:val="005A55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5556"/>
    <w:rPr>
      <w:rFonts w:ascii="Tahoma" w:hAnsi="Tahoma" w:cs="Tahoma"/>
      <w:sz w:val="16"/>
      <w:szCs w:val="16"/>
    </w:rPr>
  </w:style>
  <w:style w:type="paragraph" w:styleId="Header">
    <w:name w:val="header"/>
    <w:basedOn w:val="Normal"/>
    <w:link w:val="HeaderChar"/>
    <w:uiPriority w:val="99"/>
    <w:semiHidden/>
    <w:unhideWhenUsed/>
    <w:rsid w:val="00ED702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D702C"/>
  </w:style>
  <w:style w:type="paragraph" w:styleId="Footer">
    <w:name w:val="footer"/>
    <w:basedOn w:val="Normal"/>
    <w:link w:val="FooterChar"/>
    <w:uiPriority w:val="99"/>
    <w:semiHidden/>
    <w:unhideWhenUsed/>
    <w:rsid w:val="00ED702C"/>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ED702C"/>
  </w:style>
  <w:style w:type="paragraph" w:styleId="DocumentMap">
    <w:name w:val="Document Map"/>
    <w:basedOn w:val="Normal"/>
    <w:link w:val="DocumentMapChar"/>
    <w:uiPriority w:val="99"/>
    <w:semiHidden/>
    <w:unhideWhenUsed/>
    <w:rsid w:val="00ED702C"/>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ED702C"/>
    <w:rPr>
      <w:rFonts w:ascii="Tahoma" w:hAnsi="Tahoma" w:cs="Tahoma"/>
      <w:sz w:val="16"/>
      <w:szCs w:val="16"/>
    </w:rPr>
  </w:style>
  <w:style w:type="paragraph" w:styleId="NoSpacing">
    <w:name w:val="No Spacing"/>
    <w:uiPriority w:val="1"/>
    <w:qFormat/>
    <w:rsid w:val="00ED702C"/>
    <w:pPr>
      <w:spacing w:after="0" w:line="240" w:lineRule="auto"/>
    </w:pPr>
  </w:style>
  <w:style w:type="character" w:customStyle="1" w:styleId="Heading1Char">
    <w:name w:val="Heading 1 Char"/>
    <w:basedOn w:val="DefaultParagraphFont"/>
    <w:link w:val="Heading1"/>
    <w:uiPriority w:val="9"/>
    <w:rsid w:val="00ED702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ED702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ED702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ED702C"/>
    <w:rPr>
      <w:rFonts w:asciiTheme="majorHAnsi" w:eastAsiaTheme="majorEastAsia" w:hAnsiTheme="majorHAnsi" w:cstheme="majorBidi"/>
      <w:b/>
      <w:bCs/>
      <w:i/>
      <w:iCs/>
      <w:color w:val="4F81BD" w:themeColor="accent1"/>
    </w:rPr>
  </w:style>
  <w:style w:type="character" w:styleId="IntenseEmphasis">
    <w:name w:val="Intense Emphasis"/>
    <w:basedOn w:val="DefaultParagraphFont"/>
    <w:uiPriority w:val="21"/>
    <w:qFormat/>
    <w:rsid w:val="00ED702C"/>
    <w:rPr>
      <w:b/>
      <w:bCs/>
      <w:i/>
      <w:iCs/>
      <w:color w:val="4F81BD" w:themeColor="accent1"/>
    </w:rPr>
  </w:style>
  <w:style w:type="character" w:styleId="Emphasis">
    <w:name w:val="Emphasis"/>
    <w:basedOn w:val="DefaultParagraphFont"/>
    <w:uiPriority w:val="20"/>
    <w:qFormat/>
    <w:rsid w:val="00ED702C"/>
    <w:rPr>
      <w:i/>
      <w:iCs/>
    </w:rPr>
  </w:style>
  <w:style w:type="character" w:styleId="SubtleEmphasis">
    <w:name w:val="Subtle Emphasis"/>
    <w:basedOn w:val="DefaultParagraphFont"/>
    <w:uiPriority w:val="19"/>
    <w:qFormat/>
    <w:rsid w:val="00ED702C"/>
    <w:rPr>
      <w:i/>
      <w:iCs/>
      <w:color w:val="808080" w:themeColor="text1" w:themeTint="7F"/>
    </w:rPr>
  </w:style>
  <w:style w:type="paragraph" w:styleId="Subtitle">
    <w:name w:val="Subtitle"/>
    <w:basedOn w:val="Normal"/>
    <w:next w:val="Normal"/>
    <w:link w:val="SubtitleChar"/>
    <w:uiPriority w:val="11"/>
    <w:qFormat/>
    <w:rsid w:val="00ED702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ED702C"/>
    <w:rPr>
      <w:rFonts w:asciiTheme="majorHAnsi" w:eastAsiaTheme="majorEastAsia" w:hAnsiTheme="majorHAnsi" w:cstheme="majorBidi"/>
      <w:i/>
      <w:iCs/>
      <w:color w:val="4F81BD" w:themeColor="accent1"/>
      <w:spacing w:val="15"/>
      <w:sz w:val="24"/>
      <w:szCs w:val="24"/>
    </w:rPr>
  </w:style>
  <w:style w:type="paragraph" w:styleId="Title">
    <w:name w:val="Title"/>
    <w:basedOn w:val="Normal"/>
    <w:next w:val="Normal"/>
    <w:link w:val="TitleChar"/>
    <w:uiPriority w:val="10"/>
    <w:qFormat/>
    <w:rsid w:val="00ED702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D702C"/>
    <w:rPr>
      <w:rFonts w:asciiTheme="majorHAnsi" w:eastAsiaTheme="majorEastAsia" w:hAnsiTheme="majorHAnsi" w:cstheme="majorBidi"/>
      <w:color w:val="17365D" w:themeColor="text2" w:themeShade="BF"/>
      <w:spacing w:val="5"/>
      <w:kern w:val="28"/>
      <w:sz w:val="52"/>
      <w:szCs w:val="52"/>
    </w:rPr>
  </w:style>
  <w:style w:type="character" w:customStyle="1" w:styleId="Heading5Char">
    <w:name w:val="Heading 5 Char"/>
    <w:basedOn w:val="DefaultParagraphFont"/>
    <w:link w:val="Heading5"/>
    <w:uiPriority w:val="9"/>
    <w:rsid w:val="00ED702C"/>
    <w:rPr>
      <w:rFonts w:asciiTheme="majorHAnsi" w:eastAsiaTheme="majorEastAsia" w:hAnsiTheme="majorHAnsi" w:cstheme="majorBidi"/>
      <w:color w:val="243F60" w:themeColor="accent1" w:themeShade="7F"/>
    </w:rPr>
  </w:style>
  <w:style w:type="character" w:styleId="BookTitle">
    <w:name w:val="Book Title"/>
    <w:basedOn w:val="DefaultParagraphFont"/>
    <w:uiPriority w:val="33"/>
    <w:qFormat/>
    <w:rsid w:val="00ED702C"/>
    <w:rPr>
      <w:b/>
      <w:bCs/>
      <w:smallCaps/>
      <w:spacing w:val="5"/>
    </w:rPr>
  </w:style>
</w:styles>
</file>

<file path=word/webSettings.xml><?xml version="1.0" encoding="utf-8"?>
<w:webSettings xmlns:r="http://schemas.openxmlformats.org/officeDocument/2006/relationships" xmlns:w="http://schemas.openxmlformats.org/wordprocessingml/2006/main">
  <w:divs>
    <w:div w:id="40177231">
      <w:bodyDiv w:val="1"/>
      <w:marLeft w:val="0"/>
      <w:marRight w:val="0"/>
      <w:marTop w:val="0"/>
      <w:marBottom w:val="0"/>
      <w:divBdr>
        <w:top w:val="none" w:sz="0" w:space="0" w:color="auto"/>
        <w:left w:val="none" w:sz="0" w:space="0" w:color="auto"/>
        <w:bottom w:val="none" w:sz="0" w:space="0" w:color="auto"/>
        <w:right w:val="none" w:sz="0" w:space="0" w:color="auto"/>
      </w:divBdr>
      <w:divsChild>
        <w:div w:id="1549100918">
          <w:marLeft w:val="547"/>
          <w:marRight w:val="0"/>
          <w:marTop w:val="154"/>
          <w:marBottom w:val="0"/>
          <w:divBdr>
            <w:top w:val="none" w:sz="0" w:space="0" w:color="auto"/>
            <w:left w:val="none" w:sz="0" w:space="0" w:color="auto"/>
            <w:bottom w:val="none" w:sz="0" w:space="0" w:color="auto"/>
            <w:right w:val="none" w:sz="0" w:space="0" w:color="auto"/>
          </w:divBdr>
        </w:div>
        <w:div w:id="921838353">
          <w:marLeft w:val="547"/>
          <w:marRight w:val="0"/>
          <w:marTop w:val="154"/>
          <w:marBottom w:val="0"/>
          <w:divBdr>
            <w:top w:val="none" w:sz="0" w:space="0" w:color="auto"/>
            <w:left w:val="none" w:sz="0" w:space="0" w:color="auto"/>
            <w:bottom w:val="none" w:sz="0" w:space="0" w:color="auto"/>
            <w:right w:val="none" w:sz="0" w:space="0" w:color="auto"/>
          </w:divBdr>
        </w:div>
        <w:div w:id="1167093733">
          <w:marLeft w:val="547"/>
          <w:marRight w:val="0"/>
          <w:marTop w:val="154"/>
          <w:marBottom w:val="0"/>
          <w:divBdr>
            <w:top w:val="none" w:sz="0" w:space="0" w:color="auto"/>
            <w:left w:val="none" w:sz="0" w:space="0" w:color="auto"/>
            <w:bottom w:val="none" w:sz="0" w:space="0" w:color="auto"/>
            <w:right w:val="none" w:sz="0" w:space="0" w:color="auto"/>
          </w:divBdr>
        </w:div>
        <w:div w:id="1324115615">
          <w:marLeft w:val="547"/>
          <w:marRight w:val="0"/>
          <w:marTop w:val="154"/>
          <w:marBottom w:val="0"/>
          <w:divBdr>
            <w:top w:val="none" w:sz="0" w:space="0" w:color="auto"/>
            <w:left w:val="none" w:sz="0" w:space="0" w:color="auto"/>
            <w:bottom w:val="none" w:sz="0" w:space="0" w:color="auto"/>
            <w:right w:val="none" w:sz="0" w:space="0" w:color="auto"/>
          </w:divBdr>
        </w:div>
      </w:divsChild>
    </w:div>
    <w:div w:id="523517815">
      <w:bodyDiv w:val="1"/>
      <w:marLeft w:val="0"/>
      <w:marRight w:val="0"/>
      <w:marTop w:val="0"/>
      <w:marBottom w:val="0"/>
      <w:divBdr>
        <w:top w:val="none" w:sz="0" w:space="0" w:color="auto"/>
        <w:left w:val="none" w:sz="0" w:space="0" w:color="auto"/>
        <w:bottom w:val="none" w:sz="0" w:space="0" w:color="auto"/>
        <w:right w:val="none" w:sz="0" w:space="0" w:color="auto"/>
      </w:divBdr>
    </w:div>
    <w:div w:id="541988209">
      <w:bodyDiv w:val="1"/>
      <w:marLeft w:val="0"/>
      <w:marRight w:val="0"/>
      <w:marTop w:val="0"/>
      <w:marBottom w:val="0"/>
      <w:divBdr>
        <w:top w:val="none" w:sz="0" w:space="0" w:color="auto"/>
        <w:left w:val="none" w:sz="0" w:space="0" w:color="auto"/>
        <w:bottom w:val="none" w:sz="0" w:space="0" w:color="auto"/>
        <w:right w:val="none" w:sz="0" w:space="0" w:color="auto"/>
      </w:divBdr>
    </w:div>
    <w:div w:id="1335066524">
      <w:bodyDiv w:val="1"/>
      <w:marLeft w:val="0"/>
      <w:marRight w:val="0"/>
      <w:marTop w:val="0"/>
      <w:marBottom w:val="0"/>
      <w:divBdr>
        <w:top w:val="none" w:sz="0" w:space="0" w:color="auto"/>
        <w:left w:val="none" w:sz="0" w:space="0" w:color="auto"/>
        <w:bottom w:val="none" w:sz="0" w:space="0" w:color="auto"/>
        <w:right w:val="none" w:sz="0" w:space="0" w:color="auto"/>
      </w:divBdr>
      <w:divsChild>
        <w:div w:id="1127355541">
          <w:marLeft w:val="547"/>
          <w:marRight w:val="0"/>
          <w:marTop w:val="134"/>
          <w:marBottom w:val="0"/>
          <w:divBdr>
            <w:top w:val="none" w:sz="0" w:space="0" w:color="auto"/>
            <w:left w:val="none" w:sz="0" w:space="0" w:color="auto"/>
            <w:bottom w:val="none" w:sz="0" w:space="0" w:color="auto"/>
            <w:right w:val="none" w:sz="0" w:space="0" w:color="auto"/>
          </w:divBdr>
        </w:div>
        <w:div w:id="664475657">
          <w:marLeft w:val="547"/>
          <w:marRight w:val="0"/>
          <w:marTop w:val="134"/>
          <w:marBottom w:val="0"/>
          <w:divBdr>
            <w:top w:val="none" w:sz="0" w:space="0" w:color="auto"/>
            <w:left w:val="none" w:sz="0" w:space="0" w:color="auto"/>
            <w:bottom w:val="none" w:sz="0" w:space="0" w:color="auto"/>
            <w:right w:val="none" w:sz="0" w:space="0" w:color="auto"/>
          </w:divBdr>
        </w:div>
        <w:div w:id="612788327">
          <w:marLeft w:val="547"/>
          <w:marRight w:val="0"/>
          <w:marTop w:val="134"/>
          <w:marBottom w:val="0"/>
          <w:divBdr>
            <w:top w:val="none" w:sz="0" w:space="0" w:color="auto"/>
            <w:left w:val="none" w:sz="0" w:space="0" w:color="auto"/>
            <w:bottom w:val="none" w:sz="0" w:space="0" w:color="auto"/>
            <w:right w:val="none" w:sz="0" w:space="0" w:color="auto"/>
          </w:divBdr>
        </w:div>
      </w:divsChild>
    </w:div>
    <w:div w:id="1385250454">
      <w:bodyDiv w:val="1"/>
      <w:marLeft w:val="0"/>
      <w:marRight w:val="0"/>
      <w:marTop w:val="0"/>
      <w:marBottom w:val="0"/>
      <w:divBdr>
        <w:top w:val="none" w:sz="0" w:space="0" w:color="auto"/>
        <w:left w:val="none" w:sz="0" w:space="0" w:color="auto"/>
        <w:bottom w:val="none" w:sz="0" w:space="0" w:color="auto"/>
        <w:right w:val="none" w:sz="0" w:space="0" w:color="auto"/>
      </w:divBdr>
    </w:div>
    <w:div w:id="1425876028">
      <w:bodyDiv w:val="1"/>
      <w:marLeft w:val="0"/>
      <w:marRight w:val="0"/>
      <w:marTop w:val="0"/>
      <w:marBottom w:val="0"/>
      <w:divBdr>
        <w:top w:val="none" w:sz="0" w:space="0" w:color="auto"/>
        <w:left w:val="none" w:sz="0" w:space="0" w:color="auto"/>
        <w:bottom w:val="none" w:sz="0" w:space="0" w:color="auto"/>
        <w:right w:val="none" w:sz="0" w:space="0" w:color="auto"/>
      </w:divBdr>
      <w:divsChild>
        <w:div w:id="700518919">
          <w:marLeft w:val="965"/>
          <w:marRight w:val="0"/>
          <w:marTop w:val="125"/>
          <w:marBottom w:val="0"/>
          <w:divBdr>
            <w:top w:val="none" w:sz="0" w:space="0" w:color="auto"/>
            <w:left w:val="none" w:sz="0" w:space="0" w:color="auto"/>
            <w:bottom w:val="none" w:sz="0" w:space="0" w:color="auto"/>
            <w:right w:val="none" w:sz="0" w:space="0" w:color="auto"/>
          </w:divBdr>
        </w:div>
        <w:div w:id="313994111">
          <w:marLeft w:val="965"/>
          <w:marRight w:val="0"/>
          <w:marTop w:val="125"/>
          <w:marBottom w:val="0"/>
          <w:divBdr>
            <w:top w:val="none" w:sz="0" w:space="0" w:color="auto"/>
            <w:left w:val="none" w:sz="0" w:space="0" w:color="auto"/>
            <w:bottom w:val="none" w:sz="0" w:space="0" w:color="auto"/>
            <w:right w:val="none" w:sz="0" w:space="0" w:color="auto"/>
          </w:divBdr>
        </w:div>
        <w:div w:id="724767141">
          <w:marLeft w:val="965"/>
          <w:marRight w:val="0"/>
          <w:marTop w:val="125"/>
          <w:marBottom w:val="0"/>
          <w:divBdr>
            <w:top w:val="none" w:sz="0" w:space="0" w:color="auto"/>
            <w:left w:val="none" w:sz="0" w:space="0" w:color="auto"/>
            <w:bottom w:val="none" w:sz="0" w:space="0" w:color="auto"/>
            <w:right w:val="none" w:sz="0" w:space="0" w:color="auto"/>
          </w:divBdr>
        </w:div>
        <w:div w:id="1728988671">
          <w:marLeft w:val="965"/>
          <w:marRight w:val="0"/>
          <w:marTop w:val="125"/>
          <w:marBottom w:val="0"/>
          <w:divBdr>
            <w:top w:val="none" w:sz="0" w:space="0" w:color="auto"/>
            <w:left w:val="none" w:sz="0" w:space="0" w:color="auto"/>
            <w:bottom w:val="none" w:sz="0" w:space="0" w:color="auto"/>
            <w:right w:val="none" w:sz="0" w:space="0" w:color="auto"/>
          </w:divBdr>
        </w:div>
        <w:div w:id="1384253232">
          <w:marLeft w:val="965"/>
          <w:marRight w:val="0"/>
          <w:marTop w:val="125"/>
          <w:marBottom w:val="0"/>
          <w:divBdr>
            <w:top w:val="none" w:sz="0" w:space="0" w:color="auto"/>
            <w:left w:val="none" w:sz="0" w:space="0" w:color="auto"/>
            <w:bottom w:val="none" w:sz="0" w:space="0" w:color="auto"/>
            <w:right w:val="none" w:sz="0" w:space="0" w:color="auto"/>
          </w:divBdr>
        </w:div>
      </w:divsChild>
    </w:div>
    <w:div w:id="1464687914">
      <w:bodyDiv w:val="1"/>
      <w:marLeft w:val="0"/>
      <w:marRight w:val="0"/>
      <w:marTop w:val="0"/>
      <w:marBottom w:val="0"/>
      <w:divBdr>
        <w:top w:val="none" w:sz="0" w:space="0" w:color="auto"/>
        <w:left w:val="none" w:sz="0" w:space="0" w:color="auto"/>
        <w:bottom w:val="none" w:sz="0" w:space="0" w:color="auto"/>
        <w:right w:val="none" w:sz="0" w:space="0" w:color="auto"/>
      </w:divBdr>
      <w:divsChild>
        <w:div w:id="73281803">
          <w:marLeft w:val="547"/>
          <w:marRight w:val="0"/>
          <w:marTop w:val="134"/>
          <w:marBottom w:val="0"/>
          <w:divBdr>
            <w:top w:val="none" w:sz="0" w:space="0" w:color="auto"/>
            <w:left w:val="none" w:sz="0" w:space="0" w:color="auto"/>
            <w:bottom w:val="none" w:sz="0" w:space="0" w:color="auto"/>
            <w:right w:val="none" w:sz="0" w:space="0" w:color="auto"/>
          </w:divBdr>
        </w:div>
        <w:div w:id="2026903349">
          <w:marLeft w:val="547"/>
          <w:marRight w:val="0"/>
          <w:marTop w:val="134"/>
          <w:marBottom w:val="0"/>
          <w:divBdr>
            <w:top w:val="none" w:sz="0" w:space="0" w:color="auto"/>
            <w:left w:val="none" w:sz="0" w:space="0" w:color="auto"/>
            <w:bottom w:val="none" w:sz="0" w:space="0" w:color="auto"/>
            <w:right w:val="none" w:sz="0" w:space="0" w:color="auto"/>
          </w:divBdr>
        </w:div>
        <w:div w:id="1621917083">
          <w:marLeft w:val="547"/>
          <w:marRight w:val="0"/>
          <w:marTop w:val="134"/>
          <w:marBottom w:val="0"/>
          <w:divBdr>
            <w:top w:val="none" w:sz="0" w:space="0" w:color="auto"/>
            <w:left w:val="none" w:sz="0" w:space="0" w:color="auto"/>
            <w:bottom w:val="none" w:sz="0" w:space="0" w:color="auto"/>
            <w:right w:val="none" w:sz="0" w:space="0" w:color="auto"/>
          </w:divBdr>
        </w:div>
      </w:divsChild>
    </w:div>
    <w:div w:id="1561360421">
      <w:bodyDiv w:val="1"/>
      <w:marLeft w:val="0"/>
      <w:marRight w:val="0"/>
      <w:marTop w:val="0"/>
      <w:marBottom w:val="0"/>
      <w:divBdr>
        <w:top w:val="none" w:sz="0" w:space="0" w:color="auto"/>
        <w:left w:val="none" w:sz="0" w:space="0" w:color="auto"/>
        <w:bottom w:val="none" w:sz="0" w:space="0" w:color="auto"/>
        <w:right w:val="none" w:sz="0" w:space="0" w:color="auto"/>
      </w:divBdr>
      <w:divsChild>
        <w:div w:id="184639450">
          <w:marLeft w:val="547"/>
          <w:marRight w:val="0"/>
          <w:marTop w:val="154"/>
          <w:marBottom w:val="0"/>
          <w:divBdr>
            <w:top w:val="none" w:sz="0" w:space="0" w:color="auto"/>
            <w:left w:val="none" w:sz="0" w:space="0" w:color="auto"/>
            <w:bottom w:val="none" w:sz="0" w:space="0" w:color="auto"/>
            <w:right w:val="none" w:sz="0" w:space="0" w:color="auto"/>
          </w:divBdr>
        </w:div>
        <w:div w:id="1604994367">
          <w:marLeft w:val="547"/>
          <w:marRight w:val="0"/>
          <w:marTop w:val="154"/>
          <w:marBottom w:val="0"/>
          <w:divBdr>
            <w:top w:val="none" w:sz="0" w:space="0" w:color="auto"/>
            <w:left w:val="none" w:sz="0" w:space="0" w:color="auto"/>
            <w:bottom w:val="none" w:sz="0" w:space="0" w:color="auto"/>
            <w:right w:val="none" w:sz="0" w:space="0" w:color="auto"/>
          </w:divBdr>
        </w:div>
        <w:div w:id="507789599">
          <w:marLeft w:val="547"/>
          <w:marRight w:val="0"/>
          <w:marTop w:val="154"/>
          <w:marBottom w:val="0"/>
          <w:divBdr>
            <w:top w:val="none" w:sz="0" w:space="0" w:color="auto"/>
            <w:left w:val="none" w:sz="0" w:space="0" w:color="auto"/>
            <w:bottom w:val="none" w:sz="0" w:space="0" w:color="auto"/>
            <w:right w:val="none" w:sz="0" w:space="0" w:color="auto"/>
          </w:divBdr>
        </w:div>
        <w:div w:id="1458064324">
          <w:marLeft w:val="547"/>
          <w:marRight w:val="0"/>
          <w:marTop w:val="154"/>
          <w:marBottom w:val="0"/>
          <w:divBdr>
            <w:top w:val="none" w:sz="0" w:space="0" w:color="auto"/>
            <w:left w:val="none" w:sz="0" w:space="0" w:color="auto"/>
            <w:bottom w:val="none" w:sz="0" w:space="0" w:color="auto"/>
            <w:right w:val="none" w:sz="0" w:space="0" w:color="auto"/>
          </w:divBdr>
        </w:div>
        <w:div w:id="739249451">
          <w:marLeft w:val="547"/>
          <w:marRight w:val="0"/>
          <w:marTop w:val="154"/>
          <w:marBottom w:val="0"/>
          <w:divBdr>
            <w:top w:val="none" w:sz="0" w:space="0" w:color="auto"/>
            <w:left w:val="none" w:sz="0" w:space="0" w:color="auto"/>
            <w:bottom w:val="none" w:sz="0" w:space="0" w:color="auto"/>
            <w:right w:val="none" w:sz="0" w:space="0" w:color="auto"/>
          </w:divBdr>
        </w:div>
        <w:div w:id="1050180485">
          <w:marLeft w:val="547"/>
          <w:marRight w:val="0"/>
          <w:marTop w:val="154"/>
          <w:marBottom w:val="0"/>
          <w:divBdr>
            <w:top w:val="none" w:sz="0" w:space="0" w:color="auto"/>
            <w:left w:val="none" w:sz="0" w:space="0" w:color="auto"/>
            <w:bottom w:val="none" w:sz="0" w:space="0" w:color="auto"/>
            <w:right w:val="none" w:sz="0" w:space="0" w:color="auto"/>
          </w:divBdr>
        </w:div>
        <w:div w:id="1106732548">
          <w:marLeft w:val="547"/>
          <w:marRight w:val="0"/>
          <w:marTop w:val="154"/>
          <w:marBottom w:val="0"/>
          <w:divBdr>
            <w:top w:val="none" w:sz="0" w:space="0" w:color="auto"/>
            <w:left w:val="none" w:sz="0" w:space="0" w:color="auto"/>
            <w:bottom w:val="none" w:sz="0" w:space="0" w:color="auto"/>
            <w:right w:val="none" w:sz="0" w:space="0" w:color="auto"/>
          </w:divBdr>
        </w:div>
      </w:divsChild>
    </w:div>
    <w:div w:id="1917662618">
      <w:bodyDiv w:val="1"/>
      <w:marLeft w:val="0"/>
      <w:marRight w:val="0"/>
      <w:marTop w:val="0"/>
      <w:marBottom w:val="0"/>
      <w:divBdr>
        <w:top w:val="none" w:sz="0" w:space="0" w:color="auto"/>
        <w:left w:val="none" w:sz="0" w:space="0" w:color="auto"/>
        <w:bottom w:val="none" w:sz="0" w:space="0" w:color="auto"/>
        <w:right w:val="none" w:sz="0" w:space="0" w:color="auto"/>
      </w:divBdr>
      <w:divsChild>
        <w:div w:id="892305303">
          <w:marLeft w:val="547"/>
          <w:marRight w:val="0"/>
          <w:marTop w:val="154"/>
          <w:marBottom w:val="0"/>
          <w:divBdr>
            <w:top w:val="none" w:sz="0" w:space="0" w:color="auto"/>
            <w:left w:val="none" w:sz="0" w:space="0" w:color="auto"/>
            <w:bottom w:val="none" w:sz="0" w:space="0" w:color="auto"/>
            <w:right w:val="none" w:sz="0" w:space="0" w:color="auto"/>
          </w:divBdr>
        </w:div>
        <w:div w:id="76172286">
          <w:marLeft w:val="547"/>
          <w:marRight w:val="0"/>
          <w:marTop w:val="154"/>
          <w:marBottom w:val="0"/>
          <w:divBdr>
            <w:top w:val="none" w:sz="0" w:space="0" w:color="auto"/>
            <w:left w:val="none" w:sz="0" w:space="0" w:color="auto"/>
            <w:bottom w:val="none" w:sz="0" w:space="0" w:color="auto"/>
            <w:right w:val="none" w:sz="0" w:space="0" w:color="auto"/>
          </w:divBdr>
        </w:div>
      </w:divsChild>
    </w:div>
    <w:div w:id="2081824700">
      <w:bodyDiv w:val="1"/>
      <w:marLeft w:val="0"/>
      <w:marRight w:val="0"/>
      <w:marTop w:val="0"/>
      <w:marBottom w:val="0"/>
      <w:divBdr>
        <w:top w:val="none" w:sz="0" w:space="0" w:color="auto"/>
        <w:left w:val="none" w:sz="0" w:space="0" w:color="auto"/>
        <w:bottom w:val="none" w:sz="0" w:space="0" w:color="auto"/>
        <w:right w:val="none" w:sz="0" w:space="0" w:color="auto"/>
      </w:divBdr>
      <w:divsChild>
        <w:div w:id="1456100376">
          <w:marLeft w:val="965"/>
          <w:marRight w:val="0"/>
          <w:marTop w:val="154"/>
          <w:marBottom w:val="0"/>
          <w:divBdr>
            <w:top w:val="none" w:sz="0" w:space="0" w:color="auto"/>
            <w:left w:val="none" w:sz="0" w:space="0" w:color="auto"/>
            <w:bottom w:val="none" w:sz="0" w:space="0" w:color="auto"/>
            <w:right w:val="none" w:sz="0" w:space="0" w:color="auto"/>
          </w:divBdr>
        </w:div>
        <w:div w:id="1174609081">
          <w:marLeft w:val="965"/>
          <w:marRight w:val="0"/>
          <w:marTop w:val="154"/>
          <w:marBottom w:val="0"/>
          <w:divBdr>
            <w:top w:val="none" w:sz="0" w:space="0" w:color="auto"/>
            <w:left w:val="none" w:sz="0" w:space="0" w:color="auto"/>
            <w:bottom w:val="none" w:sz="0" w:space="0" w:color="auto"/>
            <w:right w:val="none" w:sz="0" w:space="0" w:color="auto"/>
          </w:divBdr>
        </w:div>
        <w:div w:id="112480919">
          <w:marLeft w:val="965"/>
          <w:marRight w:val="0"/>
          <w:marTop w:val="15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80F1F0-1205-4294-B6D8-023F40CA5A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260</TotalTime>
  <Pages>3</Pages>
  <Words>1395</Words>
  <Characters>7955</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39</cp:revision>
  <dcterms:created xsi:type="dcterms:W3CDTF">2012-05-10T14:16:00Z</dcterms:created>
  <dcterms:modified xsi:type="dcterms:W3CDTF">2012-05-18T08:32:00Z</dcterms:modified>
</cp:coreProperties>
</file>