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64D" w:rsidRPr="00A3764D" w:rsidRDefault="00A3764D" w:rsidP="00A3764D">
      <w:pPr>
        <w:tabs>
          <w:tab w:val="center" w:pos="1080"/>
          <w:tab w:val="left" w:pos="2400"/>
          <w:tab w:val="right" w:pos="6710"/>
        </w:tabs>
        <w:adjustRightInd w:val="0"/>
        <w:spacing w:before="80" w:after="80" w:line="240" w:lineRule="auto"/>
        <w:jc w:val="center"/>
        <w:rPr>
          <w:rFonts w:ascii="Times New Roman" w:eastAsia="Times New Roman" w:hAnsi="Times New Roman" w:cs="Times New Roman"/>
          <w:b/>
          <w:caps/>
          <w:color w:val="000000"/>
          <w:sz w:val="24"/>
          <w:szCs w:val="20"/>
        </w:rPr>
      </w:pPr>
      <w:r w:rsidRPr="00A3764D">
        <w:rPr>
          <w:rFonts w:ascii="Times New Roman" w:eastAsia="Times New Roman" w:hAnsi="Times New Roman" w:cs="Times New Roman"/>
          <w:b/>
          <w:caps/>
          <w:color w:val="000000"/>
          <w:sz w:val="24"/>
          <w:szCs w:val="20"/>
        </w:rPr>
        <w:t>Competition (Amendment) act, 2009 - Amendment in section 66 and repeal of Ordinance 6 of 2009</w:t>
      </w:r>
    </w:p>
    <w:p w:rsidR="00A3764D" w:rsidRPr="00A3764D" w:rsidRDefault="00A3764D" w:rsidP="00A3764D">
      <w:pPr>
        <w:adjustRightInd w:val="0"/>
        <w:spacing w:after="120" w:line="240" w:lineRule="auto"/>
        <w:jc w:val="center"/>
        <w:rPr>
          <w:rFonts w:ascii="Times New Roman" w:eastAsia="Times New Roman" w:hAnsi="Times New Roman" w:cs="Times New Roman"/>
          <w:b/>
          <w:caps/>
          <w:color w:val="000000"/>
          <w:sz w:val="24"/>
          <w:szCs w:val="19"/>
        </w:rPr>
      </w:pPr>
      <w:r w:rsidRPr="00A3764D">
        <w:rPr>
          <w:rFonts w:ascii="Times New Roman" w:eastAsia="Times New Roman" w:hAnsi="Times New Roman" w:cs="Times New Roman"/>
          <w:b/>
          <w:caps/>
          <w:color w:val="000000"/>
          <w:sz w:val="24"/>
          <w:szCs w:val="19"/>
        </w:rPr>
        <w:t>[act No. 39 of 2009]</w:t>
      </w:r>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proofErr w:type="gramStart"/>
      <w:r w:rsidRPr="00A3764D">
        <w:rPr>
          <w:rFonts w:ascii="Times New Roman" w:eastAsia="Times New Roman" w:hAnsi="Times New Roman" w:cs="Times New Roman"/>
          <w:i/>
          <w:iCs/>
          <w:color w:val="000000"/>
          <w:sz w:val="24"/>
          <w:szCs w:val="19"/>
        </w:rPr>
        <w:t>An Act further to amend the Competition Act, 2002.</w:t>
      </w:r>
      <w:proofErr w:type="gramEnd"/>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B</w:t>
      </w:r>
      <w:r w:rsidRPr="00A3764D">
        <w:rPr>
          <w:rFonts w:ascii="Times New Roman" w:eastAsia="Times New Roman" w:hAnsi="Times New Roman" w:cs="Times New Roman"/>
          <w:caps/>
          <w:color w:val="000000"/>
          <w:sz w:val="24"/>
          <w:szCs w:val="19"/>
        </w:rPr>
        <w:t>e</w:t>
      </w:r>
      <w:r w:rsidRPr="00A3764D">
        <w:rPr>
          <w:rFonts w:ascii="Times New Roman" w:eastAsia="Times New Roman" w:hAnsi="Times New Roman" w:cs="Times New Roman"/>
          <w:color w:val="000000"/>
          <w:sz w:val="24"/>
          <w:szCs w:val="19"/>
        </w:rPr>
        <w:t xml:space="preserve"> it enacted by Parliament in the Sixtieth Year of the </w:t>
      </w:r>
      <w:smartTag w:uri="urn:schemas-microsoft-com:office:smarttags" w:element="place">
        <w:smartTag w:uri="urn:schemas-microsoft-com:office:smarttags" w:element="PlaceType">
          <w:r w:rsidRPr="00A3764D">
            <w:rPr>
              <w:rFonts w:ascii="Times New Roman" w:eastAsia="Times New Roman" w:hAnsi="Times New Roman" w:cs="Times New Roman"/>
              <w:color w:val="000000"/>
              <w:sz w:val="24"/>
              <w:szCs w:val="19"/>
            </w:rPr>
            <w:t>Republic</w:t>
          </w:r>
        </w:smartTag>
        <w:r w:rsidRPr="00A3764D">
          <w:rPr>
            <w:rFonts w:ascii="Times New Roman" w:eastAsia="Times New Roman" w:hAnsi="Times New Roman" w:cs="Times New Roman"/>
            <w:color w:val="000000"/>
            <w:sz w:val="24"/>
            <w:szCs w:val="19"/>
          </w:rPr>
          <w:t xml:space="preserve"> of </w:t>
        </w:r>
        <w:smartTag w:uri="urn:schemas-microsoft-com:office:smarttags" w:element="PlaceName">
          <w:r w:rsidRPr="00A3764D">
            <w:rPr>
              <w:rFonts w:ascii="Times New Roman" w:eastAsia="Times New Roman" w:hAnsi="Times New Roman" w:cs="Times New Roman"/>
              <w:color w:val="000000"/>
              <w:sz w:val="24"/>
              <w:szCs w:val="19"/>
            </w:rPr>
            <w:t>India</w:t>
          </w:r>
        </w:smartTag>
      </w:smartTag>
      <w:r w:rsidRPr="00A3764D">
        <w:rPr>
          <w:rFonts w:ascii="Times New Roman" w:eastAsia="Times New Roman" w:hAnsi="Times New Roman" w:cs="Times New Roman"/>
          <w:color w:val="000000"/>
          <w:sz w:val="24"/>
          <w:szCs w:val="19"/>
        </w:rPr>
        <w:t xml:space="preserve"> as follows:— </w:t>
      </w:r>
    </w:p>
    <w:p w:rsidR="00A3764D" w:rsidRPr="00A3764D" w:rsidRDefault="00A3764D" w:rsidP="00A3764D">
      <w:pPr>
        <w:adjustRightInd w:val="0"/>
        <w:spacing w:before="120" w:after="120" w:line="240" w:lineRule="auto"/>
        <w:jc w:val="both"/>
        <w:rPr>
          <w:rFonts w:ascii="Times New Roman" w:eastAsia="Times New Roman" w:hAnsi="Times New Roman" w:cs="Times New Roman"/>
          <w:b/>
          <w:bCs/>
          <w:color w:val="000000"/>
          <w:sz w:val="24"/>
          <w:szCs w:val="20"/>
        </w:rPr>
      </w:pPr>
      <w:r w:rsidRPr="00A3764D">
        <w:rPr>
          <w:rFonts w:ascii="Times New Roman" w:eastAsia="Times New Roman" w:hAnsi="Times New Roman" w:cs="Times New Roman"/>
          <w:b/>
          <w:bCs/>
          <w:color w:val="000000"/>
          <w:sz w:val="24"/>
          <w:szCs w:val="20"/>
        </w:rPr>
        <w:t>Short title and commencement</w:t>
      </w:r>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b/>
          <w:bCs/>
          <w:color w:val="000000"/>
          <w:sz w:val="24"/>
          <w:szCs w:val="19"/>
        </w:rPr>
        <w:t xml:space="preserve">1. </w:t>
      </w:r>
      <w:r w:rsidRPr="00A3764D">
        <w:rPr>
          <w:rFonts w:ascii="Times New Roman" w:eastAsia="Times New Roman" w:hAnsi="Times New Roman" w:cs="Times New Roman"/>
          <w:color w:val="000000"/>
          <w:sz w:val="24"/>
          <w:szCs w:val="19"/>
        </w:rPr>
        <w:t xml:space="preserve">(1) This Act may be called the Competition (Amendment) Act, 2009. </w:t>
      </w:r>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 xml:space="preserve">(2) It shall be deemed to have come into force on the 14th day of October, 2009. </w:t>
      </w:r>
    </w:p>
    <w:p w:rsidR="00A3764D" w:rsidRPr="00A3764D" w:rsidRDefault="00A3764D" w:rsidP="00A3764D">
      <w:pPr>
        <w:adjustRightInd w:val="0"/>
        <w:spacing w:before="120" w:after="120" w:line="240" w:lineRule="auto"/>
        <w:jc w:val="both"/>
        <w:rPr>
          <w:rFonts w:ascii="Times New Roman" w:eastAsia="Times New Roman" w:hAnsi="Times New Roman" w:cs="Times New Roman"/>
          <w:b/>
          <w:bCs/>
          <w:color w:val="000000"/>
          <w:sz w:val="24"/>
          <w:szCs w:val="20"/>
        </w:rPr>
      </w:pPr>
      <w:r w:rsidRPr="00A3764D">
        <w:rPr>
          <w:rFonts w:ascii="Times New Roman" w:eastAsia="Times New Roman" w:hAnsi="Times New Roman" w:cs="Times New Roman"/>
          <w:b/>
          <w:bCs/>
          <w:color w:val="000000"/>
          <w:sz w:val="24"/>
          <w:szCs w:val="20"/>
        </w:rPr>
        <w:t>Amendment of section 66 of Act 12 of 2003</w:t>
      </w:r>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b/>
          <w:bCs/>
          <w:color w:val="000000"/>
          <w:sz w:val="24"/>
          <w:szCs w:val="19"/>
        </w:rPr>
        <w:t xml:space="preserve">2. </w:t>
      </w:r>
      <w:r w:rsidRPr="00A3764D">
        <w:rPr>
          <w:rFonts w:ascii="Times New Roman" w:eastAsia="Times New Roman" w:hAnsi="Times New Roman" w:cs="Times New Roman"/>
          <w:color w:val="000000"/>
          <w:sz w:val="24"/>
          <w:szCs w:val="19"/>
        </w:rPr>
        <w:t>In section 66 of the Competition Act, 2002,—</w:t>
      </w:r>
    </w:p>
    <w:p w:rsidR="00A3764D" w:rsidRPr="00A3764D" w:rsidRDefault="00A3764D" w:rsidP="00A3764D">
      <w:pPr>
        <w:tabs>
          <w:tab w:val="right" w:pos="360"/>
          <w:tab w:val="left" w:pos="480"/>
        </w:tabs>
        <w:adjustRightInd w:val="0"/>
        <w:spacing w:after="120" w:line="240" w:lineRule="auto"/>
        <w:ind w:left="480" w:hanging="480"/>
        <w:jc w:val="both"/>
        <w:rPr>
          <w:rFonts w:ascii="Times New Roman" w:eastAsia="Times New Roman" w:hAnsi="Times New Roman" w:cs="Times New Roman"/>
          <w:i/>
          <w:iCs/>
          <w:color w:val="000000"/>
          <w:sz w:val="24"/>
          <w:szCs w:val="19"/>
        </w:rPr>
      </w:pPr>
      <w:r w:rsidRPr="00A3764D">
        <w:rPr>
          <w:rFonts w:ascii="Times New Roman" w:eastAsia="Times New Roman" w:hAnsi="Times New Roman" w:cs="Times New Roman"/>
          <w:i/>
          <w:iCs/>
          <w:color w:val="000000"/>
          <w:sz w:val="24"/>
          <w:szCs w:val="19"/>
        </w:rPr>
        <w:tab/>
        <w:t>(a)</w:t>
      </w:r>
      <w:r w:rsidRPr="00A3764D">
        <w:rPr>
          <w:rFonts w:ascii="Times New Roman" w:eastAsia="Times New Roman" w:hAnsi="Times New Roman" w:cs="Times New Roman"/>
          <w:color w:val="000000"/>
          <w:sz w:val="24"/>
          <w:szCs w:val="19"/>
        </w:rPr>
        <w:tab/>
      </w:r>
      <w:proofErr w:type="gramStart"/>
      <w:r w:rsidRPr="00A3764D">
        <w:rPr>
          <w:rFonts w:ascii="Times New Roman" w:eastAsia="Times New Roman" w:hAnsi="Times New Roman" w:cs="Times New Roman"/>
          <w:color w:val="000000"/>
          <w:sz w:val="24"/>
          <w:szCs w:val="19"/>
        </w:rPr>
        <w:t>in</w:t>
      </w:r>
      <w:proofErr w:type="gramEnd"/>
      <w:r w:rsidRPr="00A3764D">
        <w:rPr>
          <w:rFonts w:ascii="Times New Roman" w:eastAsia="Times New Roman" w:hAnsi="Times New Roman" w:cs="Times New Roman"/>
          <w:color w:val="000000"/>
          <w:sz w:val="24"/>
          <w:szCs w:val="19"/>
        </w:rPr>
        <w:t xml:space="preserve"> sub-section (</w:t>
      </w:r>
      <w:r w:rsidRPr="00A3764D">
        <w:rPr>
          <w:rFonts w:ascii="Times New Roman" w:eastAsia="Times New Roman" w:hAnsi="Times New Roman" w:cs="Times New Roman"/>
          <w:i/>
          <w:iCs/>
          <w:color w:val="000000"/>
          <w:sz w:val="24"/>
          <w:szCs w:val="19"/>
        </w:rPr>
        <w:t>1</w:t>
      </w:r>
      <w:r w:rsidRPr="00A3764D">
        <w:rPr>
          <w:rFonts w:ascii="Times New Roman" w:eastAsia="Times New Roman" w:hAnsi="Times New Roman" w:cs="Times New Roman"/>
          <w:color w:val="000000"/>
          <w:sz w:val="24"/>
          <w:szCs w:val="19"/>
        </w:rPr>
        <w:t xml:space="preserve">), the proviso and the </w:t>
      </w:r>
      <w:r w:rsidRPr="00A3764D">
        <w:rPr>
          <w:rFonts w:ascii="Times New Roman" w:eastAsia="Times New Roman" w:hAnsi="Times New Roman" w:cs="Times New Roman"/>
          <w:i/>
          <w:iCs/>
          <w:color w:val="000000"/>
          <w:sz w:val="24"/>
          <w:szCs w:val="19"/>
        </w:rPr>
        <w:t xml:space="preserve">Explanation </w:t>
      </w:r>
      <w:r w:rsidRPr="00A3764D">
        <w:rPr>
          <w:rFonts w:ascii="Times New Roman" w:eastAsia="Times New Roman" w:hAnsi="Times New Roman" w:cs="Times New Roman"/>
          <w:color w:val="000000"/>
          <w:sz w:val="24"/>
          <w:szCs w:val="19"/>
        </w:rPr>
        <w:t>thereto shall be omitted;</w:t>
      </w:r>
    </w:p>
    <w:p w:rsidR="00A3764D" w:rsidRPr="00A3764D" w:rsidRDefault="00A3764D" w:rsidP="00A3764D">
      <w:pPr>
        <w:tabs>
          <w:tab w:val="right" w:pos="360"/>
          <w:tab w:val="left" w:pos="480"/>
        </w:tabs>
        <w:adjustRightInd w:val="0"/>
        <w:spacing w:after="120" w:line="240" w:lineRule="auto"/>
        <w:ind w:left="480" w:hanging="480"/>
        <w:jc w:val="both"/>
        <w:rPr>
          <w:rFonts w:ascii="Times New Roman" w:eastAsia="Times New Roman" w:hAnsi="Times New Roman" w:cs="Times New Roman"/>
          <w:i/>
          <w:iCs/>
          <w:color w:val="000000"/>
          <w:sz w:val="24"/>
          <w:szCs w:val="19"/>
        </w:rPr>
      </w:pPr>
      <w:r w:rsidRPr="00A3764D">
        <w:rPr>
          <w:rFonts w:ascii="Times New Roman" w:eastAsia="Times New Roman" w:hAnsi="Times New Roman" w:cs="Times New Roman"/>
          <w:i/>
          <w:iCs/>
          <w:color w:val="000000"/>
          <w:sz w:val="24"/>
          <w:szCs w:val="19"/>
        </w:rPr>
        <w:tab/>
        <w:t>(b)</w:t>
      </w:r>
      <w:r w:rsidRPr="00A3764D">
        <w:rPr>
          <w:rFonts w:ascii="Times New Roman" w:eastAsia="Times New Roman" w:hAnsi="Times New Roman" w:cs="Times New Roman"/>
          <w:b/>
          <w:bCs/>
          <w:color w:val="000000"/>
          <w:sz w:val="24"/>
          <w:szCs w:val="19"/>
        </w:rPr>
        <w:tab/>
      </w:r>
      <w:proofErr w:type="gramStart"/>
      <w:r w:rsidRPr="00A3764D">
        <w:rPr>
          <w:rFonts w:ascii="Times New Roman" w:eastAsia="Times New Roman" w:hAnsi="Times New Roman" w:cs="Times New Roman"/>
          <w:color w:val="000000"/>
          <w:sz w:val="24"/>
          <w:szCs w:val="19"/>
        </w:rPr>
        <w:t>in</w:t>
      </w:r>
      <w:proofErr w:type="gramEnd"/>
      <w:r w:rsidRPr="00A3764D">
        <w:rPr>
          <w:rFonts w:ascii="Times New Roman" w:eastAsia="Times New Roman" w:hAnsi="Times New Roman" w:cs="Times New Roman"/>
          <w:color w:val="000000"/>
          <w:sz w:val="24"/>
          <w:szCs w:val="19"/>
        </w:rPr>
        <w:t xml:space="preserve"> sub-section </w:t>
      </w:r>
      <w:r w:rsidRPr="00A3764D">
        <w:rPr>
          <w:rFonts w:ascii="Times New Roman" w:eastAsia="Times New Roman" w:hAnsi="Times New Roman" w:cs="Times New Roman"/>
          <w:i/>
          <w:iCs/>
          <w:color w:val="000000"/>
          <w:sz w:val="24"/>
          <w:szCs w:val="19"/>
        </w:rPr>
        <w:t>(3),</w:t>
      </w:r>
      <w:r w:rsidRPr="00A3764D">
        <w:rPr>
          <w:rFonts w:ascii="Times New Roman" w:eastAsia="Times New Roman" w:hAnsi="Times New Roman" w:cs="Times New Roman"/>
          <w:color w:val="000000"/>
          <w:sz w:val="24"/>
          <w:szCs w:val="19"/>
        </w:rPr>
        <w:t>—</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t>(</w:t>
      </w:r>
      <w:proofErr w:type="spellStart"/>
      <w:r w:rsidRPr="00A3764D">
        <w:rPr>
          <w:rFonts w:ascii="Times New Roman" w:eastAsia="Times New Roman" w:hAnsi="Times New Roman" w:cs="Times New Roman"/>
          <w:i/>
          <w:iCs/>
          <w:color w:val="000000"/>
          <w:sz w:val="24"/>
          <w:szCs w:val="19"/>
        </w:rPr>
        <w:t>i</w:t>
      </w:r>
      <w:proofErr w:type="spellEnd"/>
      <w:r w:rsidRPr="00A3764D">
        <w:rPr>
          <w:rFonts w:ascii="Times New Roman" w:eastAsia="Times New Roman" w:hAnsi="Times New Roman" w:cs="Times New Roman"/>
          <w:color w:val="000000"/>
          <w:sz w:val="24"/>
          <w:szCs w:val="19"/>
        </w:rPr>
        <w:t>)</w:t>
      </w:r>
      <w:r w:rsidRPr="00A3764D">
        <w:rPr>
          <w:rFonts w:ascii="Times New Roman" w:eastAsia="Times New Roman" w:hAnsi="Times New Roman" w:cs="Times New Roman"/>
          <w:color w:val="000000"/>
          <w:sz w:val="24"/>
          <w:szCs w:val="19"/>
        </w:rPr>
        <w:tab/>
      </w:r>
      <w:proofErr w:type="gramStart"/>
      <w:r w:rsidRPr="00A3764D">
        <w:rPr>
          <w:rFonts w:ascii="Times New Roman" w:eastAsia="Times New Roman" w:hAnsi="Times New Roman" w:cs="Times New Roman"/>
          <w:color w:val="000000"/>
          <w:sz w:val="24"/>
          <w:szCs w:val="19"/>
        </w:rPr>
        <w:t>for</w:t>
      </w:r>
      <w:proofErr w:type="gramEnd"/>
      <w:r w:rsidRPr="00A3764D">
        <w:rPr>
          <w:rFonts w:ascii="Times New Roman" w:eastAsia="Times New Roman" w:hAnsi="Times New Roman" w:cs="Times New Roman"/>
          <w:color w:val="000000"/>
          <w:sz w:val="24"/>
          <w:szCs w:val="19"/>
        </w:rPr>
        <w:t xml:space="preserve"> the words, brackets and figure “after the expiry of two years referred to in the proviso to sub-section (</w:t>
      </w:r>
      <w:r w:rsidRPr="00A3764D">
        <w:rPr>
          <w:rFonts w:ascii="Times New Roman" w:eastAsia="Times New Roman" w:hAnsi="Times New Roman" w:cs="Times New Roman"/>
          <w:i/>
          <w:iCs/>
          <w:color w:val="000000"/>
          <w:sz w:val="24"/>
          <w:szCs w:val="19"/>
        </w:rPr>
        <w:t>1</w:t>
      </w:r>
      <w:r w:rsidRPr="00A3764D">
        <w:rPr>
          <w:rFonts w:ascii="Times New Roman" w:eastAsia="Times New Roman" w:hAnsi="Times New Roman" w:cs="Times New Roman"/>
          <w:color w:val="000000"/>
          <w:sz w:val="24"/>
          <w:szCs w:val="19"/>
        </w:rPr>
        <w:t>)”, the words, brackets and figures “on the commencement of the Competition (Amendment) Act, 2009” shall be substituted;</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r>
      <w:r w:rsidRPr="00A3764D">
        <w:rPr>
          <w:rFonts w:ascii="Times New Roman" w:eastAsia="Times New Roman" w:hAnsi="Times New Roman" w:cs="Times New Roman"/>
          <w:caps/>
          <w:color w:val="000000"/>
          <w:sz w:val="24"/>
          <w:szCs w:val="19"/>
        </w:rPr>
        <w:t>(</w:t>
      </w:r>
      <w:r w:rsidRPr="00A3764D">
        <w:rPr>
          <w:rFonts w:ascii="Times New Roman" w:eastAsia="Times New Roman" w:hAnsi="Times New Roman" w:cs="Times New Roman"/>
          <w:i/>
          <w:iCs/>
          <w:color w:val="000000"/>
          <w:sz w:val="24"/>
          <w:szCs w:val="19"/>
        </w:rPr>
        <w:t>ii</w:t>
      </w:r>
      <w:r w:rsidRPr="00A3764D">
        <w:rPr>
          <w:rFonts w:ascii="Times New Roman" w:eastAsia="Times New Roman" w:hAnsi="Times New Roman" w:cs="Times New Roman"/>
          <w:caps/>
          <w:color w:val="000000"/>
          <w:sz w:val="24"/>
          <w:szCs w:val="19"/>
        </w:rPr>
        <w:t>)</w:t>
      </w:r>
      <w:r w:rsidRPr="00A3764D">
        <w:rPr>
          <w:rFonts w:ascii="Times New Roman" w:eastAsia="Times New Roman" w:hAnsi="Times New Roman" w:cs="Times New Roman"/>
          <w:caps/>
          <w:color w:val="000000"/>
          <w:sz w:val="24"/>
          <w:szCs w:val="19"/>
        </w:rPr>
        <w:tab/>
      </w:r>
      <w:proofErr w:type="gramStart"/>
      <w:r w:rsidRPr="00A3764D">
        <w:rPr>
          <w:rFonts w:ascii="Times New Roman" w:eastAsia="Times New Roman" w:hAnsi="Times New Roman" w:cs="Times New Roman"/>
          <w:color w:val="000000"/>
          <w:sz w:val="24"/>
          <w:szCs w:val="19"/>
        </w:rPr>
        <w:t>the</w:t>
      </w:r>
      <w:proofErr w:type="gramEnd"/>
      <w:r w:rsidRPr="00A3764D">
        <w:rPr>
          <w:rFonts w:ascii="Times New Roman" w:eastAsia="Times New Roman" w:hAnsi="Times New Roman" w:cs="Times New Roman"/>
          <w:color w:val="000000"/>
          <w:sz w:val="24"/>
          <w:szCs w:val="19"/>
        </w:rPr>
        <w:t xml:space="preserve"> following </w:t>
      </w:r>
      <w:r w:rsidRPr="00A3764D">
        <w:rPr>
          <w:rFonts w:ascii="Times New Roman" w:eastAsia="Times New Roman" w:hAnsi="Times New Roman" w:cs="Times New Roman"/>
          <w:i/>
          <w:iCs/>
          <w:color w:val="000000"/>
          <w:sz w:val="24"/>
          <w:szCs w:val="19"/>
        </w:rPr>
        <w:t xml:space="preserve">Explanation </w:t>
      </w:r>
      <w:r w:rsidRPr="00A3764D">
        <w:rPr>
          <w:rFonts w:ascii="Times New Roman" w:eastAsia="Times New Roman" w:hAnsi="Times New Roman" w:cs="Times New Roman"/>
          <w:color w:val="000000"/>
          <w:sz w:val="24"/>
          <w:szCs w:val="19"/>
        </w:rPr>
        <w:t>shall be inserted, namely:—</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r>
      <w:r w:rsidRPr="00A3764D">
        <w:rPr>
          <w:rFonts w:ascii="Times New Roman" w:eastAsia="Times New Roman" w:hAnsi="Times New Roman" w:cs="Times New Roman"/>
          <w:color w:val="000000"/>
          <w:sz w:val="24"/>
          <w:szCs w:val="19"/>
        </w:rPr>
        <w:tab/>
      </w:r>
      <w:r w:rsidRPr="00A3764D">
        <w:rPr>
          <w:rFonts w:ascii="Times New Roman" w:eastAsia="Times New Roman" w:hAnsi="Times New Roman" w:cs="Times New Roman"/>
          <w:i/>
          <w:iCs/>
          <w:color w:val="000000"/>
          <w:sz w:val="24"/>
          <w:szCs w:val="19"/>
        </w:rPr>
        <w:t>“Explanation.</w:t>
      </w:r>
      <w:r w:rsidRPr="00A3764D">
        <w:rPr>
          <w:rFonts w:ascii="Times New Roman" w:eastAsia="Times New Roman" w:hAnsi="Times New Roman" w:cs="Times New Roman"/>
          <w:color w:val="000000"/>
          <w:sz w:val="24"/>
          <w:szCs w:val="19"/>
        </w:rPr>
        <w:t>—For the removal of doubts, it is hereby declared that all cases referred to in this sub-section, sub-section (</w:t>
      </w:r>
      <w:r w:rsidRPr="00A3764D">
        <w:rPr>
          <w:rFonts w:ascii="Times New Roman" w:eastAsia="Times New Roman" w:hAnsi="Times New Roman" w:cs="Times New Roman"/>
          <w:i/>
          <w:iCs/>
          <w:color w:val="000000"/>
          <w:sz w:val="24"/>
          <w:szCs w:val="19"/>
        </w:rPr>
        <w:t>4</w:t>
      </w:r>
      <w:r w:rsidRPr="00A3764D">
        <w:rPr>
          <w:rFonts w:ascii="Times New Roman" w:eastAsia="Times New Roman" w:hAnsi="Times New Roman" w:cs="Times New Roman"/>
          <w:color w:val="000000"/>
          <w:sz w:val="24"/>
          <w:szCs w:val="19"/>
        </w:rPr>
        <w:t>) and sub-section (</w:t>
      </w:r>
      <w:r w:rsidRPr="00A3764D">
        <w:rPr>
          <w:rFonts w:ascii="Times New Roman" w:eastAsia="Times New Roman" w:hAnsi="Times New Roman" w:cs="Times New Roman"/>
          <w:i/>
          <w:iCs/>
          <w:color w:val="000000"/>
          <w:sz w:val="24"/>
          <w:szCs w:val="19"/>
        </w:rPr>
        <w:t>5</w:t>
      </w:r>
      <w:r w:rsidRPr="00A3764D">
        <w:rPr>
          <w:rFonts w:ascii="Times New Roman" w:eastAsia="Times New Roman" w:hAnsi="Times New Roman" w:cs="Times New Roman"/>
          <w:color w:val="000000"/>
          <w:sz w:val="24"/>
          <w:szCs w:val="19"/>
        </w:rPr>
        <w:t>) shall be deemed to include all applications made for the losses or damages under section 12B of the Monopolies and Restrictive Trade Practices Act, 1969 (54 of 1969) as it stood before its repeal;</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r>
      <w:r w:rsidRPr="00A3764D">
        <w:rPr>
          <w:rFonts w:ascii="Times New Roman" w:eastAsia="Times New Roman" w:hAnsi="Times New Roman" w:cs="Times New Roman"/>
          <w:i/>
          <w:iCs/>
          <w:color w:val="000000"/>
          <w:sz w:val="24"/>
          <w:szCs w:val="19"/>
        </w:rPr>
        <w:t>(c)</w:t>
      </w:r>
      <w:r w:rsidRPr="00A3764D">
        <w:rPr>
          <w:rFonts w:ascii="Times New Roman" w:eastAsia="Times New Roman" w:hAnsi="Times New Roman" w:cs="Times New Roman"/>
          <w:i/>
          <w:iCs/>
          <w:color w:val="000000"/>
          <w:sz w:val="24"/>
          <w:szCs w:val="19"/>
        </w:rPr>
        <w:tab/>
      </w:r>
      <w:proofErr w:type="gramStart"/>
      <w:r w:rsidRPr="00A3764D">
        <w:rPr>
          <w:rFonts w:ascii="Times New Roman" w:eastAsia="Times New Roman" w:hAnsi="Times New Roman" w:cs="Times New Roman"/>
          <w:color w:val="000000"/>
          <w:sz w:val="24"/>
          <w:szCs w:val="19"/>
        </w:rPr>
        <w:t>in</w:t>
      </w:r>
      <w:proofErr w:type="gramEnd"/>
      <w:r w:rsidRPr="00A3764D">
        <w:rPr>
          <w:rFonts w:ascii="Times New Roman" w:eastAsia="Times New Roman" w:hAnsi="Times New Roman" w:cs="Times New Roman"/>
          <w:color w:val="000000"/>
          <w:sz w:val="24"/>
          <w:szCs w:val="19"/>
        </w:rPr>
        <w:t xml:space="preserve"> sub-section </w:t>
      </w:r>
      <w:r w:rsidRPr="00A3764D">
        <w:rPr>
          <w:rFonts w:ascii="Times New Roman" w:eastAsia="Times New Roman" w:hAnsi="Times New Roman" w:cs="Times New Roman"/>
          <w:i/>
          <w:iCs/>
          <w:color w:val="000000"/>
          <w:sz w:val="24"/>
          <w:szCs w:val="19"/>
        </w:rPr>
        <w:t>(4),</w:t>
      </w:r>
      <w:r w:rsidRPr="00A3764D">
        <w:rPr>
          <w:rFonts w:ascii="Times New Roman" w:eastAsia="Times New Roman" w:hAnsi="Times New Roman" w:cs="Times New Roman"/>
          <w:color w:val="000000"/>
          <w:sz w:val="24"/>
          <w:szCs w:val="19"/>
        </w:rPr>
        <w:t>—</w:t>
      </w:r>
    </w:p>
    <w:p w:rsidR="00A3764D" w:rsidRPr="00A3764D" w:rsidRDefault="00A3764D" w:rsidP="00A3764D">
      <w:pPr>
        <w:tabs>
          <w:tab w:val="right" w:pos="1320"/>
          <w:tab w:val="left" w:pos="1440"/>
        </w:tabs>
        <w:adjustRightInd w:val="0"/>
        <w:spacing w:after="120" w:line="240" w:lineRule="auto"/>
        <w:ind w:left="1440" w:hanging="144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t>(</w:t>
      </w:r>
      <w:proofErr w:type="spellStart"/>
      <w:r w:rsidRPr="00A3764D">
        <w:rPr>
          <w:rFonts w:ascii="Times New Roman" w:eastAsia="Times New Roman" w:hAnsi="Times New Roman" w:cs="Times New Roman"/>
          <w:i/>
          <w:iCs/>
          <w:color w:val="000000"/>
          <w:sz w:val="24"/>
          <w:szCs w:val="19"/>
        </w:rPr>
        <w:t>i</w:t>
      </w:r>
      <w:proofErr w:type="spellEnd"/>
      <w:r w:rsidRPr="00A3764D">
        <w:rPr>
          <w:rFonts w:ascii="Times New Roman" w:eastAsia="Times New Roman" w:hAnsi="Times New Roman" w:cs="Times New Roman"/>
          <w:color w:val="000000"/>
          <w:sz w:val="24"/>
          <w:szCs w:val="19"/>
        </w:rPr>
        <w:t>)</w:t>
      </w:r>
      <w:r w:rsidRPr="00A3764D">
        <w:rPr>
          <w:rFonts w:ascii="Times New Roman" w:eastAsia="Times New Roman" w:hAnsi="Times New Roman" w:cs="Times New Roman"/>
          <w:color w:val="000000"/>
          <w:sz w:val="24"/>
          <w:szCs w:val="19"/>
        </w:rPr>
        <w:tab/>
      </w:r>
      <w:proofErr w:type="gramStart"/>
      <w:r w:rsidRPr="00A3764D">
        <w:rPr>
          <w:rFonts w:ascii="Times New Roman" w:eastAsia="Times New Roman" w:hAnsi="Times New Roman" w:cs="Times New Roman"/>
          <w:color w:val="000000"/>
          <w:sz w:val="24"/>
          <w:szCs w:val="19"/>
        </w:rPr>
        <w:t>for</w:t>
      </w:r>
      <w:proofErr w:type="gramEnd"/>
      <w:r w:rsidRPr="00A3764D">
        <w:rPr>
          <w:rFonts w:ascii="Times New Roman" w:eastAsia="Times New Roman" w:hAnsi="Times New Roman" w:cs="Times New Roman"/>
          <w:color w:val="000000"/>
          <w:sz w:val="24"/>
          <w:szCs w:val="19"/>
        </w:rPr>
        <w:t xml:space="preserve"> the words, brackets and figure “on or before the expiry of two years referred to in the proviso to sub-section (</w:t>
      </w:r>
      <w:r w:rsidRPr="00A3764D">
        <w:rPr>
          <w:rFonts w:ascii="Times New Roman" w:eastAsia="Times New Roman" w:hAnsi="Times New Roman" w:cs="Times New Roman"/>
          <w:i/>
          <w:iCs/>
          <w:color w:val="000000"/>
          <w:sz w:val="24"/>
          <w:szCs w:val="19"/>
        </w:rPr>
        <w:t>1</w:t>
      </w:r>
      <w:r w:rsidRPr="00A3764D">
        <w:rPr>
          <w:rFonts w:ascii="Times New Roman" w:eastAsia="Times New Roman" w:hAnsi="Times New Roman" w:cs="Times New Roman"/>
          <w:color w:val="000000"/>
          <w:sz w:val="24"/>
          <w:szCs w:val="19"/>
        </w:rPr>
        <w:t>)”, the words, brackets and figures, “immediately before the commencement of the Competition (Amendment) Act, 2009, shall, on such commencement” shall be substituted;</w:t>
      </w:r>
    </w:p>
    <w:p w:rsidR="00A3764D" w:rsidRPr="00A3764D" w:rsidRDefault="00A3764D" w:rsidP="00A3764D">
      <w:pPr>
        <w:tabs>
          <w:tab w:val="right" w:pos="1320"/>
          <w:tab w:val="left" w:pos="1440"/>
        </w:tabs>
        <w:adjustRightInd w:val="0"/>
        <w:spacing w:after="120" w:line="240" w:lineRule="auto"/>
        <w:ind w:left="1440" w:hanging="144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t>(</w:t>
      </w:r>
      <w:r w:rsidRPr="00A3764D">
        <w:rPr>
          <w:rFonts w:ascii="Times New Roman" w:eastAsia="Times New Roman" w:hAnsi="Times New Roman" w:cs="Times New Roman"/>
          <w:i/>
          <w:iCs/>
          <w:color w:val="000000"/>
          <w:sz w:val="24"/>
          <w:szCs w:val="19"/>
        </w:rPr>
        <w:t>ii</w:t>
      </w:r>
      <w:r w:rsidRPr="00A3764D">
        <w:rPr>
          <w:rFonts w:ascii="Times New Roman" w:eastAsia="Times New Roman" w:hAnsi="Times New Roman" w:cs="Times New Roman"/>
          <w:color w:val="000000"/>
          <w:sz w:val="24"/>
          <w:szCs w:val="19"/>
        </w:rPr>
        <w:t>)</w:t>
      </w:r>
      <w:r w:rsidRPr="00A3764D">
        <w:rPr>
          <w:rFonts w:ascii="Times New Roman" w:eastAsia="Times New Roman" w:hAnsi="Times New Roman" w:cs="Times New Roman"/>
          <w:color w:val="000000"/>
          <w:sz w:val="24"/>
          <w:szCs w:val="19"/>
        </w:rPr>
        <w:tab/>
      </w:r>
      <w:proofErr w:type="gramStart"/>
      <w:r w:rsidRPr="00A3764D">
        <w:rPr>
          <w:rFonts w:ascii="Times New Roman" w:eastAsia="Times New Roman" w:hAnsi="Times New Roman" w:cs="Times New Roman"/>
          <w:color w:val="000000"/>
          <w:sz w:val="24"/>
          <w:szCs w:val="19"/>
        </w:rPr>
        <w:t>after</w:t>
      </w:r>
      <w:proofErr w:type="gramEnd"/>
      <w:r w:rsidRPr="00A3764D">
        <w:rPr>
          <w:rFonts w:ascii="Times New Roman" w:eastAsia="Times New Roman" w:hAnsi="Times New Roman" w:cs="Times New Roman"/>
          <w:color w:val="000000"/>
          <w:sz w:val="24"/>
          <w:szCs w:val="19"/>
        </w:rPr>
        <w:t xml:space="preserve"> the proviso, the following proviso shall be inserted, namely:—</w:t>
      </w:r>
    </w:p>
    <w:p w:rsidR="00A3764D" w:rsidRPr="00A3764D" w:rsidRDefault="00A3764D" w:rsidP="00A3764D">
      <w:pPr>
        <w:tabs>
          <w:tab w:val="right" w:pos="1320"/>
          <w:tab w:val="left" w:pos="1440"/>
        </w:tabs>
        <w:adjustRightInd w:val="0"/>
        <w:spacing w:after="120" w:line="240" w:lineRule="auto"/>
        <w:ind w:left="1440" w:hanging="144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color w:val="000000"/>
          <w:sz w:val="24"/>
          <w:szCs w:val="19"/>
        </w:rPr>
        <w:tab/>
      </w:r>
      <w:r w:rsidRPr="00A3764D">
        <w:rPr>
          <w:rFonts w:ascii="Times New Roman" w:eastAsia="Times New Roman" w:hAnsi="Times New Roman" w:cs="Times New Roman"/>
          <w:color w:val="000000"/>
          <w:sz w:val="24"/>
          <w:szCs w:val="19"/>
        </w:rPr>
        <w:tab/>
        <w:t>“</w:t>
      </w:r>
      <w:r w:rsidRPr="00A3764D">
        <w:rPr>
          <w:rFonts w:ascii="Times New Roman" w:eastAsia="Times New Roman" w:hAnsi="Times New Roman" w:cs="Times New Roman"/>
          <w:b/>
          <w:bCs/>
          <w:color w:val="000000"/>
          <w:sz w:val="24"/>
          <w:szCs w:val="19"/>
        </w:rPr>
        <w:t xml:space="preserve">Provided </w:t>
      </w:r>
      <w:r w:rsidRPr="00A3764D">
        <w:rPr>
          <w:rFonts w:ascii="Times New Roman" w:eastAsia="Times New Roman" w:hAnsi="Times New Roman" w:cs="Times New Roman"/>
          <w:color w:val="000000"/>
          <w:sz w:val="24"/>
          <w:szCs w:val="19"/>
        </w:rPr>
        <w:t>further that all the cases relating to the unfair trade practices pending, before the National Commission under this sub-section, on or before the date on which the Competition (Amendment) Bill, 2009 receives the assent of the President, shall, on and from that date, stand transferred to the Appellate Tribunal and be adjudicated by the Appellate Tribunal in accordance with the provisions of the repealed Act as if that Act had not been repealed.”;</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i/>
          <w:iCs/>
          <w:color w:val="000000"/>
          <w:sz w:val="24"/>
          <w:szCs w:val="19"/>
        </w:rPr>
      </w:pPr>
      <w:r w:rsidRPr="00A3764D">
        <w:rPr>
          <w:rFonts w:ascii="Times New Roman" w:eastAsia="Times New Roman" w:hAnsi="Times New Roman" w:cs="Times New Roman"/>
          <w:color w:val="000000"/>
          <w:sz w:val="24"/>
          <w:szCs w:val="19"/>
        </w:rPr>
        <w:tab/>
      </w:r>
      <w:r w:rsidRPr="00A3764D">
        <w:rPr>
          <w:rFonts w:ascii="Times New Roman" w:eastAsia="Times New Roman" w:hAnsi="Times New Roman" w:cs="Times New Roman"/>
          <w:i/>
          <w:iCs/>
          <w:color w:val="000000"/>
          <w:sz w:val="24"/>
          <w:szCs w:val="19"/>
        </w:rPr>
        <w:t>(d)</w:t>
      </w:r>
      <w:r w:rsidRPr="00A3764D">
        <w:rPr>
          <w:rFonts w:ascii="Times New Roman" w:eastAsia="Times New Roman" w:hAnsi="Times New Roman" w:cs="Times New Roman"/>
          <w:i/>
          <w:iCs/>
          <w:color w:val="000000"/>
          <w:sz w:val="24"/>
          <w:szCs w:val="19"/>
        </w:rPr>
        <w:tab/>
      </w:r>
      <w:proofErr w:type="gramStart"/>
      <w:r w:rsidRPr="00A3764D">
        <w:rPr>
          <w:rFonts w:ascii="Times New Roman" w:eastAsia="Times New Roman" w:hAnsi="Times New Roman" w:cs="Times New Roman"/>
          <w:color w:val="000000"/>
          <w:sz w:val="24"/>
          <w:szCs w:val="19"/>
        </w:rPr>
        <w:t>in</w:t>
      </w:r>
      <w:proofErr w:type="gramEnd"/>
      <w:r w:rsidRPr="00A3764D">
        <w:rPr>
          <w:rFonts w:ascii="Times New Roman" w:eastAsia="Times New Roman" w:hAnsi="Times New Roman" w:cs="Times New Roman"/>
          <w:color w:val="000000"/>
          <w:sz w:val="24"/>
          <w:szCs w:val="19"/>
        </w:rPr>
        <w:t xml:space="preserve"> sub-section (</w:t>
      </w:r>
      <w:r w:rsidRPr="00A3764D">
        <w:rPr>
          <w:rFonts w:ascii="Times New Roman" w:eastAsia="Times New Roman" w:hAnsi="Times New Roman" w:cs="Times New Roman"/>
          <w:i/>
          <w:iCs/>
          <w:color w:val="000000"/>
          <w:sz w:val="24"/>
          <w:szCs w:val="19"/>
        </w:rPr>
        <w:t>5</w:t>
      </w:r>
      <w:r w:rsidRPr="00A3764D">
        <w:rPr>
          <w:rFonts w:ascii="Times New Roman" w:eastAsia="Times New Roman" w:hAnsi="Times New Roman" w:cs="Times New Roman"/>
          <w:color w:val="000000"/>
          <w:sz w:val="24"/>
          <w:szCs w:val="19"/>
        </w:rPr>
        <w:t>), for the words, brackets and figure “after the expiry of two years referred to in the proviso to sub-section (</w:t>
      </w:r>
      <w:r w:rsidRPr="00A3764D">
        <w:rPr>
          <w:rFonts w:ascii="Times New Roman" w:eastAsia="Times New Roman" w:hAnsi="Times New Roman" w:cs="Times New Roman"/>
          <w:i/>
          <w:iCs/>
          <w:color w:val="000000"/>
          <w:sz w:val="24"/>
          <w:szCs w:val="19"/>
        </w:rPr>
        <w:t>1</w:t>
      </w:r>
      <w:r w:rsidRPr="00A3764D">
        <w:rPr>
          <w:rFonts w:ascii="Times New Roman" w:eastAsia="Times New Roman" w:hAnsi="Times New Roman" w:cs="Times New Roman"/>
          <w:color w:val="000000"/>
          <w:sz w:val="24"/>
          <w:szCs w:val="19"/>
        </w:rPr>
        <w:t>)”, the words, brackets and figures “on the commencement of the Competition (Amendment) Act, 2009” shall be substituted;</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i/>
          <w:iCs/>
          <w:color w:val="000000"/>
          <w:sz w:val="24"/>
          <w:szCs w:val="19"/>
        </w:rPr>
      </w:pPr>
      <w:r w:rsidRPr="00A3764D">
        <w:rPr>
          <w:rFonts w:ascii="Times New Roman" w:eastAsia="Times New Roman" w:hAnsi="Times New Roman" w:cs="Times New Roman"/>
          <w:i/>
          <w:iCs/>
          <w:color w:val="000000"/>
          <w:sz w:val="24"/>
          <w:szCs w:val="19"/>
        </w:rPr>
        <w:tab/>
        <w:t>(e)</w:t>
      </w:r>
      <w:r w:rsidRPr="00A3764D">
        <w:rPr>
          <w:rFonts w:ascii="Times New Roman" w:eastAsia="Times New Roman" w:hAnsi="Times New Roman" w:cs="Times New Roman"/>
          <w:i/>
          <w:iCs/>
          <w:color w:val="000000"/>
          <w:sz w:val="24"/>
          <w:szCs w:val="19"/>
        </w:rPr>
        <w:tab/>
      </w:r>
      <w:proofErr w:type="gramStart"/>
      <w:r w:rsidRPr="00A3764D">
        <w:rPr>
          <w:rFonts w:ascii="Times New Roman" w:eastAsia="Times New Roman" w:hAnsi="Times New Roman" w:cs="Times New Roman"/>
          <w:color w:val="000000"/>
          <w:sz w:val="24"/>
          <w:szCs w:val="19"/>
        </w:rPr>
        <w:t>in</w:t>
      </w:r>
      <w:proofErr w:type="gramEnd"/>
      <w:r w:rsidRPr="00A3764D">
        <w:rPr>
          <w:rFonts w:ascii="Times New Roman" w:eastAsia="Times New Roman" w:hAnsi="Times New Roman" w:cs="Times New Roman"/>
          <w:color w:val="000000"/>
          <w:sz w:val="24"/>
          <w:szCs w:val="19"/>
        </w:rPr>
        <w:t xml:space="preserve"> sub-section (</w:t>
      </w:r>
      <w:r w:rsidRPr="00A3764D">
        <w:rPr>
          <w:rFonts w:ascii="Times New Roman" w:eastAsia="Times New Roman" w:hAnsi="Times New Roman" w:cs="Times New Roman"/>
          <w:i/>
          <w:iCs/>
          <w:color w:val="000000"/>
          <w:sz w:val="24"/>
          <w:szCs w:val="19"/>
        </w:rPr>
        <w:t>7</w:t>
      </w:r>
      <w:r w:rsidRPr="00A3764D">
        <w:rPr>
          <w:rFonts w:ascii="Times New Roman" w:eastAsia="Times New Roman" w:hAnsi="Times New Roman" w:cs="Times New Roman"/>
          <w:color w:val="000000"/>
          <w:sz w:val="24"/>
          <w:szCs w:val="19"/>
        </w:rPr>
        <w:t>), the following proviso shall be inserted, namely:—</w:t>
      </w:r>
    </w:p>
    <w:p w:rsidR="00A3764D" w:rsidRPr="00A3764D" w:rsidRDefault="00A3764D" w:rsidP="00A3764D">
      <w:pPr>
        <w:tabs>
          <w:tab w:val="right" w:pos="840"/>
          <w:tab w:val="left" w:pos="960"/>
        </w:tabs>
        <w:adjustRightInd w:val="0"/>
        <w:spacing w:after="120" w:line="240" w:lineRule="auto"/>
        <w:ind w:left="960" w:hanging="960"/>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i/>
          <w:iCs/>
          <w:color w:val="000000"/>
          <w:sz w:val="24"/>
          <w:szCs w:val="19"/>
        </w:rPr>
        <w:tab/>
      </w:r>
      <w:r w:rsidRPr="00A3764D">
        <w:rPr>
          <w:rFonts w:ascii="Times New Roman" w:eastAsia="Times New Roman" w:hAnsi="Times New Roman" w:cs="Times New Roman"/>
          <w:i/>
          <w:iCs/>
          <w:color w:val="000000"/>
          <w:sz w:val="24"/>
          <w:szCs w:val="19"/>
        </w:rPr>
        <w:tab/>
      </w:r>
      <w:r w:rsidRPr="00A3764D">
        <w:rPr>
          <w:rFonts w:ascii="Times New Roman" w:eastAsia="Times New Roman" w:hAnsi="Times New Roman" w:cs="Times New Roman"/>
          <w:color w:val="000000"/>
          <w:sz w:val="24"/>
          <w:szCs w:val="19"/>
        </w:rPr>
        <w:t>“</w:t>
      </w:r>
      <w:r w:rsidRPr="00A3764D">
        <w:rPr>
          <w:rFonts w:ascii="Times New Roman" w:eastAsia="Times New Roman" w:hAnsi="Times New Roman" w:cs="Times New Roman"/>
          <w:b/>
          <w:bCs/>
          <w:color w:val="000000"/>
          <w:sz w:val="24"/>
          <w:szCs w:val="19"/>
        </w:rPr>
        <w:t>Provided</w:t>
      </w:r>
      <w:r w:rsidRPr="00A3764D">
        <w:rPr>
          <w:rFonts w:ascii="Times New Roman" w:eastAsia="Times New Roman" w:hAnsi="Times New Roman" w:cs="Times New Roman"/>
          <w:color w:val="000000"/>
          <w:sz w:val="24"/>
          <w:szCs w:val="19"/>
        </w:rPr>
        <w:t xml:space="preserve"> that ail investigations or proceedings, relating to unfair trade practices pending before the National Commission, on or before the date on which the </w:t>
      </w:r>
      <w:r w:rsidRPr="00A3764D">
        <w:rPr>
          <w:rFonts w:ascii="Times New Roman" w:eastAsia="Times New Roman" w:hAnsi="Times New Roman" w:cs="Times New Roman"/>
          <w:color w:val="000000"/>
          <w:sz w:val="24"/>
          <w:szCs w:val="19"/>
        </w:rPr>
        <w:lastRenderedPageBreak/>
        <w:t>Competition (Amendment) Bill, 2009 receives the assent of the President shall, on and from that date, stand transferred to the Appellate Tribunal and the Appellate Tribunal may conduct or order for conduct of such investigation or proceedings in the manner as it deems fit.”.</w:t>
      </w:r>
    </w:p>
    <w:p w:rsidR="00A3764D" w:rsidRPr="00A3764D" w:rsidRDefault="00A3764D" w:rsidP="00A3764D">
      <w:pPr>
        <w:adjustRightInd w:val="0"/>
        <w:spacing w:before="120" w:after="120" w:line="240" w:lineRule="auto"/>
        <w:jc w:val="both"/>
        <w:rPr>
          <w:rFonts w:ascii="Times New Roman" w:eastAsia="Times New Roman" w:hAnsi="Times New Roman" w:cs="Times New Roman"/>
          <w:b/>
          <w:bCs/>
          <w:color w:val="000000"/>
          <w:sz w:val="24"/>
          <w:szCs w:val="20"/>
        </w:rPr>
      </w:pPr>
      <w:r w:rsidRPr="00A3764D">
        <w:rPr>
          <w:rFonts w:ascii="Times New Roman" w:eastAsia="Times New Roman" w:hAnsi="Times New Roman" w:cs="Times New Roman"/>
          <w:b/>
          <w:bCs/>
          <w:color w:val="000000"/>
          <w:sz w:val="24"/>
          <w:szCs w:val="20"/>
        </w:rPr>
        <w:t>Repeal and savings</w:t>
      </w:r>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b/>
          <w:bCs/>
          <w:color w:val="000000"/>
          <w:sz w:val="24"/>
          <w:szCs w:val="19"/>
        </w:rPr>
        <w:t xml:space="preserve">3. </w:t>
      </w:r>
      <w:r w:rsidRPr="00A3764D">
        <w:rPr>
          <w:rFonts w:ascii="Times New Roman" w:eastAsia="Times New Roman" w:hAnsi="Times New Roman" w:cs="Times New Roman"/>
          <w:i/>
          <w:iCs/>
          <w:color w:val="000000"/>
          <w:sz w:val="24"/>
          <w:szCs w:val="19"/>
        </w:rPr>
        <w:t xml:space="preserve">(1) </w:t>
      </w:r>
      <w:r w:rsidRPr="00A3764D">
        <w:rPr>
          <w:rFonts w:ascii="Times New Roman" w:eastAsia="Times New Roman" w:hAnsi="Times New Roman" w:cs="Times New Roman"/>
          <w:color w:val="000000"/>
          <w:sz w:val="24"/>
          <w:szCs w:val="19"/>
        </w:rPr>
        <w:t>The Competition (Amendment) Ordinance, 2009 (Ord. 6 of 2009) is hereby repealed.</w:t>
      </w:r>
    </w:p>
    <w:p w:rsidR="00A3764D" w:rsidRPr="00A3764D" w:rsidRDefault="00A3764D" w:rsidP="00A3764D">
      <w:pPr>
        <w:adjustRightInd w:val="0"/>
        <w:spacing w:after="120" w:line="240" w:lineRule="auto"/>
        <w:jc w:val="both"/>
        <w:rPr>
          <w:rFonts w:ascii="Times New Roman" w:eastAsia="Times New Roman" w:hAnsi="Times New Roman" w:cs="Times New Roman"/>
          <w:color w:val="000000"/>
          <w:sz w:val="24"/>
          <w:szCs w:val="19"/>
        </w:rPr>
      </w:pPr>
      <w:r w:rsidRPr="00A3764D">
        <w:rPr>
          <w:rFonts w:ascii="Times New Roman" w:eastAsia="Times New Roman" w:hAnsi="Times New Roman" w:cs="Times New Roman"/>
          <w:i/>
          <w:iCs/>
          <w:color w:val="000000"/>
          <w:sz w:val="24"/>
          <w:szCs w:val="19"/>
        </w:rPr>
        <w:t>(2)</w:t>
      </w:r>
      <w:r w:rsidRPr="00A3764D">
        <w:rPr>
          <w:rFonts w:ascii="Times New Roman" w:eastAsia="Times New Roman" w:hAnsi="Times New Roman" w:cs="Times New Roman"/>
          <w:color w:val="000000"/>
          <w:sz w:val="24"/>
          <w:szCs w:val="19"/>
        </w:rPr>
        <w:t xml:space="preserve"> Notwithstanding such repeal, anything done or any action taken under the Competition Act, 2002 (12 of 2003), as amended by the said Ordinance, shall be deemed to have been done or taken under the said Act as amended by this Act.</w:t>
      </w:r>
    </w:p>
    <w:p w:rsidR="00A3764D" w:rsidRPr="00A3764D" w:rsidRDefault="00A3764D" w:rsidP="00A3764D">
      <w:pPr>
        <w:spacing w:after="0" w:line="240" w:lineRule="auto"/>
        <w:jc w:val="right"/>
        <w:rPr>
          <w:rFonts w:ascii="Wingdings" w:eastAsia="Times New Roman" w:hAnsi="Wingdings" w:cs="Times New Roman"/>
          <w:color w:val="000000"/>
          <w:sz w:val="18"/>
          <w:szCs w:val="24"/>
        </w:rPr>
      </w:pPr>
      <w:r w:rsidRPr="00A3764D">
        <w:rPr>
          <w:rFonts w:ascii="Wingdings" w:eastAsia="Times New Roman" w:hAnsi="Wingdings" w:cs="Times New Roman"/>
          <w:color w:val="000000"/>
          <w:sz w:val="18"/>
          <w:szCs w:val="24"/>
        </w:rPr>
        <w:t></w:t>
      </w:r>
      <w:r w:rsidRPr="00A3764D">
        <w:rPr>
          <w:rFonts w:ascii="Wingdings" w:eastAsia="Times New Roman" w:hAnsi="Wingdings" w:cs="Times New Roman"/>
          <w:color w:val="000000"/>
          <w:sz w:val="18"/>
          <w:szCs w:val="24"/>
        </w:rPr>
        <w:t></w:t>
      </w:r>
    </w:p>
    <w:p w:rsidR="005303C1" w:rsidRDefault="005303C1"/>
    <w:sectPr w:rsidR="005303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3764D"/>
    <w:rsid w:val="005303C1"/>
    <w:rsid w:val="00A376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3764D"/>
    <w:pPr>
      <w:tabs>
        <w:tab w:val="center" w:pos="1080"/>
        <w:tab w:val="left" w:pos="2400"/>
        <w:tab w:val="right" w:pos="6710"/>
      </w:tabs>
      <w:adjustRightInd w:val="0"/>
      <w:spacing w:before="80" w:after="80" w:line="240" w:lineRule="auto"/>
      <w:jc w:val="both"/>
    </w:pPr>
    <w:rPr>
      <w:rFonts w:ascii="Times New Roman" w:eastAsia="Times New Roman" w:hAnsi="Times New Roman" w:cs="Times New Roman"/>
      <w:caps/>
      <w:color w:val="000000"/>
      <w:sz w:val="24"/>
      <w:szCs w:val="20"/>
    </w:rPr>
  </w:style>
  <w:style w:type="character" w:customStyle="1" w:styleId="BodyTextChar">
    <w:name w:val="Body Text Char"/>
    <w:basedOn w:val="DefaultParagraphFont"/>
    <w:link w:val="BodyText"/>
    <w:uiPriority w:val="99"/>
    <w:semiHidden/>
    <w:rsid w:val="00A3764D"/>
    <w:rPr>
      <w:rFonts w:ascii="Times New Roman" w:eastAsia="Times New Roman" w:hAnsi="Times New Roman" w:cs="Times New Roman"/>
      <w:caps/>
      <w:color w:val="000000"/>
      <w:sz w:val="24"/>
      <w:szCs w:val="20"/>
    </w:rPr>
  </w:style>
  <w:style w:type="paragraph" w:customStyle="1" w:styleId="Parahead1">
    <w:name w:val="Parahead1"/>
    <w:rsid w:val="00A3764D"/>
    <w:pPr>
      <w:adjustRightInd w:val="0"/>
      <w:spacing w:before="120" w:after="120" w:line="240" w:lineRule="auto"/>
      <w:jc w:val="both"/>
    </w:pPr>
    <w:rPr>
      <w:rFonts w:ascii="Trebuchet MS" w:eastAsia="Times New Roman" w:hAnsi="Trebuchet MS" w:cs="Times New Roman"/>
      <w:b/>
      <w:bCs/>
      <w:color w:val="F80080"/>
      <w:sz w:val="20"/>
      <w:szCs w:val="20"/>
    </w:rPr>
  </w:style>
  <w:style w:type="paragraph" w:customStyle="1" w:styleId="Subhead1">
    <w:name w:val="Subhead 1"/>
    <w:rsid w:val="00A3764D"/>
    <w:pPr>
      <w:tabs>
        <w:tab w:val="right" w:pos="360"/>
        <w:tab w:val="left" w:pos="480"/>
      </w:tabs>
      <w:adjustRightInd w:val="0"/>
      <w:spacing w:after="120" w:line="240" w:lineRule="auto"/>
      <w:ind w:left="480" w:hanging="480"/>
      <w:jc w:val="both"/>
    </w:pPr>
    <w:rPr>
      <w:rFonts w:ascii="Book Antiqua" w:eastAsia="Times New Roman" w:hAnsi="Book Antiqua" w:cs="Times New Roman"/>
      <w:color w:val="000000"/>
      <w:sz w:val="19"/>
      <w:szCs w:val="19"/>
    </w:rPr>
  </w:style>
  <w:style w:type="paragraph" w:customStyle="1" w:styleId="Text">
    <w:name w:val="Text"/>
    <w:rsid w:val="00A3764D"/>
    <w:pPr>
      <w:adjustRightInd w:val="0"/>
      <w:spacing w:after="120" w:line="240" w:lineRule="auto"/>
      <w:jc w:val="both"/>
    </w:pPr>
    <w:rPr>
      <w:rFonts w:ascii="Book Antiqua" w:eastAsia="Times New Roman" w:hAnsi="Book Antiqua" w:cs="Times New Roman"/>
      <w:color w:val="000000"/>
      <w:sz w:val="19"/>
      <w:szCs w:val="19"/>
    </w:rPr>
  </w:style>
  <w:style w:type="paragraph" w:customStyle="1" w:styleId="Subhead3">
    <w:name w:val="Subhead 3"/>
    <w:rsid w:val="00A3764D"/>
    <w:pPr>
      <w:tabs>
        <w:tab w:val="right" w:pos="1320"/>
        <w:tab w:val="left" w:pos="1440"/>
      </w:tabs>
      <w:adjustRightInd w:val="0"/>
      <w:spacing w:after="120" w:line="240" w:lineRule="auto"/>
      <w:ind w:left="1440" w:hanging="1440"/>
      <w:jc w:val="both"/>
    </w:pPr>
    <w:rPr>
      <w:rFonts w:ascii="Book Antiqua" w:eastAsia="Times New Roman" w:hAnsi="Book Antiqua" w:cs="Times New Roman"/>
      <w:color w:val="000000"/>
      <w:sz w:val="19"/>
      <w:szCs w:val="19"/>
    </w:rPr>
  </w:style>
  <w:style w:type="paragraph" w:customStyle="1" w:styleId="Subhead2">
    <w:name w:val="Subhead 2"/>
    <w:rsid w:val="00A3764D"/>
    <w:pPr>
      <w:tabs>
        <w:tab w:val="right" w:pos="840"/>
        <w:tab w:val="left" w:pos="960"/>
      </w:tabs>
      <w:adjustRightInd w:val="0"/>
      <w:spacing w:after="120" w:line="240" w:lineRule="auto"/>
      <w:ind w:left="960" w:hanging="960"/>
      <w:jc w:val="both"/>
    </w:pPr>
    <w:rPr>
      <w:rFonts w:ascii="Book Antiqua" w:eastAsia="Times New Roman" w:hAnsi="Book Antiqua" w:cs="Times New Roman"/>
      <w:color w:val="000000"/>
      <w:sz w:val="19"/>
      <w:szCs w:val="19"/>
    </w:rPr>
  </w:style>
</w:styles>
</file>

<file path=word/webSettings.xml><?xml version="1.0" encoding="utf-8"?>
<w:webSettings xmlns:r="http://schemas.openxmlformats.org/officeDocument/2006/relationships" xmlns:w="http://schemas.openxmlformats.org/wordprocessingml/2006/main">
  <w:divs>
    <w:div w:id="2224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dc:creator>
  <cp:keywords/>
  <dc:description/>
  <cp:lastModifiedBy>rajesh</cp:lastModifiedBy>
  <cp:revision>2</cp:revision>
  <dcterms:created xsi:type="dcterms:W3CDTF">2010-08-14T04:55:00Z</dcterms:created>
  <dcterms:modified xsi:type="dcterms:W3CDTF">2010-08-14T04:55:00Z</dcterms:modified>
</cp:coreProperties>
</file>