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7DC" w:rsidRDefault="008377DC">
      <w:pPr>
        <w:rPr>
          <w:b/>
          <w:sz w:val="20"/>
          <w:szCs w:val="20"/>
        </w:rPr>
      </w:pPr>
      <w:r>
        <w:rPr>
          <w:b/>
          <w:sz w:val="20"/>
          <w:szCs w:val="20"/>
        </w:rPr>
        <w:t>Important Amend emends for FY 201</w:t>
      </w:r>
      <w:r w:rsidR="0076190D">
        <w:rPr>
          <w:b/>
          <w:sz w:val="20"/>
          <w:szCs w:val="20"/>
        </w:rPr>
        <w:t>8</w:t>
      </w:r>
      <w:r>
        <w:rPr>
          <w:b/>
          <w:sz w:val="20"/>
          <w:szCs w:val="20"/>
        </w:rPr>
        <w:t>-1</w:t>
      </w:r>
      <w:r w:rsidR="0076190D">
        <w:rPr>
          <w:b/>
          <w:sz w:val="20"/>
          <w:szCs w:val="20"/>
        </w:rPr>
        <w:t>9</w:t>
      </w:r>
      <w:r>
        <w:rPr>
          <w:b/>
          <w:sz w:val="20"/>
          <w:szCs w:val="20"/>
        </w:rPr>
        <w:t xml:space="preserve"> are:</w:t>
      </w:r>
    </w:p>
    <w:p w:rsidR="008377DC" w:rsidRPr="00D535B0" w:rsidRDefault="008377DC">
      <w:pPr>
        <w:rPr>
          <w:b/>
          <w:bCs/>
          <w:sz w:val="20"/>
          <w:szCs w:val="20"/>
        </w:rPr>
      </w:pPr>
      <w:r>
        <w:rPr>
          <w:rStyle w:val="apple-converted-space"/>
          <w:rFonts w:ascii="Roboto" w:hAnsi="Roboto"/>
          <w:b/>
          <w:bCs/>
          <w:shd w:val="clear" w:color="auto" w:fill="FFFFFF"/>
        </w:rPr>
        <w:t> </w:t>
      </w:r>
      <w:r w:rsidRPr="00D535B0">
        <w:rPr>
          <w:b/>
          <w:bCs/>
          <w:sz w:val="20"/>
          <w:szCs w:val="20"/>
        </w:rPr>
        <w:t>Capital Gain</w:t>
      </w:r>
    </w:p>
    <w:p w:rsidR="00D535B0" w:rsidRDefault="008377DC" w:rsidP="00D535B0">
      <w:pPr>
        <w:pStyle w:val="ListParagraph"/>
        <w:numPr>
          <w:ilvl w:val="0"/>
          <w:numId w:val="16"/>
        </w:numPr>
      </w:pPr>
      <w:r w:rsidRPr="00D535B0">
        <w:t>Holding period reduce for computation of long term capital gain from three years to two years</w:t>
      </w:r>
      <w:r w:rsidR="00D535B0">
        <w:t>.</w:t>
      </w:r>
    </w:p>
    <w:p w:rsidR="008377DC" w:rsidRDefault="008377DC" w:rsidP="00D535B0">
      <w:pPr>
        <w:pStyle w:val="ListParagraph"/>
        <w:numPr>
          <w:ilvl w:val="0"/>
          <w:numId w:val="16"/>
        </w:numPr>
      </w:pPr>
      <w:r w:rsidRPr="00D535B0">
        <w:t>Base year for counting the cost of property shifted from 1.4.1981 to 1.4.2001 for all classes of assets including immovable property.</w:t>
      </w:r>
    </w:p>
    <w:p w:rsidR="0063292C" w:rsidRDefault="0063292C" w:rsidP="00D535B0">
      <w:pPr>
        <w:pStyle w:val="ListParagraph"/>
        <w:numPr>
          <w:ilvl w:val="0"/>
          <w:numId w:val="16"/>
        </w:numPr>
      </w:pPr>
      <w:r>
        <w:t>Exemption on sale of long term listed shares will now be restricted to those shares where STT was paid at the time of acquisitions on or after 1</w:t>
      </w:r>
      <w:r w:rsidRPr="0063292C">
        <w:rPr>
          <w:vertAlign w:val="superscript"/>
        </w:rPr>
        <w:t>st</w:t>
      </w:r>
      <w:r>
        <w:t xml:space="preserve"> April 2004. (these section is basically to Cover IPO, Right, Bonus Shares).</w:t>
      </w:r>
    </w:p>
    <w:p w:rsidR="0063292C" w:rsidRDefault="0063292C" w:rsidP="00D535B0">
      <w:pPr>
        <w:pStyle w:val="ListParagraph"/>
        <w:numPr>
          <w:ilvl w:val="0"/>
          <w:numId w:val="16"/>
        </w:numPr>
      </w:pPr>
      <w:r>
        <w:t>Conversion of preference shares into equity shares of the company is proposed to be exempt from tax.</w:t>
      </w:r>
    </w:p>
    <w:p w:rsidR="00D535B0" w:rsidRPr="00D535B0" w:rsidRDefault="00D535B0" w:rsidP="00D535B0">
      <w:pPr>
        <w:pStyle w:val="ListParagraph"/>
        <w:rPr>
          <w:b/>
        </w:rPr>
      </w:pPr>
    </w:p>
    <w:p w:rsidR="00D535B0" w:rsidRDefault="00D535B0" w:rsidP="00D535B0">
      <w:pPr>
        <w:rPr>
          <w:b/>
          <w:sz w:val="20"/>
          <w:szCs w:val="20"/>
        </w:rPr>
      </w:pPr>
      <w:r w:rsidRPr="00D535B0">
        <w:rPr>
          <w:b/>
          <w:sz w:val="20"/>
          <w:szCs w:val="20"/>
        </w:rPr>
        <w:t>Corporate Taxation</w:t>
      </w:r>
    </w:p>
    <w:p w:rsidR="00D535B0" w:rsidRPr="000C3B8C" w:rsidRDefault="000C3B8C" w:rsidP="00D535B0">
      <w:pPr>
        <w:pStyle w:val="ListParagraph"/>
        <w:numPr>
          <w:ilvl w:val="0"/>
          <w:numId w:val="17"/>
        </w:numPr>
      </w:pPr>
      <w:r w:rsidRPr="000C3B8C">
        <w:t xml:space="preserve">The corporate income tax to be reduced from 30% to 25% for companies with turnover </w:t>
      </w:r>
      <w:r w:rsidR="0063292C" w:rsidRPr="000C3B8C">
        <w:t>up to</w:t>
      </w:r>
      <w:r w:rsidRPr="000C3B8C">
        <w:t xml:space="preserve"> Rs.50 crore in 2015-16. This will benefit 96% of existing 6.67 lakh companies.  This will result into tax saving of 16.67% for these companies.</w:t>
      </w:r>
    </w:p>
    <w:p w:rsidR="000C3B8C" w:rsidRPr="000C3B8C" w:rsidRDefault="000C3B8C" w:rsidP="00D535B0">
      <w:pPr>
        <w:pStyle w:val="ListParagraph"/>
        <w:numPr>
          <w:ilvl w:val="0"/>
          <w:numId w:val="17"/>
        </w:numPr>
      </w:pPr>
      <w:r>
        <w:t xml:space="preserve">U/s 40(A)(3) </w:t>
      </w:r>
      <w:r w:rsidRPr="000C3B8C">
        <w:t>Cash expenditure allowable to be reduced to Rs. 10,000 from the existing Rs. 20,000.</w:t>
      </w:r>
    </w:p>
    <w:p w:rsidR="000C3B8C" w:rsidRDefault="000C3B8C" w:rsidP="00D535B0">
      <w:pPr>
        <w:pStyle w:val="ListParagraph"/>
        <w:numPr>
          <w:ilvl w:val="0"/>
          <w:numId w:val="17"/>
        </w:numPr>
      </w:pPr>
      <w:r w:rsidRPr="000C3B8C">
        <w:t>Cash transaction of above Rs.3 lakh not to be permitted. The penalty of equal amount to be levied in case of breach</w:t>
      </w:r>
      <w:r>
        <w:t>.</w:t>
      </w:r>
    </w:p>
    <w:p w:rsidR="000C3B8C" w:rsidRPr="000C3B8C" w:rsidRDefault="000C3B8C" w:rsidP="00D535B0">
      <w:pPr>
        <w:pStyle w:val="ListParagraph"/>
        <w:numPr>
          <w:ilvl w:val="0"/>
          <w:numId w:val="17"/>
        </w:numPr>
      </w:pPr>
      <w:r w:rsidRPr="000C3B8C">
        <w:t>The cash donation to political parties from one person limited to Rs. 2,000/-.</w:t>
      </w:r>
    </w:p>
    <w:p w:rsidR="000C3B8C" w:rsidRDefault="000C3B8C" w:rsidP="00D535B0">
      <w:pPr>
        <w:pStyle w:val="ListParagraph"/>
        <w:numPr>
          <w:ilvl w:val="0"/>
          <w:numId w:val="17"/>
        </w:numPr>
      </w:pPr>
      <w:r w:rsidRPr="000C3B8C">
        <w:t> U/s 44AD in the presumptive income tax for small traders, income to be taken as 6% of turnover which is received by digital or banking means.</w:t>
      </w:r>
    </w:p>
    <w:p w:rsidR="00841FB0" w:rsidRDefault="00841FB0" w:rsidP="003144E6">
      <w:pPr>
        <w:pStyle w:val="ListParagraph"/>
        <w:numPr>
          <w:ilvl w:val="0"/>
          <w:numId w:val="17"/>
        </w:numPr>
      </w:pPr>
      <w:r w:rsidRPr="00841FB0">
        <w:t>Term for carrying forward and set off of tax credit of MAT and AMT proposed to be</w:t>
      </w:r>
      <w:r>
        <w:t xml:space="preserve"> </w:t>
      </w:r>
      <w:r w:rsidR="0063292C">
        <w:t>extended from 10</w:t>
      </w:r>
      <w:r w:rsidRPr="00841FB0">
        <w:t xml:space="preserve"> years to </w:t>
      </w:r>
      <w:r w:rsidR="0063292C">
        <w:t>15</w:t>
      </w:r>
      <w:r w:rsidRPr="00841FB0">
        <w:t xml:space="preserve"> years</w:t>
      </w:r>
      <w:r>
        <w:t>.</w:t>
      </w:r>
    </w:p>
    <w:p w:rsidR="00841FB0" w:rsidRDefault="00841FB0" w:rsidP="0050685A">
      <w:pPr>
        <w:pStyle w:val="ListParagraph"/>
        <w:numPr>
          <w:ilvl w:val="0"/>
          <w:numId w:val="17"/>
        </w:numPr>
      </w:pPr>
      <w:r w:rsidRPr="00841FB0">
        <w:t>Set off of losses under the head of income from house property against any other</w:t>
      </w:r>
      <w:r>
        <w:t xml:space="preserve"> </w:t>
      </w:r>
      <w:r w:rsidRPr="00841FB0">
        <w:t xml:space="preserve">head of income proposed to be restricted </w:t>
      </w:r>
      <w:r w:rsidR="0063292C" w:rsidRPr="00841FB0">
        <w:t>up to</w:t>
      </w:r>
      <w:r w:rsidRPr="00841FB0">
        <w:t xml:space="preserve"> an amount of Rs. 2,00,000 and</w:t>
      </w:r>
      <w:r>
        <w:t xml:space="preserve"> </w:t>
      </w:r>
      <w:r w:rsidRPr="00841FB0">
        <w:t>remaining shall be allowed to be carry forward.</w:t>
      </w:r>
    </w:p>
    <w:p w:rsidR="000C3B8C" w:rsidRDefault="000C3B8C" w:rsidP="0076190D">
      <w:pPr>
        <w:rPr>
          <w:b/>
          <w:sz w:val="20"/>
          <w:szCs w:val="20"/>
        </w:rPr>
      </w:pPr>
      <w:r>
        <w:rPr>
          <w:b/>
          <w:sz w:val="20"/>
          <w:szCs w:val="20"/>
        </w:rPr>
        <w:t>Provision Related to TDS</w:t>
      </w:r>
    </w:p>
    <w:p w:rsidR="000C3B8C" w:rsidRDefault="00841FB0" w:rsidP="008D01C9">
      <w:pPr>
        <w:pStyle w:val="ListParagraph"/>
        <w:numPr>
          <w:ilvl w:val="0"/>
          <w:numId w:val="19"/>
        </w:numPr>
      </w:pPr>
      <w:r w:rsidRPr="00841FB0">
        <w:t>A new section 194IB proposed to be inserted with effect from June 1, 2017. As per</w:t>
      </w:r>
      <w:r>
        <w:t xml:space="preserve"> </w:t>
      </w:r>
      <w:r w:rsidRPr="00841FB0">
        <w:t>said section, individuals or HUF not liable for tax audit u/s 44AB shall deduct TDS at the</w:t>
      </w:r>
      <w:r>
        <w:t xml:space="preserve"> </w:t>
      </w:r>
      <w:r w:rsidRPr="00841FB0">
        <w:t>rate of 5% on amount of rent paid to a resident if such amount of rent paid exceeds Rs.50,000 per month</w:t>
      </w:r>
      <w:r>
        <w:t xml:space="preserve"> or Part of Month.</w:t>
      </w:r>
    </w:p>
    <w:p w:rsidR="00841FB0" w:rsidRDefault="00841FB0" w:rsidP="007D7060">
      <w:pPr>
        <w:pStyle w:val="ListParagraph"/>
        <w:numPr>
          <w:ilvl w:val="0"/>
          <w:numId w:val="19"/>
        </w:numPr>
      </w:pPr>
      <w:r w:rsidRPr="00841FB0">
        <w:t>Rate of TDS under section 194J proposed to be reduced from 10% to 2% if payment</w:t>
      </w:r>
      <w:r>
        <w:t xml:space="preserve"> </w:t>
      </w:r>
      <w:r w:rsidRPr="00841FB0">
        <w:t>of professional fee or fee for technical services being made to a person engaged in the</w:t>
      </w:r>
      <w:r>
        <w:t xml:space="preserve"> </w:t>
      </w:r>
      <w:r w:rsidRPr="00841FB0">
        <w:t xml:space="preserve">business of </w:t>
      </w:r>
      <w:r w:rsidRPr="00841FB0">
        <w:rPr>
          <w:b/>
        </w:rPr>
        <w:t xml:space="preserve">call </w:t>
      </w:r>
      <w:r w:rsidR="0063292C" w:rsidRPr="00841FB0">
        <w:rPr>
          <w:b/>
        </w:rPr>
        <w:t>center</w:t>
      </w:r>
      <w:r w:rsidRPr="00841FB0">
        <w:t>.</w:t>
      </w:r>
    </w:p>
    <w:p w:rsidR="00841FB0" w:rsidRDefault="00841FB0" w:rsidP="00841FB0">
      <w:pPr>
        <w:pStyle w:val="ListParagraph"/>
      </w:pPr>
    </w:p>
    <w:p w:rsidR="00841FB0" w:rsidRDefault="00841FB0" w:rsidP="00841FB0">
      <w:pPr>
        <w:pStyle w:val="ListParagraph"/>
      </w:pPr>
    </w:p>
    <w:p w:rsidR="00841FB0" w:rsidRDefault="00841FB0" w:rsidP="00841FB0">
      <w:pPr>
        <w:pStyle w:val="ListParagraph"/>
      </w:pPr>
    </w:p>
    <w:p w:rsidR="009565AE" w:rsidRDefault="00841FB0" w:rsidP="0076190D">
      <w:pPr>
        <w:rPr>
          <w:b/>
          <w:sz w:val="20"/>
          <w:szCs w:val="20"/>
        </w:rPr>
      </w:pPr>
      <w:r w:rsidRPr="00841FB0">
        <w:rPr>
          <w:b/>
          <w:sz w:val="20"/>
          <w:szCs w:val="20"/>
        </w:rPr>
        <w:lastRenderedPageBreak/>
        <w:t>Fee for delay in filing of income tax returns</w:t>
      </w:r>
    </w:p>
    <w:p w:rsidR="00841FB0" w:rsidRPr="009565AE" w:rsidRDefault="00841FB0" w:rsidP="009565AE">
      <w:pPr>
        <w:ind w:left="360"/>
        <w:rPr>
          <w:b/>
          <w:sz w:val="20"/>
          <w:szCs w:val="20"/>
        </w:rPr>
      </w:pPr>
      <w:r w:rsidRPr="009565AE">
        <w:t>New section 234F Fee for delay in filing of income tax return as under</w:t>
      </w:r>
      <w:r w:rsidRPr="009565AE">
        <w:rPr>
          <w:rFonts w:ascii="Arial" w:hAnsi="Arial" w:cs="Arial"/>
          <w:sz w:val="26"/>
          <w:szCs w:val="26"/>
          <w:lang w:val="en-IN"/>
        </w:rPr>
        <w:t>:</w:t>
      </w:r>
    </w:p>
    <w:p w:rsidR="00841FB0" w:rsidRDefault="00841FB0" w:rsidP="00841FB0">
      <w:pPr>
        <w:pStyle w:val="ListParagraph"/>
        <w:numPr>
          <w:ilvl w:val="0"/>
          <w:numId w:val="25"/>
        </w:numPr>
        <w:autoSpaceDE w:val="0"/>
        <w:autoSpaceDN w:val="0"/>
        <w:adjustRightInd w:val="0"/>
        <w:spacing w:after="0" w:line="240" w:lineRule="auto"/>
        <w:ind w:left="426" w:firstLine="11"/>
      </w:pPr>
      <w:r w:rsidRPr="00841FB0">
        <w:t>Rs. 5,000 if return is filed after due date but before 31st December of assessment year.</w:t>
      </w:r>
    </w:p>
    <w:p w:rsidR="00841FB0" w:rsidRPr="00841FB0" w:rsidRDefault="00841FB0" w:rsidP="00841FB0">
      <w:pPr>
        <w:pStyle w:val="ListParagraph"/>
        <w:numPr>
          <w:ilvl w:val="0"/>
          <w:numId w:val="25"/>
        </w:numPr>
        <w:autoSpaceDE w:val="0"/>
        <w:autoSpaceDN w:val="0"/>
        <w:adjustRightInd w:val="0"/>
        <w:spacing w:after="0" w:line="240" w:lineRule="auto"/>
        <w:ind w:left="426" w:firstLine="11"/>
      </w:pPr>
      <w:r w:rsidRPr="00841FB0">
        <w:t xml:space="preserve"> Rs. 10,000 if return is filed after 31st December of assessment year</w:t>
      </w:r>
    </w:p>
    <w:p w:rsidR="000C3B8C" w:rsidRPr="000C3B8C" w:rsidRDefault="000C3B8C" w:rsidP="00841FB0">
      <w:pPr>
        <w:pStyle w:val="ListParagraph"/>
        <w:ind w:left="426"/>
      </w:pPr>
    </w:p>
    <w:p w:rsidR="008377DC" w:rsidRDefault="00841FB0" w:rsidP="0076190D">
      <w:pPr>
        <w:rPr>
          <w:b/>
          <w:sz w:val="20"/>
          <w:szCs w:val="20"/>
        </w:rPr>
      </w:pPr>
      <w:r w:rsidRPr="00841FB0">
        <w:rPr>
          <w:b/>
          <w:sz w:val="20"/>
          <w:szCs w:val="20"/>
        </w:rPr>
        <w:t>Penalty on professionals for incorrect particulars in report or certificate</w:t>
      </w:r>
    </w:p>
    <w:p w:rsidR="00841FB0" w:rsidRDefault="00841FB0" w:rsidP="00841FB0">
      <w:pPr>
        <w:pStyle w:val="ListParagraph"/>
        <w:numPr>
          <w:ilvl w:val="0"/>
          <w:numId w:val="26"/>
        </w:numPr>
        <w:autoSpaceDE w:val="0"/>
        <w:autoSpaceDN w:val="0"/>
        <w:adjustRightInd w:val="0"/>
        <w:spacing w:after="0" w:line="240" w:lineRule="auto"/>
      </w:pPr>
      <w:r w:rsidRPr="00841FB0">
        <w:t>New section 271J Proposed to levy penalty of Rs. 10,000 on professionals (accountant, merchant banker and registered valuer) for furnishing incorrect information in statutory report or certificate in respect of each report or certificate issued by them.</w:t>
      </w:r>
    </w:p>
    <w:p w:rsidR="00841FB0" w:rsidRDefault="00841FB0" w:rsidP="00841FB0">
      <w:pPr>
        <w:pStyle w:val="ListParagraph"/>
        <w:autoSpaceDE w:val="0"/>
        <w:autoSpaceDN w:val="0"/>
        <w:adjustRightInd w:val="0"/>
        <w:spacing w:after="0" w:line="240" w:lineRule="auto"/>
      </w:pPr>
    </w:p>
    <w:p w:rsidR="00841FB0" w:rsidRPr="0076190D" w:rsidRDefault="00841FB0" w:rsidP="0076190D">
      <w:pPr>
        <w:autoSpaceDE w:val="0"/>
        <w:autoSpaceDN w:val="0"/>
        <w:adjustRightInd w:val="0"/>
        <w:spacing w:after="0" w:line="240" w:lineRule="auto"/>
        <w:rPr>
          <w:b/>
          <w:sz w:val="20"/>
          <w:szCs w:val="20"/>
        </w:rPr>
      </w:pPr>
      <w:r w:rsidRPr="0076190D">
        <w:rPr>
          <w:b/>
          <w:sz w:val="20"/>
          <w:szCs w:val="20"/>
        </w:rPr>
        <w:t>Amendment in tax rates</w:t>
      </w:r>
    </w:p>
    <w:p w:rsidR="00841FB0" w:rsidRDefault="00841FB0" w:rsidP="009565AE">
      <w:pPr>
        <w:pStyle w:val="ListParagraph"/>
        <w:numPr>
          <w:ilvl w:val="0"/>
          <w:numId w:val="28"/>
        </w:numPr>
        <w:autoSpaceDE w:val="0"/>
        <w:autoSpaceDN w:val="0"/>
        <w:adjustRightInd w:val="0"/>
        <w:spacing w:after="0" w:line="240" w:lineRule="auto"/>
      </w:pPr>
      <w:r w:rsidRPr="00841FB0">
        <w:t>Rate of tax has been decreased from 10% to 5% in case of individuals having</w:t>
      </w:r>
      <w:r w:rsidR="009565AE">
        <w:t xml:space="preserve"> </w:t>
      </w:r>
      <w:r w:rsidRPr="00841FB0">
        <w:t>income between the slab of Rs. 2,50,001 to 5,00,000. Other slab rates will remain same</w:t>
      </w:r>
      <w:r w:rsidR="009565AE">
        <w:t xml:space="preserve"> </w:t>
      </w:r>
      <w:r w:rsidRPr="00841FB0">
        <w:t xml:space="preserve">as of last </w:t>
      </w:r>
      <w:r w:rsidR="009565AE" w:rsidRPr="00841FB0">
        <w:t>year,</w:t>
      </w:r>
    </w:p>
    <w:p w:rsidR="009565AE" w:rsidRDefault="009565AE" w:rsidP="00D0495C">
      <w:pPr>
        <w:pStyle w:val="ListParagraph"/>
        <w:numPr>
          <w:ilvl w:val="0"/>
          <w:numId w:val="29"/>
        </w:numPr>
        <w:autoSpaceDE w:val="0"/>
        <w:autoSpaceDN w:val="0"/>
        <w:adjustRightInd w:val="0"/>
        <w:spacing w:after="0" w:line="240" w:lineRule="auto"/>
      </w:pPr>
      <w:r w:rsidRPr="009565AE">
        <w:t>Surcharge at the rate of 10% shall be levied from AY 2018</w:t>
      </w:r>
      <w:r>
        <w:t>-</w:t>
      </w:r>
      <w:r w:rsidRPr="009565AE">
        <w:t>19</w:t>
      </w:r>
      <w:r>
        <w:t xml:space="preserve"> </w:t>
      </w:r>
      <w:r w:rsidRPr="009565AE">
        <w:t>if income of an</w:t>
      </w:r>
      <w:r>
        <w:t xml:space="preserve"> </w:t>
      </w:r>
      <w:r w:rsidRPr="009565AE">
        <w:t>individual, HUF, AOP, BOI and AJP exceeds Rs. 50</w:t>
      </w:r>
      <w:r>
        <w:t xml:space="preserve"> lakh but less than Rs. 1 crore and </w:t>
      </w:r>
      <w:r w:rsidRPr="009565AE">
        <w:t>Surcharge on income above 1 crore shall be same as 15%.</w:t>
      </w:r>
    </w:p>
    <w:p w:rsidR="009565AE" w:rsidRDefault="009565AE" w:rsidP="009565AE">
      <w:pPr>
        <w:autoSpaceDE w:val="0"/>
        <w:autoSpaceDN w:val="0"/>
        <w:adjustRightInd w:val="0"/>
        <w:spacing w:after="0" w:line="240" w:lineRule="auto"/>
      </w:pPr>
    </w:p>
    <w:p w:rsidR="0076190D" w:rsidRPr="0076190D" w:rsidRDefault="0076190D" w:rsidP="0076190D">
      <w:pPr>
        <w:autoSpaceDE w:val="0"/>
        <w:autoSpaceDN w:val="0"/>
        <w:adjustRightInd w:val="0"/>
        <w:spacing w:after="0" w:line="240" w:lineRule="auto"/>
        <w:rPr>
          <w:b/>
          <w:sz w:val="20"/>
          <w:szCs w:val="20"/>
        </w:rPr>
      </w:pPr>
      <w:r w:rsidRPr="0076190D">
        <w:rPr>
          <w:b/>
          <w:sz w:val="20"/>
          <w:szCs w:val="20"/>
        </w:rPr>
        <w:t>Transfer Pricing</w:t>
      </w:r>
    </w:p>
    <w:p w:rsidR="009565AE" w:rsidRPr="0063292C" w:rsidRDefault="0076190D" w:rsidP="0076190D">
      <w:pPr>
        <w:pStyle w:val="ListParagraph"/>
        <w:numPr>
          <w:ilvl w:val="0"/>
          <w:numId w:val="32"/>
        </w:numPr>
        <w:autoSpaceDE w:val="0"/>
        <w:autoSpaceDN w:val="0"/>
        <w:adjustRightInd w:val="0"/>
        <w:spacing w:after="0" w:line="240" w:lineRule="auto"/>
      </w:pPr>
      <w:r>
        <w:t xml:space="preserve">Scope of Domestic Transfer Pricing regulation is proposed to be restricted to transaction with related parties </w:t>
      </w:r>
      <w:r w:rsidRPr="0063292C">
        <w:t>enjoying profit-linked Deductions.</w:t>
      </w:r>
    </w:p>
    <w:p w:rsidR="0076190D" w:rsidRPr="0063292C" w:rsidRDefault="0076190D" w:rsidP="0076190D">
      <w:pPr>
        <w:pStyle w:val="ListParagraph"/>
        <w:numPr>
          <w:ilvl w:val="0"/>
          <w:numId w:val="32"/>
        </w:numPr>
        <w:autoSpaceDE w:val="0"/>
        <w:autoSpaceDN w:val="0"/>
        <w:adjustRightInd w:val="0"/>
        <w:spacing w:after="0" w:line="240" w:lineRule="auto"/>
      </w:pPr>
      <w:r w:rsidRPr="0063292C">
        <w:t xml:space="preserve">A new section 94B proposed that the interest paid or payable to associated </w:t>
      </w:r>
      <w:r w:rsidR="0063292C" w:rsidRPr="0063292C">
        <w:t>enterprises</w:t>
      </w:r>
      <w:r w:rsidRPr="0063292C">
        <w:t xml:space="preserve"> </w:t>
      </w:r>
      <w:r w:rsidR="0063292C" w:rsidRPr="0063292C">
        <w:t>in excess of Rs 1 Crore, will be allowed only to the extent of 30% of EBITDA. The interest expense disallowed will be eligible to be carried forward for 8 years.</w:t>
      </w:r>
    </w:p>
    <w:p w:rsidR="0063292C" w:rsidRDefault="0063292C" w:rsidP="0076190D">
      <w:pPr>
        <w:pStyle w:val="ListParagraph"/>
        <w:numPr>
          <w:ilvl w:val="0"/>
          <w:numId w:val="32"/>
        </w:numPr>
        <w:autoSpaceDE w:val="0"/>
        <w:autoSpaceDN w:val="0"/>
        <w:adjustRightInd w:val="0"/>
        <w:spacing w:after="0" w:line="240" w:lineRule="auto"/>
      </w:pPr>
    </w:p>
    <w:p w:rsidR="009565AE" w:rsidRDefault="009565AE" w:rsidP="009565AE">
      <w:pPr>
        <w:autoSpaceDE w:val="0"/>
        <w:autoSpaceDN w:val="0"/>
        <w:adjustRightInd w:val="0"/>
        <w:spacing w:after="0" w:line="240" w:lineRule="auto"/>
      </w:pPr>
    </w:p>
    <w:p w:rsidR="009565AE" w:rsidRDefault="009565AE" w:rsidP="009565AE">
      <w:pPr>
        <w:autoSpaceDE w:val="0"/>
        <w:autoSpaceDN w:val="0"/>
        <w:adjustRightInd w:val="0"/>
        <w:spacing w:after="0" w:line="240" w:lineRule="auto"/>
      </w:pPr>
    </w:p>
    <w:p w:rsidR="009565AE" w:rsidRDefault="009565AE" w:rsidP="009565AE">
      <w:pPr>
        <w:autoSpaceDE w:val="0"/>
        <w:autoSpaceDN w:val="0"/>
        <w:adjustRightInd w:val="0"/>
        <w:spacing w:after="0" w:line="240" w:lineRule="auto"/>
      </w:pPr>
    </w:p>
    <w:p w:rsidR="009565AE" w:rsidRDefault="009565AE" w:rsidP="009565AE">
      <w:pPr>
        <w:autoSpaceDE w:val="0"/>
        <w:autoSpaceDN w:val="0"/>
        <w:adjustRightInd w:val="0"/>
        <w:spacing w:after="0" w:line="240" w:lineRule="auto"/>
      </w:pPr>
    </w:p>
    <w:p w:rsidR="009565AE" w:rsidRDefault="009565AE" w:rsidP="009565AE">
      <w:pPr>
        <w:autoSpaceDE w:val="0"/>
        <w:autoSpaceDN w:val="0"/>
        <w:adjustRightInd w:val="0"/>
        <w:spacing w:after="0" w:line="240" w:lineRule="auto"/>
      </w:pPr>
    </w:p>
    <w:p w:rsidR="009565AE" w:rsidRPr="009565AE" w:rsidRDefault="009565AE" w:rsidP="009565AE">
      <w:pPr>
        <w:autoSpaceDE w:val="0"/>
        <w:autoSpaceDN w:val="0"/>
        <w:adjustRightInd w:val="0"/>
        <w:spacing w:after="0" w:line="240" w:lineRule="auto"/>
        <w:rPr>
          <w:b/>
        </w:rPr>
      </w:pPr>
      <w:r w:rsidRPr="009565AE">
        <w:rPr>
          <w:b/>
        </w:rPr>
        <w:t xml:space="preserve">Regards </w:t>
      </w:r>
      <w:bookmarkStart w:id="0" w:name="_GoBack"/>
      <w:bookmarkEnd w:id="0"/>
    </w:p>
    <w:p w:rsidR="009565AE" w:rsidRDefault="00BC6F16" w:rsidP="009565AE">
      <w:pPr>
        <w:autoSpaceDE w:val="0"/>
        <w:autoSpaceDN w:val="0"/>
        <w:adjustRightInd w:val="0"/>
        <w:spacing w:after="0" w:line="240" w:lineRule="auto"/>
      </w:pPr>
      <w:r>
        <w:t xml:space="preserve">CA </w:t>
      </w:r>
      <w:r w:rsidR="009565AE">
        <w:t xml:space="preserve">Manish </w:t>
      </w:r>
      <w:proofErr w:type="spellStart"/>
      <w:r w:rsidR="009565AE">
        <w:t>Jathliya</w:t>
      </w:r>
      <w:proofErr w:type="spellEnd"/>
    </w:p>
    <w:p w:rsidR="009565AE" w:rsidRPr="00841FB0" w:rsidRDefault="009565AE" w:rsidP="009565AE">
      <w:pPr>
        <w:autoSpaceDE w:val="0"/>
        <w:autoSpaceDN w:val="0"/>
        <w:adjustRightInd w:val="0"/>
        <w:spacing w:after="0" w:line="240" w:lineRule="auto"/>
      </w:pPr>
    </w:p>
    <w:sectPr w:rsidR="009565AE" w:rsidRPr="00841FB0" w:rsidSect="00061E4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4AA" w:rsidRDefault="005254AA" w:rsidP="003B7ECC">
      <w:pPr>
        <w:spacing w:after="0" w:line="240" w:lineRule="auto"/>
      </w:pPr>
      <w:r>
        <w:separator/>
      </w:r>
    </w:p>
  </w:endnote>
  <w:endnote w:type="continuationSeparator" w:id="0">
    <w:p w:rsidR="005254AA" w:rsidRDefault="005254AA" w:rsidP="003B7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Arial"/>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998912"/>
      <w:docPartObj>
        <w:docPartGallery w:val="Page Numbers (Bottom of Page)"/>
        <w:docPartUnique/>
      </w:docPartObj>
    </w:sdtPr>
    <w:sdtEndPr>
      <w:rPr>
        <w:noProof/>
      </w:rPr>
    </w:sdtEndPr>
    <w:sdtContent>
      <w:p w:rsidR="002E6521" w:rsidRDefault="002E6521" w:rsidP="002E6521">
        <w:pPr>
          <w:pStyle w:val="Footer"/>
        </w:pPr>
        <w:r>
          <w:fldChar w:fldCharType="begin"/>
        </w:r>
        <w:r>
          <w:instrText xml:space="preserve"> PAGE   \* MERGEFORMAT </w:instrText>
        </w:r>
        <w:r>
          <w:fldChar w:fldCharType="separate"/>
        </w:r>
        <w:r w:rsidR="00BC6F16">
          <w:rPr>
            <w:noProof/>
          </w:rPr>
          <w:t>2</w:t>
        </w:r>
        <w:r>
          <w:rPr>
            <w:noProof/>
          </w:rPr>
          <w:fldChar w:fldCharType="end"/>
        </w:r>
        <w:r w:rsidR="0067444F">
          <w:rPr>
            <w:noProof/>
          </w:rPr>
          <w:t xml:space="preserve"> Page of 1</w:t>
        </w:r>
      </w:p>
    </w:sdtContent>
  </w:sdt>
  <w:p w:rsidR="003B7ECC" w:rsidRDefault="003B7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4AA" w:rsidRDefault="005254AA" w:rsidP="003B7ECC">
      <w:pPr>
        <w:spacing w:after="0" w:line="240" w:lineRule="auto"/>
      </w:pPr>
      <w:r>
        <w:separator/>
      </w:r>
    </w:p>
  </w:footnote>
  <w:footnote w:type="continuationSeparator" w:id="0">
    <w:p w:rsidR="005254AA" w:rsidRDefault="005254AA" w:rsidP="003B7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86A" w:rsidRDefault="008377DC">
    <w:pPr>
      <w:pStyle w:val="Header"/>
    </w:pPr>
    <w:r w:rsidRPr="008377DC">
      <w:t>Budget 2017 – Important Tax Implications</w:t>
    </w:r>
    <w:r w:rsidR="0001686A">
      <w:t xml:space="preserve"> </w:t>
    </w:r>
  </w:p>
  <w:p w:rsidR="0001686A" w:rsidRDefault="000168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3005"/>
    <w:multiLevelType w:val="hybridMultilevel"/>
    <w:tmpl w:val="A8ECDDF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595572D"/>
    <w:multiLevelType w:val="hybridMultilevel"/>
    <w:tmpl w:val="2918F5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6355AB2"/>
    <w:multiLevelType w:val="hybridMultilevel"/>
    <w:tmpl w:val="2DB2622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C107527"/>
    <w:multiLevelType w:val="hybridMultilevel"/>
    <w:tmpl w:val="4C38764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1A638A5"/>
    <w:multiLevelType w:val="hybridMultilevel"/>
    <w:tmpl w:val="898AE65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8716BE4"/>
    <w:multiLevelType w:val="hybridMultilevel"/>
    <w:tmpl w:val="898AE65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CC56ED5"/>
    <w:multiLevelType w:val="hybridMultilevel"/>
    <w:tmpl w:val="41605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051A9"/>
    <w:multiLevelType w:val="hybridMultilevel"/>
    <w:tmpl w:val="33F25C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1C110F0"/>
    <w:multiLevelType w:val="hybridMultilevel"/>
    <w:tmpl w:val="EB8E3162"/>
    <w:lvl w:ilvl="0" w:tplc="40090017">
      <w:start w:val="1"/>
      <w:numFmt w:val="lowerLetter"/>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5B25C65"/>
    <w:multiLevelType w:val="hybridMultilevel"/>
    <w:tmpl w:val="6D52695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A5A056E"/>
    <w:multiLevelType w:val="hybridMultilevel"/>
    <w:tmpl w:val="FC5270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B087BEC"/>
    <w:multiLevelType w:val="hybridMultilevel"/>
    <w:tmpl w:val="DFC641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F4F16CC"/>
    <w:multiLevelType w:val="hybridMultilevel"/>
    <w:tmpl w:val="7AE634B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5D324AD"/>
    <w:multiLevelType w:val="hybridMultilevel"/>
    <w:tmpl w:val="9BAE0D1E"/>
    <w:lvl w:ilvl="0" w:tplc="032AD0BE">
      <w:start w:val="1"/>
      <w:numFmt w:val="lowerLetter"/>
      <w:lvlText w:val="%1)"/>
      <w:lvlJc w:val="left"/>
      <w:pPr>
        <w:ind w:left="1637" w:hanging="360"/>
      </w:pPr>
      <w:rPr>
        <w:rFonts w:hint="default"/>
      </w:rPr>
    </w:lvl>
    <w:lvl w:ilvl="1" w:tplc="40090019">
      <w:start w:val="1"/>
      <w:numFmt w:val="lowerLetter"/>
      <w:lvlText w:val="%2."/>
      <w:lvlJc w:val="left"/>
      <w:pPr>
        <w:ind w:left="2357" w:hanging="360"/>
      </w:pPr>
    </w:lvl>
    <w:lvl w:ilvl="2" w:tplc="4009001B" w:tentative="1">
      <w:start w:val="1"/>
      <w:numFmt w:val="lowerRoman"/>
      <w:lvlText w:val="%3."/>
      <w:lvlJc w:val="right"/>
      <w:pPr>
        <w:ind w:left="3077" w:hanging="180"/>
      </w:pPr>
    </w:lvl>
    <w:lvl w:ilvl="3" w:tplc="4009000F" w:tentative="1">
      <w:start w:val="1"/>
      <w:numFmt w:val="decimal"/>
      <w:lvlText w:val="%4."/>
      <w:lvlJc w:val="left"/>
      <w:pPr>
        <w:ind w:left="3797" w:hanging="360"/>
      </w:pPr>
    </w:lvl>
    <w:lvl w:ilvl="4" w:tplc="40090019" w:tentative="1">
      <w:start w:val="1"/>
      <w:numFmt w:val="lowerLetter"/>
      <w:lvlText w:val="%5."/>
      <w:lvlJc w:val="left"/>
      <w:pPr>
        <w:ind w:left="4517" w:hanging="360"/>
      </w:pPr>
    </w:lvl>
    <w:lvl w:ilvl="5" w:tplc="4009001B" w:tentative="1">
      <w:start w:val="1"/>
      <w:numFmt w:val="lowerRoman"/>
      <w:lvlText w:val="%6."/>
      <w:lvlJc w:val="right"/>
      <w:pPr>
        <w:ind w:left="5237" w:hanging="180"/>
      </w:pPr>
    </w:lvl>
    <w:lvl w:ilvl="6" w:tplc="4009000F" w:tentative="1">
      <w:start w:val="1"/>
      <w:numFmt w:val="decimal"/>
      <w:lvlText w:val="%7."/>
      <w:lvlJc w:val="left"/>
      <w:pPr>
        <w:ind w:left="5957" w:hanging="360"/>
      </w:pPr>
    </w:lvl>
    <w:lvl w:ilvl="7" w:tplc="40090019" w:tentative="1">
      <w:start w:val="1"/>
      <w:numFmt w:val="lowerLetter"/>
      <w:lvlText w:val="%8."/>
      <w:lvlJc w:val="left"/>
      <w:pPr>
        <w:ind w:left="6677" w:hanging="360"/>
      </w:pPr>
    </w:lvl>
    <w:lvl w:ilvl="8" w:tplc="4009001B" w:tentative="1">
      <w:start w:val="1"/>
      <w:numFmt w:val="lowerRoman"/>
      <w:lvlText w:val="%9."/>
      <w:lvlJc w:val="right"/>
      <w:pPr>
        <w:ind w:left="7397" w:hanging="180"/>
      </w:pPr>
    </w:lvl>
  </w:abstractNum>
  <w:abstractNum w:abstractNumId="14" w15:restartNumberingAfterBreak="0">
    <w:nsid w:val="39DE4434"/>
    <w:multiLevelType w:val="hybridMultilevel"/>
    <w:tmpl w:val="A8ECDDF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17E380D"/>
    <w:multiLevelType w:val="hybridMultilevel"/>
    <w:tmpl w:val="2DB2622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2C0763B"/>
    <w:multiLevelType w:val="hybridMultilevel"/>
    <w:tmpl w:val="2EA6DE8C"/>
    <w:lvl w:ilvl="0" w:tplc="40090017">
      <w:start w:val="1"/>
      <w:numFmt w:val="lowerLetter"/>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4F22E2F"/>
    <w:multiLevelType w:val="hybridMultilevel"/>
    <w:tmpl w:val="3BFEF29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5B03833"/>
    <w:multiLevelType w:val="hybridMultilevel"/>
    <w:tmpl w:val="475AD98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77E73C8"/>
    <w:multiLevelType w:val="hybridMultilevel"/>
    <w:tmpl w:val="898AE65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01F6BDD"/>
    <w:multiLevelType w:val="hybridMultilevel"/>
    <w:tmpl w:val="BA84CE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1160533"/>
    <w:multiLevelType w:val="hybridMultilevel"/>
    <w:tmpl w:val="3D9A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55DA7"/>
    <w:multiLevelType w:val="hybridMultilevel"/>
    <w:tmpl w:val="8F901E7E"/>
    <w:lvl w:ilvl="0" w:tplc="570CD810">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1681654"/>
    <w:multiLevelType w:val="hybridMultilevel"/>
    <w:tmpl w:val="475AD98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8CA568B"/>
    <w:multiLevelType w:val="hybridMultilevel"/>
    <w:tmpl w:val="40FC6ECA"/>
    <w:lvl w:ilvl="0" w:tplc="16B6BAE4">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5" w15:restartNumberingAfterBreak="0">
    <w:nsid w:val="6D02297D"/>
    <w:multiLevelType w:val="hybridMultilevel"/>
    <w:tmpl w:val="CB02842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DEF30F3"/>
    <w:multiLevelType w:val="hybridMultilevel"/>
    <w:tmpl w:val="501E08D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5947854"/>
    <w:multiLevelType w:val="hybridMultilevel"/>
    <w:tmpl w:val="1B9C7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16770D"/>
    <w:multiLevelType w:val="hybridMultilevel"/>
    <w:tmpl w:val="0D5E52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73A4F32"/>
    <w:multiLevelType w:val="hybridMultilevel"/>
    <w:tmpl w:val="E1EA63AC"/>
    <w:lvl w:ilvl="0" w:tplc="40090017">
      <w:start w:val="1"/>
      <w:numFmt w:val="lowerLetter"/>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89B2E58"/>
    <w:multiLevelType w:val="hybridMultilevel"/>
    <w:tmpl w:val="53A2FD72"/>
    <w:lvl w:ilvl="0" w:tplc="F58A51A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15:restartNumberingAfterBreak="0">
    <w:nsid w:val="78AF2230"/>
    <w:multiLevelType w:val="hybridMultilevel"/>
    <w:tmpl w:val="9C0E50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1"/>
  </w:num>
  <w:num w:numId="2">
    <w:abstractNumId w:val="27"/>
  </w:num>
  <w:num w:numId="3">
    <w:abstractNumId w:val="6"/>
  </w:num>
  <w:num w:numId="4">
    <w:abstractNumId w:val="20"/>
  </w:num>
  <w:num w:numId="5">
    <w:abstractNumId w:val="11"/>
  </w:num>
  <w:num w:numId="6">
    <w:abstractNumId w:val="16"/>
  </w:num>
  <w:num w:numId="7">
    <w:abstractNumId w:val="12"/>
  </w:num>
  <w:num w:numId="8">
    <w:abstractNumId w:val="10"/>
  </w:num>
  <w:num w:numId="9">
    <w:abstractNumId w:val="31"/>
  </w:num>
  <w:num w:numId="10">
    <w:abstractNumId w:val="28"/>
  </w:num>
  <w:num w:numId="11">
    <w:abstractNumId w:val="7"/>
  </w:num>
  <w:num w:numId="12">
    <w:abstractNumId w:val="8"/>
  </w:num>
  <w:num w:numId="13">
    <w:abstractNumId w:val="29"/>
  </w:num>
  <w:num w:numId="14">
    <w:abstractNumId w:val="1"/>
  </w:num>
  <w:num w:numId="15">
    <w:abstractNumId w:val="22"/>
  </w:num>
  <w:num w:numId="16">
    <w:abstractNumId w:val="9"/>
  </w:num>
  <w:num w:numId="17">
    <w:abstractNumId w:val="5"/>
  </w:num>
  <w:num w:numId="18">
    <w:abstractNumId w:val="17"/>
  </w:num>
  <w:num w:numId="19">
    <w:abstractNumId w:val="18"/>
  </w:num>
  <w:num w:numId="20">
    <w:abstractNumId w:val="23"/>
  </w:num>
  <w:num w:numId="21">
    <w:abstractNumId w:val="19"/>
  </w:num>
  <w:num w:numId="22">
    <w:abstractNumId w:val="14"/>
  </w:num>
  <w:num w:numId="23">
    <w:abstractNumId w:val="0"/>
  </w:num>
  <w:num w:numId="24">
    <w:abstractNumId w:val="4"/>
  </w:num>
  <w:num w:numId="25">
    <w:abstractNumId w:val="13"/>
  </w:num>
  <w:num w:numId="26">
    <w:abstractNumId w:val="3"/>
  </w:num>
  <w:num w:numId="27">
    <w:abstractNumId w:val="24"/>
  </w:num>
  <w:num w:numId="28">
    <w:abstractNumId w:val="2"/>
  </w:num>
  <w:num w:numId="29">
    <w:abstractNumId w:val="15"/>
  </w:num>
  <w:num w:numId="30">
    <w:abstractNumId w:val="30"/>
  </w:num>
  <w:num w:numId="31">
    <w:abstractNumId w:val="26"/>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50"/>
    <w:rsid w:val="0001686A"/>
    <w:rsid w:val="00021FD2"/>
    <w:rsid w:val="00061E49"/>
    <w:rsid w:val="0009575A"/>
    <w:rsid w:val="000C3B8C"/>
    <w:rsid w:val="001033BC"/>
    <w:rsid w:val="002E6521"/>
    <w:rsid w:val="00331328"/>
    <w:rsid w:val="003A6B50"/>
    <w:rsid w:val="003B032E"/>
    <w:rsid w:val="003B7ECC"/>
    <w:rsid w:val="004B6A85"/>
    <w:rsid w:val="004C4A7D"/>
    <w:rsid w:val="005254AA"/>
    <w:rsid w:val="00545396"/>
    <w:rsid w:val="00606AE9"/>
    <w:rsid w:val="0063292C"/>
    <w:rsid w:val="0067444F"/>
    <w:rsid w:val="006A2747"/>
    <w:rsid w:val="006C0762"/>
    <w:rsid w:val="0070403A"/>
    <w:rsid w:val="00732498"/>
    <w:rsid w:val="00736945"/>
    <w:rsid w:val="0074127F"/>
    <w:rsid w:val="0076190D"/>
    <w:rsid w:val="007636DA"/>
    <w:rsid w:val="008377DC"/>
    <w:rsid w:val="00841FB0"/>
    <w:rsid w:val="009565AE"/>
    <w:rsid w:val="009B67A2"/>
    <w:rsid w:val="009C5E76"/>
    <w:rsid w:val="00AA440C"/>
    <w:rsid w:val="00AE3C70"/>
    <w:rsid w:val="00AF4C6B"/>
    <w:rsid w:val="00B36C33"/>
    <w:rsid w:val="00BC6F16"/>
    <w:rsid w:val="00C113CA"/>
    <w:rsid w:val="00C61380"/>
    <w:rsid w:val="00C74E7E"/>
    <w:rsid w:val="00CA24C7"/>
    <w:rsid w:val="00CE37B4"/>
    <w:rsid w:val="00D2676A"/>
    <w:rsid w:val="00D32070"/>
    <w:rsid w:val="00D535B0"/>
    <w:rsid w:val="00DA4988"/>
    <w:rsid w:val="00DB07CF"/>
    <w:rsid w:val="00F11B5C"/>
    <w:rsid w:val="00F31903"/>
    <w:rsid w:val="00FD3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CC30C"/>
  <w15:docId w15:val="{302792E3-1431-452E-AA14-269669B8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61E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3C70"/>
    <w:pPr>
      <w:ind w:left="720"/>
      <w:contextualSpacing/>
    </w:pPr>
  </w:style>
  <w:style w:type="paragraph" w:styleId="Header">
    <w:name w:val="header"/>
    <w:basedOn w:val="Normal"/>
    <w:link w:val="HeaderChar"/>
    <w:uiPriority w:val="99"/>
    <w:unhideWhenUsed/>
    <w:rsid w:val="003B7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ECC"/>
  </w:style>
  <w:style w:type="paragraph" w:styleId="Footer">
    <w:name w:val="footer"/>
    <w:basedOn w:val="Normal"/>
    <w:link w:val="FooterChar"/>
    <w:uiPriority w:val="99"/>
    <w:unhideWhenUsed/>
    <w:rsid w:val="003B7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ECC"/>
  </w:style>
  <w:style w:type="paragraph" w:styleId="NormalWeb">
    <w:name w:val="Normal (Web)"/>
    <w:basedOn w:val="Normal"/>
    <w:uiPriority w:val="99"/>
    <w:unhideWhenUsed/>
    <w:rsid w:val="003B032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3B032E"/>
    <w:rPr>
      <w:color w:val="0000FF"/>
      <w:u w:val="single"/>
    </w:rPr>
  </w:style>
  <w:style w:type="paragraph" w:styleId="BalloonText">
    <w:name w:val="Balloon Text"/>
    <w:basedOn w:val="Normal"/>
    <w:link w:val="BalloonTextChar"/>
    <w:uiPriority w:val="99"/>
    <w:semiHidden/>
    <w:unhideWhenUsed/>
    <w:rsid w:val="00D267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76A"/>
    <w:rPr>
      <w:rFonts w:ascii="Segoe UI" w:hAnsi="Segoe UI" w:cs="Segoe UI"/>
      <w:sz w:val="18"/>
      <w:szCs w:val="18"/>
    </w:rPr>
  </w:style>
  <w:style w:type="character" w:styleId="Strong">
    <w:name w:val="Strong"/>
    <w:basedOn w:val="DefaultParagraphFont"/>
    <w:uiPriority w:val="22"/>
    <w:qFormat/>
    <w:rsid w:val="008377DC"/>
    <w:rPr>
      <w:b/>
      <w:bCs/>
    </w:rPr>
  </w:style>
  <w:style w:type="character" w:customStyle="1" w:styleId="apple-converted-space">
    <w:name w:val="apple-converted-space"/>
    <w:basedOn w:val="DefaultParagraphFont"/>
    <w:rsid w:val="00837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GST Seminar    12-09-2016</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GST Seminar    12-09-2016</dc:title>
  <dc:subject/>
  <dc:creator>lenovo</dc:creator>
  <cp:keywords/>
  <dc:description/>
  <cp:lastModifiedBy>Bright Power Projects India Pvt Ltd</cp:lastModifiedBy>
  <cp:revision>16</cp:revision>
  <cp:lastPrinted>2017-02-24T06:22:00Z</cp:lastPrinted>
  <dcterms:created xsi:type="dcterms:W3CDTF">2016-09-12T06:18:00Z</dcterms:created>
  <dcterms:modified xsi:type="dcterms:W3CDTF">2017-02-25T06:40:00Z</dcterms:modified>
</cp:coreProperties>
</file>