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4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79"/>
        <w:gridCol w:w="4329"/>
        <w:gridCol w:w="1633"/>
        <w:gridCol w:w="2034"/>
      </w:tblGrid>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Sl. No.</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Description of a service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Percentage of service tax payable by the person providing service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Percentage of service tax payable by any person liable for paying service tax other than the service provider</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an insurance agent to any person carrying on insurance business</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1A</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 recovery agent to a banking company or a financial institution or a non-banking financial company (Effective from 01.04.2015)</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1B.</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 mutual fund agent or distributor, to a mutual fund or asset management company (Effective from 01.04.2015)</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1C.</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 provided or agreed to be provided by a selling or marketing agent of lottery tickets to a lottery distributor or selling agent</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2</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 goods transport agency in respect of transportation of goods by road to Company, Partnership Firm, Registered Factory, Registered Society, co-operative society, AOP, LLP, Person Registered Under Central Excise Act, 1944 including Excise Dealers</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3</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way of sponsorship to anybody corporate or partnership firm</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4</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an arbitral tribunal to any Business entity</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individual advocate or a firm of advocates by way of legal services to any Business entity</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5A</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 xml:space="preserve">in respect of services provided or agreed to </w:t>
            </w:r>
            <w:r w:rsidRPr="00E731D9">
              <w:rPr>
                <w:rFonts w:ascii="Times New Roman" w:eastAsia="Times New Roman" w:hAnsi="Times New Roman" w:cs="Times New Roman"/>
                <w:sz w:val="24"/>
                <w:szCs w:val="24"/>
                <w:lang w:bidi="hi-IN"/>
              </w:rPr>
              <w:lastRenderedPageBreak/>
              <w:t>be provided by a director of a company or a body corporate to the said company or the body corporate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lastRenderedPageBreak/>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lastRenderedPageBreak/>
              <w:t>6</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Government or local authority excluding,- (1) renting of immovable property, and (2) services specified in sub-clauses (</w:t>
            </w:r>
            <w:proofErr w:type="spellStart"/>
            <w:r w:rsidRPr="00E731D9">
              <w:rPr>
                <w:rFonts w:ascii="Times New Roman" w:eastAsia="Times New Roman" w:hAnsi="Times New Roman" w:cs="Times New Roman"/>
                <w:sz w:val="24"/>
                <w:szCs w:val="24"/>
                <w:lang w:bidi="hi-IN"/>
              </w:rPr>
              <w:t>i</w:t>
            </w:r>
            <w:proofErr w:type="spellEnd"/>
            <w:r w:rsidRPr="00E731D9">
              <w:rPr>
                <w:rFonts w:ascii="Times New Roman" w:eastAsia="Times New Roman" w:hAnsi="Times New Roman" w:cs="Times New Roman"/>
                <w:sz w:val="24"/>
                <w:szCs w:val="24"/>
                <w:lang w:bidi="hi-IN"/>
              </w:rPr>
              <w:t>), (ii) and (iii) of clause (a) of section 66D of the Finance Act,1994 to any Business Entity</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Merge w:val="restart"/>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7</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 xml:space="preserve">(a) in respect of services provided or agreed to be provided by way of renting of a motor vehicle designed to carry passengers on </w:t>
            </w:r>
            <w:r w:rsidRPr="00E731D9">
              <w:rPr>
                <w:rFonts w:ascii="Times New Roman" w:eastAsia="Times New Roman" w:hAnsi="Times New Roman" w:cs="Times New Roman"/>
                <w:b/>
                <w:bCs/>
                <w:sz w:val="24"/>
                <w:szCs w:val="24"/>
                <w:lang w:bidi="hi-IN"/>
              </w:rPr>
              <w:t>abated value</w:t>
            </w:r>
            <w:r w:rsidRPr="00E731D9">
              <w:rPr>
                <w:rFonts w:ascii="Times New Roman" w:eastAsia="Times New Roman" w:hAnsi="Times New Roman" w:cs="Times New Roman"/>
                <w:sz w:val="24"/>
                <w:szCs w:val="24"/>
                <w:lang w:bidi="hi-IN"/>
              </w:rPr>
              <w:t xml:space="preserve"> to any person who is not engaged in the similar line of business by individual, HUF, firm or AOP to Body Corporate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Merge/>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 xml:space="preserve">(b) in respect of services provided or agreed to be provided by way of renting of a motor vehicle designed to carry passengers </w:t>
            </w:r>
            <w:r w:rsidRPr="00E731D9">
              <w:rPr>
                <w:rFonts w:ascii="Times New Roman" w:eastAsia="Times New Roman" w:hAnsi="Times New Roman" w:cs="Times New Roman"/>
                <w:b/>
                <w:bCs/>
                <w:sz w:val="24"/>
                <w:szCs w:val="24"/>
                <w:lang w:bidi="hi-IN"/>
              </w:rPr>
              <w:t>on non abated value</w:t>
            </w:r>
            <w:r w:rsidRPr="00E731D9">
              <w:rPr>
                <w:rFonts w:ascii="Times New Roman" w:eastAsia="Times New Roman" w:hAnsi="Times New Roman" w:cs="Times New Roman"/>
                <w:sz w:val="24"/>
                <w:szCs w:val="24"/>
                <w:lang w:bidi="hi-IN"/>
              </w:rPr>
              <w:t xml:space="preserve"> to any person who is not engaged in the similar line of business by individual, HUF, firm or AOP to Body Corporate (Revised </w:t>
            </w:r>
            <w:proofErr w:type="spellStart"/>
            <w:r w:rsidRPr="00E731D9">
              <w:rPr>
                <w:rFonts w:ascii="Times New Roman" w:eastAsia="Times New Roman" w:hAnsi="Times New Roman" w:cs="Times New Roman"/>
                <w:sz w:val="24"/>
                <w:szCs w:val="24"/>
                <w:lang w:bidi="hi-IN"/>
              </w:rPr>
              <w:t>wef</w:t>
            </w:r>
            <w:proofErr w:type="spellEnd"/>
            <w:r w:rsidRPr="00E731D9">
              <w:rPr>
                <w:rFonts w:ascii="Times New Roman" w:eastAsia="Times New Roman" w:hAnsi="Times New Roman" w:cs="Times New Roman"/>
                <w:sz w:val="24"/>
                <w:szCs w:val="24"/>
                <w:lang w:bidi="hi-IN"/>
              </w:rPr>
              <w:t xml:space="preserve"> 01.10.2014)</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50%</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8.</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by way of supply of manpower for any purpose or security services by individual, HUF, firm or AOP to Body Corporate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9.</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services provided or agreed to be provided in service portion in execution of works contract by individual, HUF, firm or AOP to Body Corporate</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50%</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50%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any taxable services provided or agreed to be provided by any person who is located in a non-taxable territory and received by any person located in the taxable territory</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r w:rsidR="00E731D9" w:rsidRPr="00E731D9" w:rsidTr="00E731D9">
        <w:trPr>
          <w:tblCellSpacing w:w="15" w:type="dxa"/>
        </w:trPr>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11.</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in respect of any service provided or agreed to be provided by a person involving an aggregator in any manner to any Business Entity(Effective from 01.03.2015)</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Nil</w:t>
            </w:r>
          </w:p>
        </w:tc>
        <w:tc>
          <w:tcPr>
            <w:tcW w:w="0" w:type="auto"/>
            <w:vAlign w:val="center"/>
            <w:hideMark/>
          </w:tcPr>
          <w:p w:rsidR="00E731D9" w:rsidRPr="00E731D9" w:rsidRDefault="00E731D9" w:rsidP="00E731D9">
            <w:pPr>
              <w:spacing w:after="0" w:line="240" w:lineRule="auto"/>
              <w:rPr>
                <w:rFonts w:ascii="Times New Roman" w:eastAsia="Times New Roman" w:hAnsi="Times New Roman" w:cs="Times New Roman"/>
                <w:sz w:val="24"/>
                <w:szCs w:val="24"/>
                <w:lang w:bidi="hi-IN"/>
              </w:rPr>
            </w:pPr>
            <w:r w:rsidRPr="00E731D9">
              <w:rPr>
                <w:rFonts w:ascii="Times New Roman" w:eastAsia="Times New Roman" w:hAnsi="Times New Roman" w:cs="Times New Roman"/>
                <w:sz w:val="24"/>
                <w:szCs w:val="24"/>
                <w:lang w:bidi="hi-IN"/>
              </w:rPr>
              <w:t>100%</w:t>
            </w:r>
          </w:p>
        </w:tc>
      </w:tr>
    </w:tbl>
    <w:p w:rsidR="00E731D9" w:rsidRPr="00E731D9" w:rsidRDefault="00E731D9" w:rsidP="009908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E731D9">
        <w:rPr>
          <w:rFonts w:ascii="Times New Roman" w:eastAsia="Times New Roman" w:hAnsi="Times New Roman" w:cs="Times New Roman"/>
          <w:sz w:val="24"/>
          <w:szCs w:val="24"/>
          <w:lang w:bidi="hi-IN"/>
        </w:rPr>
        <w:lastRenderedPageBreak/>
        <w:t>Explanation-I.</w:t>
      </w:r>
      <w:proofErr w:type="gramEnd"/>
      <w:r w:rsidRPr="00E731D9">
        <w:rPr>
          <w:rFonts w:ascii="Times New Roman" w:eastAsia="Times New Roman" w:hAnsi="Times New Roman" w:cs="Times New Roman"/>
          <w:sz w:val="24"/>
          <w:szCs w:val="24"/>
          <w:lang w:bidi="hi-IN"/>
        </w:rPr>
        <w:t xml:space="preserve"> – The person who pays or is liable to pay freight for the transportation of goods by road in goods carriage, located in the taxable territory shall be treated as the person who receives the service for the purpose of this notification.</w:t>
      </w:r>
    </w:p>
    <w:p w:rsidR="00990887" w:rsidRPr="00E731D9" w:rsidRDefault="00E731D9" w:rsidP="009908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240" w:lineRule="auto"/>
        <w:jc w:val="both"/>
        <w:rPr>
          <w:rFonts w:ascii="Times New Roman" w:eastAsia="Times New Roman" w:hAnsi="Times New Roman" w:cs="Times New Roman"/>
          <w:sz w:val="24"/>
          <w:szCs w:val="24"/>
          <w:lang w:bidi="hi-IN"/>
        </w:rPr>
      </w:pPr>
      <w:proofErr w:type="gramStart"/>
      <w:r w:rsidRPr="00E731D9">
        <w:rPr>
          <w:rFonts w:ascii="Times New Roman" w:eastAsia="Times New Roman" w:hAnsi="Times New Roman" w:cs="Times New Roman"/>
          <w:sz w:val="24"/>
          <w:szCs w:val="24"/>
          <w:lang w:bidi="hi-IN"/>
        </w:rPr>
        <w:t>Explanation-II.</w:t>
      </w:r>
      <w:proofErr w:type="gramEnd"/>
      <w:r w:rsidRPr="00E731D9">
        <w:rPr>
          <w:rFonts w:ascii="Times New Roman" w:eastAsia="Times New Roman" w:hAnsi="Times New Roman" w:cs="Times New Roman"/>
          <w:sz w:val="24"/>
          <w:szCs w:val="24"/>
          <w:lang w:bidi="hi-IN"/>
        </w:rPr>
        <w:t xml:space="preserve"> – In works contract services, where both service provider and service recipient is the persons liable to pay tax, the service recipient has the option of choosing the valuation method as per choice, independent of valuation method adopted by the provider of service.</w:t>
      </w:r>
      <w:r w:rsidR="00990887">
        <w:rPr>
          <w:rFonts w:ascii="Times New Roman" w:eastAsia="Times New Roman" w:hAnsi="Times New Roman" w:cs="Times New Roman"/>
          <w:sz w:val="24"/>
          <w:szCs w:val="24"/>
          <w:lang w:bidi="hi-IN"/>
        </w:rPr>
        <w:tab/>
      </w:r>
      <w:r w:rsidR="00990887">
        <w:rPr>
          <w:rFonts w:ascii="Times New Roman" w:eastAsia="Times New Roman" w:hAnsi="Times New Roman" w:cs="Times New Roman"/>
          <w:sz w:val="24"/>
          <w:szCs w:val="24"/>
          <w:lang w:bidi="hi-IN"/>
        </w:rPr>
        <w:tab/>
      </w:r>
      <w:proofErr w:type="gramStart"/>
      <w:r w:rsidR="00990887" w:rsidRPr="00E731D9">
        <w:rPr>
          <w:rFonts w:ascii="Times New Roman" w:eastAsia="Times New Roman" w:hAnsi="Times New Roman" w:cs="Times New Roman"/>
          <w:sz w:val="24"/>
          <w:szCs w:val="24"/>
          <w:lang w:bidi="hi-IN"/>
        </w:rPr>
        <w:t>Explanation-III.</w:t>
      </w:r>
      <w:proofErr w:type="gramEnd"/>
      <w:r w:rsidR="00990887" w:rsidRPr="00E731D9">
        <w:rPr>
          <w:rFonts w:ascii="Times New Roman" w:eastAsia="Times New Roman" w:hAnsi="Times New Roman" w:cs="Times New Roman"/>
          <w:sz w:val="24"/>
          <w:szCs w:val="24"/>
          <w:lang w:bidi="hi-IN"/>
        </w:rPr>
        <w:t xml:space="preserve"> Hitherto, support services provided by a Government/Local authority to any</w:t>
      </w:r>
      <w:proofErr w:type="gramStart"/>
      <w:r w:rsidR="00990887" w:rsidRPr="00E731D9">
        <w:rPr>
          <w:rFonts w:ascii="Times New Roman" w:eastAsia="Times New Roman" w:hAnsi="Times New Roman" w:cs="Times New Roman"/>
          <w:sz w:val="24"/>
          <w:szCs w:val="24"/>
          <w:lang w:bidi="hi-IN"/>
        </w:rPr>
        <w:t>  business</w:t>
      </w:r>
      <w:proofErr w:type="gramEnd"/>
      <w:r w:rsidR="00990887" w:rsidRPr="00E731D9">
        <w:rPr>
          <w:rFonts w:ascii="Times New Roman" w:eastAsia="Times New Roman" w:hAnsi="Times New Roman" w:cs="Times New Roman"/>
          <w:sz w:val="24"/>
          <w:szCs w:val="24"/>
          <w:lang w:bidi="hi-IN"/>
        </w:rPr>
        <w:t xml:space="preserve"> entity was subject to 100% reverse charge. The scope of reverse charge has now been</w:t>
      </w:r>
      <w:proofErr w:type="gramStart"/>
      <w:r w:rsidR="00990887" w:rsidRPr="00E731D9">
        <w:rPr>
          <w:rFonts w:ascii="Times New Roman" w:eastAsia="Times New Roman" w:hAnsi="Times New Roman" w:cs="Times New Roman"/>
          <w:sz w:val="24"/>
          <w:szCs w:val="24"/>
          <w:lang w:bidi="hi-IN"/>
        </w:rPr>
        <w:t>  extended</w:t>
      </w:r>
      <w:proofErr w:type="gramEnd"/>
      <w:r w:rsidR="00990887" w:rsidRPr="00E731D9">
        <w:rPr>
          <w:rFonts w:ascii="Times New Roman" w:eastAsia="Times New Roman" w:hAnsi="Times New Roman" w:cs="Times New Roman"/>
          <w:sz w:val="24"/>
          <w:szCs w:val="24"/>
          <w:lang w:bidi="hi-IN"/>
        </w:rPr>
        <w:t xml:space="preserve"> in case of all services provided by the Government/Local authority to such business  entities. The exclusion from reverse charge on renting of immovable property and some specified services of Sec. 66D of the Act shall continue.</w:t>
      </w:r>
    </w:p>
    <w:p w:rsidR="00E731D9" w:rsidRPr="00E731D9" w:rsidRDefault="00E731D9" w:rsidP="00990887">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240" w:lineRule="auto"/>
        <w:rPr>
          <w:rFonts w:ascii="Times New Roman" w:eastAsia="Times New Roman" w:hAnsi="Times New Roman" w:cs="Times New Roman"/>
          <w:sz w:val="24"/>
          <w:szCs w:val="24"/>
          <w:lang w:bidi="hi-IN"/>
        </w:rPr>
      </w:pPr>
    </w:p>
    <w:tbl>
      <w:tblPr>
        <w:tblpPr w:leftFromText="180" w:rightFromText="180" w:vertAnchor="text" w:tblpY="54"/>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9"/>
        <w:gridCol w:w="3155"/>
        <w:gridCol w:w="1231"/>
        <w:gridCol w:w="963"/>
        <w:gridCol w:w="3412"/>
      </w:tblGrid>
      <w:tr w:rsidR="00990887" w:rsidRPr="00990887" w:rsidTr="00990887">
        <w:trPr>
          <w:tblCellSpacing w:w="15" w:type="dxa"/>
        </w:trPr>
        <w:tc>
          <w:tcPr>
            <w:tcW w:w="0" w:type="auto"/>
            <w:vAlign w:val="center"/>
            <w:hideMark/>
          </w:tcPr>
          <w:p w:rsidR="00990887" w:rsidRPr="00990887" w:rsidRDefault="00990887" w:rsidP="00990887">
            <w:pPr>
              <w:spacing w:after="0" w:line="240" w:lineRule="auto"/>
              <w:jc w:val="center"/>
              <w:rPr>
                <w:rFonts w:ascii="Times New Roman" w:eastAsia="Times New Roman" w:hAnsi="Times New Roman" w:cs="Times New Roman"/>
                <w:sz w:val="24"/>
                <w:szCs w:val="24"/>
                <w:lang w:bidi="hi-IN"/>
              </w:rPr>
            </w:pPr>
            <w:proofErr w:type="spellStart"/>
            <w:r w:rsidRPr="00990887">
              <w:rPr>
                <w:rFonts w:ascii="Times New Roman" w:eastAsia="Times New Roman" w:hAnsi="Times New Roman" w:cs="Times New Roman"/>
                <w:b/>
                <w:bCs/>
                <w:sz w:val="24"/>
                <w:szCs w:val="24"/>
                <w:lang w:bidi="hi-IN"/>
              </w:rPr>
              <w:t>Sl.No</w:t>
            </w:r>
            <w:proofErr w:type="spellEnd"/>
            <w:r w:rsidRPr="00990887">
              <w:rPr>
                <w:rFonts w:ascii="Times New Roman" w:eastAsia="Times New Roman" w:hAnsi="Times New Roman" w:cs="Times New Roman"/>
                <w:b/>
                <w:bCs/>
                <w:sz w:val="24"/>
                <w:szCs w:val="24"/>
                <w:lang w:bidi="hi-IN"/>
              </w:rPr>
              <w:t>.</w:t>
            </w:r>
          </w:p>
        </w:tc>
        <w:tc>
          <w:tcPr>
            <w:tcW w:w="0" w:type="auto"/>
            <w:vAlign w:val="center"/>
            <w:hideMark/>
          </w:tcPr>
          <w:p w:rsidR="00990887" w:rsidRPr="00990887" w:rsidRDefault="00990887" w:rsidP="00990887">
            <w:pPr>
              <w:spacing w:after="0" w:line="240" w:lineRule="auto"/>
              <w:jc w:val="center"/>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Description of taxable service</w:t>
            </w:r>
          </w:p>
        </w:tc>
        <w:tc>
          <w:tcPr>
            <w:tcW w:w="0" w:type="auto"/>
            <w:vAlign w:val="center"/>
            <w:hideMark/>
          </w:tcPr>
          <w:p w:rsidR="00990887" w:rsidRPr="00990887" w:rsidRDefault="00990887" w:rsidP="00990887">
            <w:pPr>
              <w:spacing w:after="0" w:line="240" w:lineRule="auto"/>
              <w:jc w:val="center"/>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Abatement %</w:t>
            </w:r>
          </w:p>
        </w:tc>
        <w:tc>
          <w:tcPr>
            <w:tcW w:w="0" w:type="auto"/>
            <w:vAlign w:val="center"/>
            <w:hideMark/>
          </w:tcPr>
          <w:p w:rsidR="00990887" w:rsidRPr="00990887" w:rsidRDefault="00990887" w:rsidP="00990887">
            <w:pPr>
              <w:spacing w:after="0" w:line="240" w:lineRule="auto"/>
              <w:jc w:val="center"/>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Taxable Value %</w:t>
            </w:r>
          </w:p>
        </w:tc>
        <w:tc>
          <w:tcPr>
            <w:tcW w:w="0" w:type="auto"/>
            <w:vAlign w:val="center"/>
            <w:hideMark/>
          </w:tcPr>
          <w:p w:rsidR="00990887" w:rsidRPr="00990887" w:rsidRDefault="00990887" w:rsidP="00990887">
            <w:pPr>
              <w:spacing w:after="0" w:line="240" w:lineRule="auto"/>
              <w:jc w:val="center"/>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Conditions</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1</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Services in relation to financial leasing including hire purchase</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90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10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Nil.</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2</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Transport of goods by rail</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CENVAT credit on inputs, capital goods and input services, used for providing the taxable service, has not been taken under the provisions of the CENVAT Credit Rules, 2004</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2A</w:t>
            </w:r>
          </w:p>
        </w:tc>
        <w:tc>
          <w:tcPr>
            <w:tcW w:w="0" w:type="auto"/>
            <w:vAlign w:val="center"/>
            <w:hideMark/>
          </w:tcPr>
          <w:p w:rsidR="00990887" w:rsidRPr="00990887" w:rsidRDefault="00990887" w:rsidP="00990887">
            <w:pPr>
              <w:spacing w:after="0" w:line="240" w:lineRule="auto"/>
              <w:jc w:val="both"/>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Transport of goods in containers by rail by any person other than Indian Railway</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60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40</w:t>
            </w:r>
          </w:p>
        </w:tc>
        <w:tc>
          <w:tcPr>
            <w:tcW w:w="0" w:type="auto"/>
            <w:vAlign w:val="center"/>
            <w:hideMark/>
          </w:tcPr>
          <w:p w:rsidR="00990887" w:rsidRPr="00990887" w:rsidRDefault="00990887" w:rsidP="00990887">
            <w:pPr>
              <w:spacing w:before="100" w:beforeAutospacing="1" w:after="100" w:afterAutospacing="1" w:line="240" w:lineRule="auto"/>
              <w:jc w:val="both"/>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CENVAT credit on inputs, and capital goods, used for providing the taxable service, has not been taken under the provisions of the CENVAT Credit Rules, 2004.</w:t>
            </w:r>
          </w:p>
          <w:p w:rsidR="00990887" w:rsidRPr="00990887" w:rsidRDefault="00990887" w:rsidP="00990887">
            <w:pPr>
              <w:spacing w:before="100" w:beforeAutospacing="1" w:after="100" w:afterAutospacing="1" w:line="240" w:lineRule="auto"/>
              <w:jc w:val="both"/>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 xml:space="preserve">Credit of input services is being allowed for transport of goods in containers by rail by any person other than Indian Railway. </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3</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Transport of passengers, with or without accompanied belongings by rail</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30</w:t>
            </w:r>
          </w:p>
        </w:tc>
        <w:tc>
          <w:tcPr>
            <w:tcW w:w="0" w:type="auto"/>
            <w:vAlign w:val="center"/>
            <w:hideMark/>
          </w:tcPr>
          <w:p w:rsidR="00990887" w:rsidRPr="00990887" w:rsidRDefault="00990887" w:rsidP="00990887">
            <w:pPr>
              <w:spacing w:before="100" w:beforeAutospacing="1" w:after="100" w:afterAutospacing="1" w:line="240" w:lineRule="auto"/>
              <w:jc w:val="both"/>
              <w:rPr>
                <w:rFonts w:ascii="Times New Roman" w:eastAsia="Times New Roman" w:hAnsi="Times New Roman" w:cs="Times New Roman"/>
                <w:sz w:val="24"/>
                <w:szCs w:val="24"/>
                <w:lang w:bidi="hi-IN"/>
              </w:rPr>
            </w:pP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CENVAT credit on inputs and capital goods, used for providing the taxable service, has not been taken under the provisions of the CENVAT Credit Rules, 2004.</w:t>
            </w:r>
          </w:p>
          <w:p w:rsidR="00990887" w:rsidRPr="00990887" w:rsidRDefault="00990887" w:rsidP="00990887">
            <w:pPr>
              <w:spacing w:before="100" w:beforeAutospacing="1" w:after="100" w:afterAutospacing="1" w:line="240" w:lineRule="auto"/>
              <w:jc w:val="both"/>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 xml:space="preserve">ii) </w:t>
            </w:r>
            <w:proofErr w:type="spellStart"/>
            <w:r w:rsidRPr="00990887">
              <w:rPr>
                <w:rFonts w:ascii="Times New Roman" w:eastAsia="Times New Roman" w:hAnsi="Times New Roman" w:cs="Times New Roman"/>
                <w:b/>
                <w:bCs/>
                <w:sz w:val="24"/>
                <w:szCs w:val="24"/>
                <w:lang w:bidi="hi-IN"/>
              </w:rPr>
              <w:t>Cenvat</w:t>
            </w:r>
            <w:proofErr w:type="spellEnd"/>
            <w:r w:rsidRPr="00990887">
              <w:rPr>
                <w:rFonts w:ascii="Times New Roman" w:eastAsia="Times New Roman" w:hAnsi="Times New Roman" w:cs="Times New Roman"/>
                <w:b/>
                <w:bCs/>
                <w:sz w:val="24"/>
                <w:szCs w:val="24"/>
                <w:lang w:bidi="hi-IN"/>
              </w:rPr>
              <w:t xml:space="preserve"> credit on input </w:t>
            </w:r>
            <w:r w:rsidRPr="00990887">
              <w:rPr>
                <w:rFonts w:ascii="Times New Roman" w:eastAsia="Times New Roman" w:hAnsi="Times New Roman" w:cs="Times New Roman"/>
                <w:b/>
                <w:bCs/>
                <w:sz w:val="24"/>
                <w:szCs w:val="24"/>
                <w:lang w:bidi="hi-IN"/>
              </w:rPr>
              <w:lastRenderedPageBreak/>
              <w:t xml:space="preserve">services shall be allowed </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lastRenderedPageBreak/>
              <w:t>4</w:t>
            </w:r>
          </w:p>
        </w:tc>
        <w:tc>
          <w:tcPr>
            <w:tcW w:w="0" w:type="auto"/>
            <w:vAlign w:val="center"/>
            <w:hideMark/>
          </w:tcPr>
          <w:p w:rsidR="00990887" w:rsidRPr="00990887" w:rsidRDefault="00990887" w:rsidP="00990887">
            <w:pPr>
              <w:spacing w:after="0" w:line="240" w:lineRule="auto"/>
              <w:jc w:val="both"/>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xml:space="preserve">Bundled service by way of supply of food or any other article of human consumption or any drink, in a premises ( including hotel, convention center, club, </w:t>
            </w:r>
            <w:proofErr w:type="spellStart"/>
            <w:r w:rsidRPr="00990887">
              <w:rPr>
                <w:rFonts w:ascii="Times New Roman" w:eastAsia="Times New Roman" w:hAnsi="Times New Roman" w:cs="Times New Roman"/>
                <w:sz w:val="24"/>
                <w:szCs w:val="24"/>
                <w:lang w:bidi="hi-IN"/>
              </w:rPr>
              <w:t>pandal</w:t>
            </w:r>
            <w:proofErr w:type="spellEnd"/>
            <w:r w:rsidRPr="00990887">
              <w:rPr>
                <w:rFonts w:ascii="Times New Roman" w:eastAsia="Times New Roman" w:hAnsi="Times New Roman" w:cs="Times New Roman"/>
                <w:sz w:val="24"/>
                <w:szCs w:val="24"/>
                <w:lang w:bidi="hi-IN"/>
              </w:rPr>
              <w:t xml:space="preserve">, </w:t>
            </w:r>
            <w:proofErr w:type="spellStart"/>
            <w:r w:rsidRPr="00990887">
              <w:rPr>
                <w:rFonts w:ascii="Times New Roman" w:eastAsia="Times New Roman" w:hAnsi="Times New Roman" w:cs="Times New Roman"/>
                <w:sz w:val="24"/>
                <w:szCs w:val="24"/>
                <w:lang w:bidi="hi-IN"/>
              </w:rPr>
              <w:t>shamiana</w:t>
            </w:r>
            <w:proofErr w:type="spellEnd"/>
            <w:r w:rsidRPr="00990887">
              <w:rPr>
                <w:rFonts w:ascii="Times New Roman" w:eastAsia="Times New Roman" w:hAnsi="Times New Roman" w:cs="Times New Roman"/>
                <w:sz w:val="24"/>
                <w:szCs w:val="24"/>
                <w:lang w:bidi="hi-IN"/>
              </w:rPr>
              <w:t xml:space="preserve"> or any other place, specially arranged for organizing a function) together with renting of such premises (Refer Note-2)</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w:t>
            </w: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CENVAT credit on any goods classifiable under Chapters 1 to 22 of the Central Excise Tariff Act, 1985 (5 of 1986) used for providing the taxable service, has not been taken under the provisions of the CENVAT Credit Rules, 2004.</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5</w:t>
            </w:r>
          </w:p>
        </w:tc>
        <w:tc>
          <w:tcPr>
            <w:tcW w:w="0" w:type="auto"/>
            <w:vAlign w:val="center"/>
            <w:hideMark/>
          </w:tcPr>
          <w:p w:rsidR="00990887" w:rsidRPr="00990887" w:rsidRDefault="00990887" w:rsidP="00990887">
            <w:pPr>
              <w:spacing w:after="0" w:line="240" w:lineRule="auto"/>
              <w:jc w:val="both"/>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Transport of passengers by air, with or without accompanied belongings in</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Merge w:val="restart"/>
            <w:vAlign w:val="center"/>
            <w:hideMark/>
          </w:tcPr>
          <w:p w:rsidR="00990887" w:rsidRPr="00990887" w:rsidRDefault="00990887" w:rsidP="00990887">
            <w:pPr>
              <w:spacing w:after="0" w:line="240" w:lineRule="auto"/>
              <w:jc w:val="both"/>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CENVAT credit on inputs and capital goods, used for providing the taxable service, has not been taken under the provisions of the CENVAT Credit Rules, 2004.</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w:t>
            </w: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economy class</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60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40</w:t>
            </w:r>
          </w:p>
        </w:tc>
        <w:tc>
          <w:tcPr>
            <w:tcW w:w="0" w:type="auto"/>
            <w:vMerge/>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(ii) other than economy class</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40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60</w:t>
            </w:r>
          </w:p>
        </w:tc>
        <w:tc>
          <w:tcPr>
            <w:tcW w:w="0" w:type="auto"/>
            <w:vMerge/>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6</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Renting of hotels, inns, guest houses, clubs, campsites or other commercial places meant for residential or lodging purposes.</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40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60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Same as above.</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7</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Services of goods transport agency in relation to transportation of goods.</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xml:space="preserve">CENVAT credit on inputs, capital goods and input services, used for providing the taxable service, has not been taken by the service provider under the provisions of the CENVAT Credit Rules, </w:t>
            </w:r>
            <w:proofErr w:type="gramStart"/>
            <w:r w:rsidRPr="00990887">
              <w:rPr>
                <w:rFonts w:ascii="Times New Roman" w:eastAsia="Times New Roman" w:hAnsi="Times New Roman" w:cs="Times New Roman"/>
                <w:sz w:val="24"/>
                <w:szCs w:val="24"/>
                <w:lang w:bidi="hi-IN"/>
              </w:rPr>
              <w:t>2004 .</w:t>
            </w:r>
            <w:proofErr w:type="gramEnd"/>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7A</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Services of goods transport agency in relation to transportation of used household goods.</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60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40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 xml:space="preserve">CENVAT credit on inputs, capital goods and input services, used for providing the taxable service, has not been taken by the service provider under the provisions of the CENVAT Credit Rules, </w:t>
            </w:r>
            <w:proofErr w:type="gramStart"/>
            <w:r w:rsidRPr="00990887">
              <w:rPr>
                <w:rFonts w:ascii="Times New Roman" w:eastAsia="Times New Roman" w:hAnsi="Times New Roman" w:cs="Times New Roman"/>
                <w:b/>
                <w:bCs/>
                <w:sz w:val="24"/>
                <w:szCs w:val="24"/>
                <w:lang w:bidi="hi-IN"/>
              </w:rPr>
              <w:t>2004 .</w:t>
            </w:r>
            <w:proofErr w:type="gramEnd"/>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8</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Services provided in relation to chit</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 xml:space="preserve">CENVAT credit on inputs, capital goods and input services, used for providing the taxable service, has not been taken by the service provider under the provisions of the CENVAT Credit Rules, </w:t>
            </w:r>
            <w:proofErr w:type="gramStart"/>
            <w:r w:rsidRPr="00990887">
              <w:rPr>
                <w:rFonts w:ascii="Times New Roman" w:eastAsia="Times New Roman" w:hAnsi="Times New Roman" w:cs="Times New Roman"/>
                <w:b/>
                <w:bCs/>
                <w:sz w:val="24"/>
                <w:szCs w:val="24"/>
                <w:lang w:bidi="hi-IN"/>
              </w:rPr>
              <w:t>2004 .</w:t>
            </w:r>
            <w:proofErr w:type="gramEnd"/>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9</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xml:space="preserve">Renting of </w:t>
            </w:r>
            <w:proofErr w:type="spellStart"/>
            <w:r w:rsidRPr="00990887">
              <w:rPr>
                <w:rFonts w:ascii="Times New Roman" w:eastAsia="Times New Roman" w:hAnsi="Times New Roman" w:cs="Times New Roman"/>
                <w:sz w:val="24"/>
                <w:szCs w:val="24"/>
                <w:lang w:bidi="hi-IN"/>
              </w:rPr>
              <w:t>motorcab</w:t>
            </w:r>
            <w:proofErr w:type="spellEnd"/>
            <w:r w:rsidRPr="00990887">
              <w:rPr>
                <w:rFonts w:ascii="Times New Roman" w:eastAsia="Times New Roman" w:hAnsi="Times New Roman" w:cs="Times New Roman"/>
                <w:sz w:val="24"/>
                <w:szCs w:val="24"/>
                <w:lang w:bidi="hi-IN"/>
              </w:rPr>
              <w:t xml:space="preserve"> (Note 1)</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60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40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w:t>
            </w: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xml:space="preserve">) CENVAT credit on inputs and </w:t>
            </w:r>
            <w:r w:rsidRPr="00990887">
              <w:rPr>
                <w:rFonts w:ascii="Times New Roman" w:eastAsia="Times New Roman" w:hAnsi="Times New Roman" w:cs="Times New Roman"/>
                <w:sz w:val="24"/>
                <w:szCs w:val="24"/>
                <w:lang w:bidi="hi-IN"/>
              </w:rPr>
              <w:lastRenderedPageBreak/>
              <w:t xml:space="preserve">capital goods, used for providing the taxable service, has not been taken under the provisions of the CENVAT Credit Rules, 2004;(ii) CENVAT credit on input service of renting of </w:t>
            </w:r>
            <w:proofErr w:type="spellStart"/>
            <w:r w:rsidRPr="00990887">
              <w:rPr>
                <w:rFonts w:ascii="Times New Roman" w:eastAsia="Times New Roman" w:hAnsi="Times New Roman" w:cs="Times New Roman"/>
                <w:sz w:val="24"/>
                <w:szCs w:val="24"/>
                <w:lang w:bidi="hi-IN"/>
              </w:rPr>
              <w:t>motorcab</w:t>
            </w:r>
            <w:proofErr w:type="spellEnd"/>
            <w:r w:rsidRPr="00990887">
              <w:rPr>
                <w:rFonts w:ascii="Times New Roman" w:eastAsia="Times New Roman" w:hAnsi="Times New Roman" w:cs="Times New Roman"/>
                <w:sz w:val="24"/>
                <w:szCs w:val="24"/>
                <w:lang w:bidi="hi-IN"/>
              </w:rPr>
              <w:t xml:space="preserve"> has been taken under the provisions of the CENVAT Credit Rules, 2004, in the following manner:</w:t>
            </w:r>
          </w:p>
          <w:p w:rsidR="00990887" w:rsidRPr="00990887" w:rsidRDefault="00990887" w:rsidP="00990887">
            <w:pPr>
              <w:spacing w:before="100" w:beforeAutospacing="1" w:after="100" w:afterAutospacing="1"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(a) Full CENVAT credit of such input service received from a person who is paying service tax on forty percent of the value; or</w:t>
            </w:r>
          </w:p>
          <w:p w:rsidR="00990887" w:rsidRPr="00990887" w:rsidRDefault="00990887" w:rsidP="00990887">
            <w:pPr>
              <w:spacing w:before="100" w:beforeAutospacing="1" w:after="100" w:afterAutospacing="1"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(b) Up to forty percent CENVAT credit of such input service received from a person who is paying service tax on full value;</w:t>
            </w:r>
          </w:p>
          <w:p w:rsidR="00990887" w:rsidRPr="00990887" w:rsidRDefault="00990887" w:rsidP="00990887">
            <w:pPr>
              <w:spacing w:before="100" w:beforeAutospacing="1" w:after="100" w:afterAutospacing="1"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(iii) CENVAT credit on input services other than those specified in (ii) above, has not been taken under the provisions of the CENVAT Credit Rules, 2004.</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lastRenderedPageBreak/>
              <w:t>9A</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 xml:space="preserve">Transport of passengers, with or without accompanied belongings, by- a) contract carriage and air conditioned stage carriage other than </w:t>
            </w:r>
            <w:proofErr w:type="spellStart"/>
            <w:r w:rsidRPr="00990887">
              <w:rPr>
                <w:rFonts w:ascii="Times New Roman" w:eastAsia="Times New Roman" w:hAnsi="Times New Roman" w:cs="Times New Roman"/>
                <w:b/>
                <w:bCs/>
                <w:sz w:val="24"/>
                <w:szCs w:val="24"/>
                <w:lang w:bidi="hi-IN"/>
              </w:rPr>
              <w:t>motorcab</w:t>
            </w:r>
            <w:proofErr w:type="spellEnd"/>
            <w:r w:rsidRPr="00990887">
              <w:rPr>
                <w:rFonts w:ascii="Times New Roman" w:eastAsia="Times New Roman" w:hAnsi="Times New Roman" w:cs="Times New Roman"/>
                <w:b/>
                <w:bCs/>
                <w:sz w:val="24"/>
                <w:szCs w:val="24"/>
                <w:lang w:bidi="hi-IN"/>
              </w:rPr>
              <w:t xml:space="preserve">. b) </w:t>
            </w:r>
            <w:proofErr w:type="gramStart"/>
            <w:r w:rsidRPr="00990887">
              <w:rPr>
                <w:rFonts w:ascii="Times New Roman" w:eastAsia="Times New Roman" w:hAnsi="Times New Roman" w:cs="Times New Roman"/>
                <w:b/>
                <w:bCs/>
                <w:sz w:val="24"/>
                <w:szCs w:val="24"/>
                <w:lang w:bidi="hi-IN"/>
              </w:rPr>
              <w:t>a</w:t>
            </w:r>
            <w:proofErr w:type="gramEnd"/>
            <w:r w:rsidRPr="00990887">
              <w:rPr>
                <w:rFonts w:ascii="Times New Roman" w:eastAsia="Times New Roman" w:hAnsi="Times New Roman" w:cs="Times New Roman"/>
                <w:b/>
                <w:bCs/>
                <w:sz w:val="24"/>
                <w:szCs w:val="24"/>
                <w:lang w:bidi="hi-IN"/>
              </w:rPr>
              <w:t xml:space="preserve"> radio taxi.</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60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40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CENVAT credit on inputs, capital goods and input services, used for providing the taxable service, has not been taken under the provisions of the CENVAT Credit Rules, 2004.</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10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Transport of goods in a vessel</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CENVAT credit on inputs, capital goods and input services, used for providing the taxable service, has not been taken by the service provider under the provisions of the CENVAT Credit Rules, 2004.</w:t>
            </w:r>
          </w:p>
          <w:p w:rsidR="00990887" w:rsidRPr="00990887" w:rsidRDefault="00990887" w:rsidP="00990887">
            <w:pPr>
              <w:spacing w:before="100" w:beforeAutospacing="1" w:after="100" w:afterAutospacing="1"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 xml:space="preserve">ii) </w:t>
            </w:r>
            <w:proofErr w:type="spellStart"/>
            <w:r w:rsidRPr="00990887">
              <w:rPr>
                <w:rFonts w:ascii="Times New Roman" w:eastAsia="Times New Roman" w:hAnsi="Times New Roman" w:cs="Times New Roman"/>
                <w:b/>
                <w:bCs/>
                <w:sz w:val="24"/>
                <w:szCs w:val="24"/>
                <w:lang w:bidi="hi-IN"/>
              </w:rPr>
              <w:t>Cenvat</w:t>
            </w:r>
            <w:proofErr w:type="spellEnd"/>
            <w:r w:rsidRPr="00990887">
              <w:rPr>
                <w:rFonts w:ascii="Times New Roman" w:eastAsia="Times New Roman" w:hAnsi="Times New Roman" w:cs="Times New Roman"/>
                <w:b/>
                <w:bCs/>
                <w:sz w:val="24"/>
                <w:szCs w:val="24"/>
                <w:lang w:bidi="hi-IN"/>
              </w:rPr>
              <w:t xml:space="preserve"> credit on input services is allowed.</w:t>
            </w:r>
          </w:p>
        </w:tc>
      </w:tr>
      <w:tr w:rsidR="00990887" w:rsidRPr="00990887" w:rsidTr="00990887">
        <w:trPr>
          <w:tblCellSpacing w:w="15" w:type="dxa"/>
        </w:trPr>
        <w:tc>
          <w:tcPr>
            <w:tcW w:w="0" w:type="auto"/>
            <w:vMerge w:val="restart"/>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11</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Services by a tour operator in relation to:-</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w:t>
            </w: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xml:space="preserve">) CENVAT credit on inputs and capital goods, used for providing the taxable service, has not been taken under the provisions of the </w:t>
            </w:r>
            <w:r w:rsidRPr="00990887">
              <w:rPr>
                <w:rFonts w:ascii="Times New Roman" w:eastAsia="Times New Roman" w:hAnsi="Times New Roman" w:cs="Times New Roman"/>
                <w:sz w:val="24"/>
                <w:szCs w:val="24"/>
                <w:lang w:bidi="hi-IN"/>
              </w:rPr>
              <w:lastRenderedPageBreak/>
              <w:t xml:space="preserve">CENVAT Credit Rules, 2004;(ii) CENVAT credit on input service of renting of </w:t>
            </w:r>
            <w:proofErr w:type="spellStart"/>
            <w:r w:rsidRPr="00990887">
              <w:rPr>
                <w:rFonts w:ascii="Times New Roman" w:eastAsia="Times New Roman" w:hAnsi="Times New Roman" w:cs="Times New Roman"/>
                <w:sz w:val="24"/>
                <w:szCs w:val="24"/>
                <w:lang w:bidi="hi-IN"/>
              </w:rPr>
              <w:t>motorcab</w:t>
            </w:r>
            <w:proofErr w:type="spellEnd"/>
            <w:r w:rsidRPr="00990887">
              <w:rPr>
                <w:rFonts w:ascii="Times New Roman" w:eastAsia="Times New Roman" w:hAnsi="Times New Roman" w:cs="Times New Roman"/>
                <w:sz w:val="24"/>
                <w:szCs w:val="24"/>
                <w:lang w:bidi="hi-IN"/>
              </w:rPr>
              <w:t xml:space="preserve"> has been taken under the provisions of the CENVAT Credit Rules, 2004, in the following manner:(a) Full CENVAT credit of such input service received from a person who is paying service tax on forty percent of the value; or(b) Up to forty percent CENVAT credit of such input service received from a person who is paying service tax on full value;(iii) CENVAT credit on input services other than those specified in (ii) above, has not been taken under the provisions of the CENVAT Credit Rules, 2004.</w:t>
            </w:r>
          </w:p>
        </w:tc>
      </w:tr>
      <w:tr w:rsidR="00990887" w:rsidRPr="00990887" w:rsidTr="00990887">
        <w:trPr>
          <w:tblCellSpacing w:w="15" w:type="dxa"/>
        </w:trPr>
        <w:tc>
          <w:tcPr>
            <w:tcW w:w="0" w:type="auto"/>
            <w:vMerge/>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(ii) a tour, if the tour operator is providing services solely of arranging or booking accommodation for any person in relation to a tour</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90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10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CENVAT credit on inputs, capital goods and input services, used for providing the taxable service, has not been taken under the provisions of the CENVAT Credit Rules, 2004.</w:t>
            </w:r>
          </w:p>
        </w:tc>
      </w:tr>
      <w:tr w:rsidR="00990887" w:rsidRPr="00990887" w:rsidTr="00990887">
        <w:trPr>
          <w:tblCellSpacing w:w="15" w:type="dxa"/>
        </w:trPr>
        <w:tc>
          <w:tcPr>
            <w:tcW w:w="0" w:type="auto"/>
            <w:vMerge/>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xml:space="preserve">(iii) </w:t>
            </w:r>
            <w:proofErr w:type="gramStart"/>
            <w:r w:rsidRPr="00990887">
              <w:rPr>
                <w:rFonts w:ascii="Times New Roman" w:eastAsia="Times New Roman" w:hAnsi="Times New Roman" w:cs="Times New Roman"/>
                <w:sz w:val="24"/>
                <w:szCs w:val="24"/>
                <w:lang w:bidi="hi-IN"/>
              </w:rPr>
              <w:t>any</w:t>
            </w:r>
            <w:proofErr w:type="gramEnd"/>
            <w:r w:rsidRPr="00990887">
              <w:rPr>
                <w:rFonts w:ascii="Times New Roman" w:eastAsia="Times New Roman" w:hAnsi="Times New Roman" w:cs="Times New Roman"/>
                <w:sz w:val="24"/>
                <w:szCs w:val="24"/>
                <w:lang w:bidi="hi-IN"/>
              </w:rPr>
              <w:t xml:space="preserve"> services other than specified at (</w:t>
            </w: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and (ii) above.</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w:t>
            </w: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CENVAT credit on inputs, capital goods and input services other than the input service of a tour operator, used for providing the taxable service, has not been taken under the provisions of the CENVAT Credit Rules, 2004</w:t>
            </w:r>
            <w:proofErr w:type="gramStart"/>
            <w:r w:rsidRPr="00990887">
              <w:rPr>
                <w:rFonts w:ascii="Times New Roman" w:eastAsia="Times New Roman" w:hAnsi="Times New Roman" w:cs="Times New Roman"/>
                <w:sz w:val="24"/>
                <w:szCs w:val="24"/>
                <w:lang w:bidi="hi-IN"/>
              </w:rPr>
              <w:t>.(</w:t>
            </w:r>
            <w:proofErr w:type="gramEnd"/>
            <w:r w:rsidRPr="00990887">
              <w:rPr>
                <w:rFonts w:ascii="Times New Roman" w:eastAsia="Times New Roman" w:hAnsi="Times New Roman" w:cs="Times New Roman"/>
                <w:sz w:val="24"/>
                <w:szCs w:val="24"/>
                <w:lang w:bidi="hi-IN"/>
              </w:rPr>
              <w:t>ii)The bill issued indicates that the amount charged in the bill is the gross amount charged for such a tour.</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12</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xml:space="preserve">Construction of a complex, building, </w:t>
            </w:r>
            <w:proofErr w:type="spellStart"/>
            <w:r w:rsidRPr="00990887">
              <w:rPr>
                <w:rFonts w:ascii="Times New Roman" w:eastAsia="Times New Roman" w:hAnsi="Times New Roman" w:cs="Times New Roman"/>
                <w:sz w:val="24"/>
                <w:szCs w:val="24"/>
                <w:lang w:bidi="hi-IN"/>
              </w:rPr>
              <w:t>civilstructure</w:t>
            </w:r>
            <w:proofErr w:type="spellEnd"/>
            <w:r w:rsidRPr="00990887">
              <w:rPr>
                <w:rFonts w:ascii="Times New Roman" w:eastAsia="Times New Roman" w:hAnsi="Times New Roman" w:cs="Times New Roman"/>
                <w:sz w:val="24"/>
                <w:szCs w:val="24"/>
                <w:lang w:bidi="hi-IN"/>
              </w:rPr>
              <w:t> or a part thereof, intended for a sale to a buyer, wholly or partly, except where entire consideration is received after issuance of completion certificate by the competent authority,-</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w:t>
            </w: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CENVAT credit on inputs used for providing the taxable service has not been taken under the provisions of the CENVAT Credit Rules, 2004;</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xml:space="preserve">(a) for a residential unit satisfying both the following </w:t>
            </w:r>
            <w:r w:rsidRPr="00990887">
              <w:rPr>
                <w:rFonts w:ascii="Times New Roman" w:eastAsia="Times New Roman" w:hAnsi="Times New Roman" w:cs="Times New Roman"/>
                <w:sz w:val="24"/>
                <w:szCs w:val="24"/>
                <w:lang w:bidi="hi-IN"/>
              </w:rPr>
              <w:lastRenderedPageBreak/>
              <w:t>conditions, namely:–(</w:t>
            </w:r>
            <w:proofErr w:type="spellStart"/>
            <w:r w:rsidRPr="00990887">
              <w:rPr>
                <w:rFonts w:ascii="Times New Roman" w:eastAsia="Times New Roman" w:hAnsi="Times New Roman" w:cs="Times New Roman"/>
                <w:sz w:val="24"/>
                <w:szCs w:val="24"/>
                <w:lang w:bidi="hi-IN"/>
              </w:rPr>
              <w:t>i</w:t>
            </w:r>
            <w:proofErr w:type="spellEnd"/>
            <w:r w:rsidRPr="00990887">
              <w:rPr>
                <w:rFonts w:ascii="Times New Roman" w:eastAsia="Times New Roman" w:hAnsi="Times New Roman" w:cs="Times New Roman"/>
                <w:sz w:val="24"/>
                <w:szCs w:val="24"/>
                <w:lang w:bidi="hi-IN"/>
              </w:rPr>
              <w:t xml:space="preserve">) the carpet area of the unit is less than 2000 square feet; and (ii) the amount charged for the unit is less than rupees one </w:t>
            </w:r>
            <w:proofErr w:type="spellStart"/>
            <w:r w:rsidRPr="00990887">
              <w:rPr>
                <w:rFonts w:ascii="Times New Roman" w:eastAsia="Times New Roman" w:hAnsi="Times New Roman" w:cs="Times New Roman"/>
                <w:sz w:val="24"/>
                <w:szCs w:val="24"/>
                <w:lang w:bidi="hi-IN"/>
              </w:rPr>
              <w:t>crore</w:t>
            </w:r>
            <w:proofErr w:type="spellEnd"/>
            <w:r w:rsidRPr="00990887">
              <w:rPr>
                <w:rFonts w:ascii="Times New Roman" w:eastAsia="Times New Roman" w:hAnsi="Times New Roman" w:cs="Times New Roman"/>
                <w:sz w:val="24"/>
                <w:szCs w:val="24"/>
                <w:lang w:bidi="hi-IN"/>
              </w:rPr>
              <w:t>;</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lastRenderedPageBreak/>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xml:space="preserve">(ii) The value of land is included in the amount charged from the </w:t>
            </w:r>
            <w:r w:rsidRPr="00990887">
              <w:rPr>
                <w:rFonts w:ascii="Times New Roman" w:eastAsia="Times New Roman" w:hAnsi="Times New Roman" w:cs="Times New Roman"/>
                <w:sz w:val="24"/>
                <w:szCs w:val="24"/>
                <w:lang w:bidi="hi-IN"/>
              </w:rPr>
              <w:lastRenderedPageBreak/>
              <w:t>service receiver.</w:t>
            </w:r>
          </w:p>
        </w:tc>
      </w:tr>
      <w:tr w:rsidR="00990887" w:rsidRPr="00990887" w:rsidTr="00990887">
        <w:trPr>
          <w:tblCellSpacing w:w="15" w:type="dxa"/>
        </w:trPr>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lang w:bidi="hi-IN"/>
              </w:rPr>
              <w:t xml:space="preserve">(b) </w:t>
            </w:r>
            <w:proofErr w:type="gramStart"/>
            <w:r w:rsidRPr="00990887">
              <w:rPr>
                <w:rFonts w:ascii="Times New Roman" w:eastAsia="Times New Roman" w:hAnsi="Times New Roman" w:cs="Times New Roman"/>
                <w:sz w:val="24"/>
                <w:szCs w:val="24"/>
                <w:lang w:bidi="hi-IN"/>
              </w:rPr>
              <w:t>for</w:t>
            </w:r>
            <w:proofErr w:type="gramEnd"/>
            <w:r w:rsidRPr="00990887">
              <w:rPr>
                <w:rFonts w:ascii="Times New Roman" w:eastAsia="Times New Roman" w:hAnsi="Times New Roman" w:cs="Times New Roman"/>
                <w:sz w:val="24"/>
                <w:szCs w:val="24"/>
                <w:lang w:bidi="hi-IN"/>
              </w:rPr>
              <w:t xml:space="preserve"> other than the (a) above.</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70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lang w:bidi="hi-IN"/>
              </w:rPr>
              <w:t>30</w:t>
            </w:r>
          </w:p>
        </w:tc>
        <w:tc>
          <w:tcPr>
            <w:tcW w:w="0" w:type="auto"/>
            <w:vAlign w:val="center"/>
            <w:hideMark/>
          </w:tcPr>
          <w:p w:rsidR="00990887" w:rsidRPr="00990887" w:rsidRDefault="00990887" w:rsidP="00990887">
            <w:pPr>
              <w:spacing w:after="0" w:line="240" w:lineRule="auto"/>
              <w:rPr>
                <w:rFonts w:ascii="Times New Roman" w:eastAsia="Times New Roman" w:hAnsi="Times New Roman" w:cs="Times New Roman"/>
                <w:sz w:val="24"/>
                <w:szCs w:val="24"/>
                <w:lang w:bidi="hi-IN"/>
              </w:rPr>
            </w:pPr>
          </w:p>
        </w:tc>
      </w:tr>
    </w:tbl>
    <w:p w:rsidR="00E731D9" w:rsidRDefault="00E731D9"/>
    <w:p w:rsidR="00990887" w:rsidRPr="00990887" w:rsidRDefault="00990887" w:rsidP="00990887">
      <w:pPr>
        <w:spacing w:before="100" w:beforeAutospacing="1" w:after="100" w:afterAutospacing="1"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b/>
          <w:bCs/>
          <w:sz w:val="24"/>
          <w:szCs w:val="24"/>
          <w:u w:val="single"/>
          <w:lang w:bidi="hi-IN"/>
        </w:rPr>
        <w:t>Note 1:</w:t>
      </w:r>
    </w:p>
    <w:p w:rsidR="00990887" w:rsidRPr="00990887" w:rsidRDefault="00990887" w:rsidP="00990887">
      <w:pPr>
        <w:spacing w:before="100" w:beforeAutospacing="1" w:after="100" w:afterAutospacing="1" w:line="240" w:lineRule="auto"/>
        <w:rPr>
          <w:rFonts w:ascii="Times New Roman" w:eastAsia="Times New Roman" w:hAnsi="Times New Roman" w:cs="Times New Roman"/>
          <w:sz w:val="24"/>
          <w:szCs w:val="24"/>
          <w:lang w:bidi="hi-IN"/>
        </w:rPr>
      </w:pPr>
      <w:r w:rsidRPr="00990887">
        <w:rPr>
          <w:rFonts w:ascii="Times New Roman" w:eastAsia="Times New Roman" w:hAnsi="Times New Roman" w:cs="Times New Roman"/>
          <w:sz w:val="24"/>
          <w:szCs w:val="24"/>
          <w:u w:val="single"/>
          <w:lang w:bidi="hi-IN"/>
        </w:rPr>
        <w:t>Insertion of Explanation ‘BA’ after paragraph B:</w:t>
      </w:r>
      <w:r w:rsidRPr="00990887">
        <w:rPr>
          <w:rFonts w:ascii="Times New Roman" w:eastAsia="Times New Roman" w:hAnsi="Times New Roman" w:cs="Times New Roman"/>
          <w:sz w:val="24"/>
          <w:szCs w:val="24"/>
          <w:lang w:bidi="hi-IN"/>
        </w:rPr>
        <w:t xml:space="preserve"> At present, there is abatement of 60% on the gross value of renting of motor-cab services, provided no </w:t>
      </w:r>
      <w:proofErr w:type="spellStart"/>
      <w:r w:rsidRPr="00990887">
        <w:rPr>
          <w:rFonts w:ascii="Times New Roman" w:eastAsia="Times New Roman" w:hAnsi="Times New Roman" w:cs="Times New Roman"/>
          <w:sz w:val="24"/>
          <w:szCs w:val="24"/>
          <w:lang w:bidi="hi-IN"/>
        </w:rPr>
        <w:t>Cenvat</w:t>
      </w:r>
      <w:proofErr w:type="spellEnd"/>
      <w:r w:rsidRPr="00990887">
        <w:rPr>
          <w:rFonts w:ascii="Times New Roman" w:eastAsia="Times New Roman" w:hAnsi="Times New Roman" w:cs="Times New Roman"/>
          <w:sz w:val="24"/>
          <w:szCs w:val="24"/>
          <w:lang w:bidi="hi-IN"/>
        </w:rPr>
        <w:t xml:space="preserve"> credit has been taken. It is being made clear by way of inserting an explanation that </w:t>
      </w:r>
      <w:r w:rsidRPr="00990887">
        <w:rPr>
          <w:rFonts w:ascii="Times New Roman" w:eastAsia="Times New Roman" w:hAnsi="Times New Roman" w:cs="Times New Roman"/>
          <w:b/>
          <w:bCs/>
          <w:sz w:val="24"/>
          <w:szCs w:val="24"/>
          <w:u w:val="single"/>
          <w:lang w:bidi="hi-IN"/>
        </w:rPr>
        <w:t>cost of fuel should be included</w:t>
      </w:r>
      <w:r w:rsidRPr="00990887">
        <w:rPr>
          <w:rFonts w:ascii="Times New Roman" w:eastAsia="Times New Roman" w:hAnsi="Times New Roman" w:cs="Times New Roman"/>
          <w:sz w:val="24"/>
          <w:szCs w:val="24"/>
          <w:lang w:bidi="hi-IN"/>
        </w:rPr>
        <w:t xml:space="preserve"> in the consideration charged for providing renting of motor-cab services for availing the abatement.</w:t>
      </w:r>
    </w:p>
    <w:p w:rsidR="00990887" w:rsidRDefault="00990887"/>
    <w:sectPr w:rsidR="00990887" w:rsidSect="00C809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AA63F4"/>
    <w:rsid w:val="00097997"/>
    <w:rsid w:val="000A0DF2"/>
    <w:rsid w:val="000C5D83"/>
    <w:rsid w:val="002613D4"/>
    <w:rsid w:val="0070799F"/>
    <w:rsid w:val="00945F5A"/>
    <w:rsid w:val="00990887"/>
    <w:rsid w:val="00AA63F4"/>
    <w:rsid w:val="00B96D99"/>
    <w:rsid w:val="00C8093C"/>
    <w:rsid w:val="00E645D8"/>
    <w:rsid w:val="00E731D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9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A63F4"/>
    <w:rPr>
      <w:b/>
      <w:bCs/>
    </w:rPr>
  </w:style>
  <w:style w:type="character" w:styleId="Hyperlink">
    <w:name w:val="Hyperlink"/>
    <w:basedOn w:val="DefaultParagraphFont"/>
    <w:uiPriority w:val="99"/>
    <w:semiHidden/>
    <w:unhideWhenUsed/>
    <w:rsid w:val="00AA63F4"/>
    <w:rPr>
      <w:color w:val="0000FF"/>
      <w:u w:val="single"/>
    </w:rPr>
  </w:style>
  <w:style w:type="paragraph" w:styleId="NormalWeb">
    <w:name w:val="Normal (Web)"/>
    <w:basedOn w:val="Normal"/>
    <w:uiPriority w:val="99"/>
    <w:unhideWhenUsed/>
    <w:rsid w:val="00AA63F4"/>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193732552">
      <w:bodyDiv w:val="1"/>
      <w:marLeft w:val="0"/>
      <w:marRight w:val="0"/>
      <w:marTop w:val="0"/>
      <w:marBottom w:val="0"/>
      <w:divBdr>
        <w:top w:val="none" w:sz="0" w:space="0" w:color="auto"/>
        <w:left w:val="none" w:sz="0" w:space="0" w:color="auto"/>
        <w:bottom w:val="none" w:sz="0" w:space="0" w:color="auto"/>
        <w:right w:val="none" w:sz="0" w:space="0" w:color="auto"/>
      </w:divBdr>
      <w:divsChild>
        <w:div w:id="929973503">
          <w:marLeft w:val="0"/>
          <w:marRight w:val="0"/>
          <w:marTop w:val="0"/>
          <w:marBottom w:val="0"/>
          <w:divBdr>
            <w:top w:val="none" w:sz="0" w:space="0" w:color="auto"/>
            <w:left w:val="none" w:sz="0" w:space="0" w:color="auto"/>
            <w:bottom w:val="none" w:sz="0" w:space="0" w:color="auto"/>
            <w:right w:val="none" w:sz="0" w:space="0" w:color="auto"/>
          </w:divBdr>
        </w:div>
      </w:divsChild>
    </w:div>
    <w:div w:id="481778083">
      <w:bodyDiv w:val="1"/>
      <w:marLeft w:val="0"/>
      <w:marRight w:val="0"/>
      <w:marTop w:val="0"/>
      <w:marBottom w:val="0"/>
      <w:divBdr>
        <w:top w:val="none" w:sz="0" w:space="0" w:color="auto"/>
        <w:left w:val="none" w:sz="0" w:space="0" w:color="auto"/>
        <w:bottom w:val="none" w:sz="0" w:space="0" w:color="auto"/>
        <w:right w:val="none" w:sz="0" w:space="0" w:color="auto"/>
      </w:divBdr>
      <w:divsChild>
        <w:div w:id="1223828613">
          <w:marLeft w:val="0"/>
          <w:marRight w:val="0"/>
          <w:marTop w:val="0"/>
          <w:marBottom w:val="0"/>
          <w:divBdr>
            <w:top w:val="none" w:sz="0" w:space="0" w:color="auto"/>
            <w:left w:val="none" w:sz="0" w:space="0" w:color="auto"/>
            <w:bottom w:val="none" w:sz="0" w:space="0" w:color="auto"/>
            <w:right w:val="none" w:sz="0" w:space="0" w:color="auto"/>
          </w:divBdr>
        </w:div>
        <w:div w:id="328869420">
          <w:marLeft w:val="0"/>
          <w:marRight w:val="0"/>
          <w:marTop w:val="0"/>
          <w:marBottom w:val="0"/>
          <w:divBdr>
            <w:top w:val="none" w:sz="0" w:space="0" w:color="auto"/>
            <w:left w:val="none" w:sz="0" w:space="0" w:color="auto"/>
            <w:bottom w:val="none" w:sz="0" w:space="0" w:color="auto"/>
            <w:right w:val="none" w:sz="0" w:space="0" w:color="auto"/>
          </w:divBdr>
        </w:div>
        <w:div w:id="2002854022">
          <w:marLeft w:val="0"/>
          <w:marRight w:val="0"/>
          <w:marTop w:val="0"/>
          <w:marBottom w:val="0"/>
          <w:divBdr>
            <w:top w:val="none" w:sz="0" w:space="0" w:color="auto"/>
            <w:left w:val="none" w:sz="0" w:space="0" w:color="auto"/>
            <w:bottom w:val="none" w:sz="0" w:space="0" w:color="auto"/>
            <w:right w:val="none" w:sz="0" w:space="0" w:color="auto"/>
          </w:divBdr>
        </w:div>
        <w:div w:id="1314024675">
          <w:marLeft w:val="0"/>
          <w:marRight w:val="0"/>
          <w:marTop w:val="0"/>
          <w:marBottom w:val="0"/>
          <w:divBdr>
            <w:top w:val="none" w:sz="0" w:space="0" w:color="auto"/>
            <w:left w:val="none" w:sz="0" w:space="0" w:color="auto"/>
            <w:bottom w:val="none" w:sz="0" w:space="0" w:color="auto"/>
            <w:right w:val="none" w:sz="0" w:space="0" w:color="auto"/>
          </w:divBdr>
        </w:div>
        <w:div w:id="1982886120">
          <w:marLeft w:val="0"/>
          <w:marRight w:val="0"/>
          <w:marTop w:val="0"/>
          <w:marBottom w:val="0"/>
          <w:divBdr>
            <w:top w:val="none" w:sz="0" w:space="0" w:color="auto"/>
            <w:left w:val="none" w:sz="0" w:space="0" w:color="auto"/>
            <w:bottom w:val="none" w:sz="0" w:space="0" w:color="auto"/>
            <w:right w:val="none" w:sz="0" w:space="0" w:color="auto"/>
          </w:divBdr>
        </w:div>
      </w:divsChild>
    </w:div>
    <w:div w:id="904101312">
      <w:bodyDiv w:val="1"/>
      <w:marLeft w:val="0"/>
      <w:marRight w:val="0"/>
      <w:marTop w:val="0"/>
      <w:marBottom w:val="0"/>
      <w:divBdr>
        <w:top w:val="none" w:sz="0" w:space="0" w:color="auto"/>
        <w:left w:val="none" w:sz="0" w:space="0" w:color="auto"/>
        <w:bottom w:val="none" w:sz="0" w:space="0" w:color="auto"/>
        <w:right w:val="none" w:sz="0" w:space="0" w:color="auto"/>
      </w:divBdr>
    </w:div>
    <w:div w:id="1163854227">
      <w:bodyDiv w:val="1"/>
      <w:marLeft w:val="0"/>
      <w:marRight w:val="0"/>
      <w:marTop w:val="0"/>
      <w:marBottom w:val="0"/>
      <w:divBdr>
        <w:top w:val="none" w:sz="0" w:space="0" w:color="auto"/>
        <w:left w:val="none" w:sz="0" w:space="0" w:color="auto"/>
        <w:bottom w:val="none" w:sz="0" w:space="0" w:color="auto"/>
        <w:right w:val="none" w:sz="0" w:space="0" w:color="auto"/>
      </w:divBdr>
    </w:div>
    <w:div w:id="1508905333">
      <w:bodyDiv w:val="1"/>
      <w:marLeft w:val="0"/>
      <w:marRight w:val="0"/>
      <w:marTop w:val="0"/>
      <w:marBottom w:val="0"/>
      <w:divBdr>
        <w:top w:val="none" w:sz="0" w:space="0" w:color="auto"/>
        <w:left w:val="none" w:sz="0" w:space="0" w:color="auto"/>
        <w:bottom w:val="none" w:sz="0" w:space="0" w:color="auto"/>
        <w:right w:val="none" w:sz="0" w:space="0" w:color="auto"/>
      </w:divBdr>
      <w:divsChild>
        <w:div w:id="342826369">
          <w:marLeft w:val="0"/>
          <w:marRight w:val="0"/>
          <w:marTop w:val="0"/>
          <w:marBottom w:val="0"/>
          <w:divBdr>
            <w:top w:val="none" w:sz="0" w:space="0" w:color="auto"/>
            <w:left w:val="none" w:sz="0" w:space="0" w:color="auto"/>
            <w:bottom w:val="none" w:sz="0" w:space="0" w:color="auto"/>
            <w:right w:val="none" w:sz="0" w:space="0" w:color="auto"/>
          </w:divBdr>
        </w:div>
        <w:div w:id="1923874901">
          <w:marLeft w:val="0"/>
          <w:marRight w:val="0"/>
          <w:marTop w:val="0"/>
          <w:marBottom w:val="0"/>
          <w:divBdr>
            <w:top w:val="none" w:sz="0" w:space="0" w:color="auto"/>
            <w:left w:val="none" w:sz="0" w:space="0" w:color="auto"/>
            <w:bottom w:val="none" w:sz="0" w:space="0" w:color="auto"/>
            <w:right w:val="none" w:sz="0" w:space="0" w:color="auto"/>
          </w:divBdr>
        </w:div>
        <w:div w:id="1396664448">
          <w:marLeft w:val="0"/>
          <w:marRight w:val="0"/>
          <w:marTop w:val="0"/>
          <w:marBottom w:val="0"/>
          <w:divBdr>
            <w:top w:val="none" w:sz="0" w:space="0" w:color="auto"/>
            <w:left w:val="none" w:sz="0" w:space="0" w:color="auto"/>
            <w:bottom w:val="none" w:sz="0" w:space="0" w:color="auto"/>
            <w:right w:val="none" w:sz="0" w:space="0" w:color="auto"/>
          </w:divBdr>
        </w:div>
        <w:div w:id="726496619">
          <w:marLeft w:val="0"/>
          <w:marRight w:val="0"/>
          <w:marTop w:val="0"/>
          <w:marBottom w:val="0"/>
          <w:divBdr>
            <w:top w:val="none" w:sz="0" w:space="0" w:color="auto"/>
            <w:left w:val="none" w:sz="0" w:space="0" w:color="auto"/>
            <w:bottom w:val="none" w:sz="0" w:space="0" w:color="auto"/>
            <w:right w:val="none" w:sz="0" w:space="0" w:color="auto"/>
          </w:divBdr>
        </w:div>
        <w:div w:id="863596303">
          <w:marLeft w:val="0"/>
          <w:marRight w:val="0"/>
          <w:marTop w:val="0"/>
          <w:marBottom w:val="0"/>
          <w:divBdr>
            <w:top w:val="none" w:sz="0" w:space="0" w:color="auto"/>
            <w:left w:val="none" w:sz="0" w:space="0" w:color="auto"/>
            <w:bottom w:val="none" w:sz="0" w:space="0" w:color="auto"/>
            <w:right w:val="none" w:sz="0" w:space="0" w:color="auto"/>
          </w:divBdr>
        </w:div>
        <w:div w:id="1306276070">
          <w:marLeft w:val="0"/>
          <w:marRight w:val="0"/>
          <w:marTop w:val="0"/>
          <w:marBottom w:val="0"/>
          <w:divBdr>
            <w:top w:val="none" w:sz="0" w:space="0" w:color="auto"/>
            <w:left w:val="none" w:sz="0" w:space="0" w:color="auto"/>
            <w:bottom w:val="none" w:sz="0" w:space="0" w:color="auto"/>
            <w:right w:val="none" w:sz="0" w:space="0" w:color="auto"/>
          </w:divBdr>
        </w:div>
        <w:div w:id="1825583854">
          <w:marLeft w:val="0"/>
          <w:marRight w:val="0"/>
          <w:marTop w:val="0"/>
          <w:marBottom w:val="0"/>
          <w:divBdr>
            <w:top w:val="none" w:sz="0" w:space="0" w:color="auto"/>
            <w:left w:val="none" w:sz="0" w:space="0" w:color="auto"/>
            <w:bottom w:val="none" w:sz="0" w:space="0" w:color="auto"/>
            <w:right w:val="none" w:sz="0" w:space="0" w:color="auto"/>
          </w:divBdr>
        </w:div>
        <w:div w:id="1801263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5</cp:revision>
  <dcterms:created xsi:type="dcterms:W3CDTF">2016-04-12T17:50:00Z</dcterms:created>
  <dcterms:modified xsi:type="dcterms:W3CDTF">2016-04-13T17:13:00Z</dcterms:modified>
</cp:coreProperties>
</file>