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54" w:rsidRPr="00C12A54" w:rsidRDefault="00C12A54" w:rsidP="00C12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2A54">
        <w:rPr>
          <w:rFonts w:ascii="Times New Roman" w:eastAsia="Times New Roman" w:hAnsi="Times New Roman" w:cs="Times New Roman"/>
          <w:b/>
          <w:bCs/>
          <w:sz w:val="36"/>
          <w:szCs w:val="36"/>
        </w:rPr>
        <w:t>Important Chapters Questions for CS Executive December 2012:-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Here the suggestions for important questions are given chapter-wise. I have parted different chapters in different categories like A, B and C. A indicates more important and C indicates less important. You can print these questions list for better reference at last time revise. </w:t>
      </w:r>
    </w:p>
    <w:p w:rsidR="00C12A54" w:rsidRPr="00C12A54" w:rsidRDefault="00C12A54" w:rsidP="00C12A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12A54">
        <w:rPr>
          <w:rFonts w:ascii="Times New Roman" w:eastAsia="Times New Roman" w:hAnsi="Times New Roman" w:cs="Times New Roman"/>
          <w:b/>
          <w:bCs/>
          <w:sz w:val="27"/>
          <w:szCs w:val="27"/>
        </w:rPr>
        <w:t>Suggestions for General and Commercial Laws:-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r w:rsidRPr="00C12A5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A, B </w:t>
      </w:r>
      <w:r w:rsidRPr="00C12A54">
        <w:rPr>
          <w:rFonts w:ascii="Times New Roman" w:eastAsia="Times New Roman" w:hAnsi="Times New Roman" w:cs="Times New Roman"/>
          <w:color w:val="FF0000"/>
          <w:sz w:val="24"/>
          <w:szCs w:val="24"/>
        </w:rPr>
        <w:t>and</w:t>
      </w:r>
      <w:r w:rsidRPr="00C12A5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C</w:t>
      </w:r>
      <w:r w:rsidRPr="00C12A5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indicates priority analysis of the Chapters)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Chapter 1 – Constitution of India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-Concept of State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-Federal nature of the Constitution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-Fundamental duties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-Difference between directive principles and fundamental rights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-Doctrine of eclipse and doctrine of pith and substance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-Ordinance making powers of the President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-Article 21 of the Indian Constitution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-Can Parliament </w:t>
      </w:r>
      <w:proofErr w:type="gramStart"/>
      <w:r w:rsidRPr="00C12A54">
        <w:rPr>
          <w:rFonts w:ascii="Times New Roman" w:eastAsia="Times New Roman" w:hAnsi="Times New Roman" w:cs="Times New Roman"/>
          <w:sz w:val="24"/>
          <w:szCs w:val="24"/>
        </w:rPr>
        <w:t>enact</w:t>
      </w:r>
      <w:proofErr w:type="gram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laws on items in the State List?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-Writ jurisdiction of Courts and different types of writs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Chapter 2 – Interpretation of Statutes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-Short Note on Rule of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ejusdem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generis and the rule of literal construction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-Internal Aids for interpretation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-Short note on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Noscitur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sociis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Pari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Materia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-Discuss the rule of reasonable construction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notes on Heading, Title and Preamble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3 -Law relating to Specific Relief, Arbitration and Conciliation, Torts and Limitation &amp; Evidence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-Persons against whom specific performance enforceable and not enforceable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declaratory decrees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-Contracts which cannot be specifically enforceable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International Commercial Arbitration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-Appointment of Arbitrators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-Provisions for setting aside the arbitral award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-Kinds of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Tortious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liability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-Law of Limitation bars the remedy but does not extinguish the right – Comment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-Facts of which evidence need not be given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Dying Declarations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-When do the statements under special circumstances become relevant ?</w:t>
      </w:r>
    </w:p>
    <w:p w:rsidR="00E14046" w:rsidRDefault="00E14046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B Chapter 4 – Law relating to transfer of property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-Transfer for the benefit of unborn person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-Doctrine of fraudulent transfer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-Types of mortgage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Doctrine of Election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-Distinguish between mortgage and charge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-Doctrine of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Lis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Pendens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-Doctrine of part performance of contracts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 5 – Law relating to stamps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-Different methods of stamping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-Time of stamping documents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-Consequences of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unstamping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of documents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Denoting Duty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 6 – Law relating to registration of documents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-Registration of wills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-Time for registration of documents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-Effects of non-registration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-Documents whose registration is compulsory and whose registration is optional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B Chapter 7 – Information Technology – an overview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-Concept of Digital Signature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-Legal recognition of electronic records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-Certifying Authorities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-Domain names &amp; hacking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-Difference between computer and computer network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Chapters 8 &amp; 9 – Code of Civil and Criminal Procedure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-Re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judicata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and Res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subjudice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-Place of suing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-Distinguish between judgment, decree and order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-Distinguish between reference, review and revision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-Distinguish between investigation, inquiry and trial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-Powers of the police officer to arrest without warrant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power of Magistrate in case of apprehended danger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 10 – Law relating to RTI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-Duties of a PIO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-The categories of information exempted from the requirement of the RTI Act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-Manner in which request can be made by a citizen for information under the RTI Act</w:t>
      </w:r>
    </w:p>
    <w:tbl>
      <w:tblPr>
        <w:tblW w:w="1135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355"/>
      </w:tblGrid>
      <w:tr w:rsidR="00C12A54" w:rsidRPr="00C12A54" w:rsidTr="00C12A54">
        <w:trPr>
          <w:trHeight w:val="450"/>
          <w:tblCellSpacing w:w="0" w:type="dxa"/>
        </w:trPr>
        <w:tc>
          <w:tcPr>
            <w:tcW w:w="0" w:type="auto"/>
            <w:hideMark/>
          </w:tcPr>
          <w:p w:rsidR="00C12A54" w:rsidRPr="00C12A54" w:rsidRDefault="00C12A54" w:rsidP="00C12A54">
            <w:pPr>
              <w:spacing w:before="100" w:beforeAutospacing="1" w:after="100" w:afterAutospacing="1" w:line="240" w:lineRule="auto"/>
              <w:divId w:val="9604537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2A54" w:rsidRDefault="00C12A54" w:rsidP="00C12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12A54" w:rsidRDefault="00C12A54" w:rsidP="00C12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12A54" w:rsidRPr="00C12A54" w:rsidRDefault="00C12A54" w:rsidP="00C12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2A54">
        <w:rPr>
          <w:rFonts w:ascii="Times New Roman" w:eastAsia="Times New Roman" w:hAnsi="Times New Roman" w:cs="Times New Roman"/>
          <w:b/>
          <w:bCs/>
          <w:sz w:val="36"/>
          <w:szCs w:val="36"/>
        </w:rPr>
        <w:t>Suggestions for Company Law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</w:rPr>
        <w:t>A, B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indicates priority analysis of the Chapters)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Chapters 1 – 5 – Company Incorporation etc.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-Distinguish between company and partnership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-Lifting of Corporate Veil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-Concept of company as a citizen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illegal association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-Legal position of promoters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-Various clauses of MOA and AOA and their alteration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-Doctrine of Ultra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Vires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-Statutory Corporations as State within the meaning of Article 12 of the Indian Constitution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-Pre-incorporation contracts vs. Provisional Contracts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Chapters 6 – 11 – Financial Structure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-Conclusiveness of Certificate of Incorporation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-Issue of shares at premium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-Liability for misstatement in a prospectus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-Issue of shares on rights basis and bonus shares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-Does forfeiture amounts to reduction of capital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Buy back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of shares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-Registration of charges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debentures and sweat equity shares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-Forfeiture of shares and surrender of shares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-Voting rights on preference shares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Chapters 12 – 13 Membership, depositories and transfer / transmission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-Modes of acquiring membership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-Expulsion </w:t>
      </w:r>
      <w:proofErr w:type="gramStart"/>
      <w:r w:rsidRPr="00C12A54">
        <w:rPr>
          <w:rFonts w:ascii="Times New Roman" w:eastAsia="Times New Roman" w:hAnsi="Times New Roman" w:cs="Times New Roman"/>
          <w:sz w:val="24"/>
          <w:szCs w:val="24"/>
        </w:rPr>
        <w:t>of a member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-Rights</w:t>
      </w:r>
      <w:proofErr w:type="gram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of joint members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-Transmission of shares and Nomination of shares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Chapter 14 – 18 – Management and Control of companies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-Resignation of directors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-Appointment of additional directors and directors appointed to fill casual vacancy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-Office or place of profit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-Liability of Non-Executive Directors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-Appointment of director by small shareholders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-Disqualifications of directors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-Powers which the BOD may exercise only with the approval of shareholders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-Disclosure of interest by directors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-Officer in default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</w:r>
      <w:r w:rsidRPr="00C12A54">
        <w:rPr>
          <w:rFonts w:ascii="Times New Roman" w:eastAsia="Times New Roman" w:hAnsi="Times New Roman" w:cs="Times New Roman"/>
          <w:sz w:val="24"/>
          <w:szCs w:val="24"/>
        </w:rPr>
        <w:lastRenderedPageBreak/>
        <w:t>-Appointment of Managing Director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-Role of a company secretary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AGM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-Duties and role of Chairman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-Methods of ascertaining sense of the meeting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-Proxy in general meetings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-Passing of resolutions by way of postal ballot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-Conduct of Board and General Meetings through video-conferencing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19 – Investments and Loans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-Investments to be held in company’s name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-Inter-corporate loans and investments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20 – Deposits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-Small depositors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-Advertisement for raising deposits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21 – Accounts and Audit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-Director’s responsibility statement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-What are the various methods of appointing auditor in a </w:t>
      </w:r>
      <w:proofErr w:type="gramStart"/>
      <w:r w:rsidRPr="00C12A54">
        <w:rPr>
          <w:rFonts w:ascii="Times New Roman" w:eastAsia="Times New Roman" w:hAnsi="Times New Roman" w:cs="Times New Roman"/>
          <w:sz w:val="24"/>
          <w:szCs w:val="24"/>
        </w:rPr>
        <w:t>company ?</w:t>
      </w:r>
      <w:proofErr w:type="gram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-Attachment of subsidiary accounts to the holding company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-Liabilities of an auditor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Director’s Report and Audit Committee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 22 -Dividend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-Transfers of profits to reserves before declaration of dividend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interim dividend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-Investor Education and Protection Fund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C Chapters 23 – 24 – Sole selling agent, accounts etc.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-Attachment of accounts of subsidiary companies with the accounts of the holding company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-Disclosures in the Director’s report pursuant to the listing agreement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25 – 28 – Oppression and Mismanagement etc.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-Statutory registers of a company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-Investigation into the affairs of a company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-Rule of Foss vs.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Harbottle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and its exceptions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-Compromise and Arrangements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Other Chapters –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-Law relating to trusts and societies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-Concept of producer company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LLP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winding up of a company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-Powers of a court to wind up a company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</w:r>
      <w:r w:rsidRPr="00C12A54">
        <w:rPr>
          <w:rFonts w:ascii="Times New Roman" w:eastAsia="Times New Roman" w:hAnsi="Times New Roman" w:cs="Times New Roman"/>
          <w:sz w:val="24"/>
          <w:szCs w:val="24"/>
        </w:rPr>
        <w:lastRenderedPageBreak/>
        <w:t>-Short Note on DIN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notes on Back offices, front offices etc.</w:t>
      </w:r>
    </w:p>
    <w:tbl>
      <w:tblPr>
        <w:tblW w:w="1135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355"/>
      </w:tblGrid>
      <w:tr w:rsidR="00C12A54" w:rsidRPr="00C12A54" w:rsidTr="00C12A54">
        <w:trPr>
          <w:trHeight w:val="450"/>
          <w:tblCellSpacing w:w="0" w:type="dxa"/>
        </w:trPr>
        <w:tc>
          <w:tcPr>
            <w:tcW w:w="0" w:type="auto"/>
            <w:hideMark/>
          </w:tcPr>
          <w:p w:rsidR="00C12A54" w:rsidRPr="00C12A54" w:rsidRDefault="00C12A54" w:rsidP="00C12A54">
            <w:pPr>
              <w:spacing w:before="100" w:beforeAutospacing="1" w:after="100" w:afterAutospacing="1" w:line="240" w:lineRule="auto"/>
              <w:divId w:val="19964928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2A54" w:rsidRPr="00C12A54" w:rsidRDefault="00C12A54" w:rsidP="00C12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2A5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Suggestions for Economic and </w:t>
      </w:r>
      <w:proofErr w:type="spellStart"/>
      <w:r w:rsidRPr="00C12A54">
        <w:rPr>
          <w:rFonts w:ascii="Times New Roman" w:eastAsia="Times New Roman" w:hAnsi="Times New Roman" w:cs="Times New Roman"/>
          <w:b/>
          <w:bCs/>
          <w:sz w:val="36"/>
          <w:szCs w:val="36"/>
        </w:rPr>
        <w:t>Labour</w:t>
      </w:r>
      <w:proofErr w:type="spellEnd"/>
      <w:r w:rsidRPr="00C12A5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Laws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</w:rPr>
        <w:t>A, B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indicates priority analysis of the Chapters)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 1 – IDRA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-Industrial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Licence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-Industrial Entrepreneur’s Memorandum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-COB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Licence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-Calculation of value of plant and machinery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-MSMED Act, 2006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C Chapter 2 – Foreign Trade Policy and Procedures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-Special Economic Zones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-IEC Code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Vishesh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Krishi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and Gram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Udyog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Yojana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-Focus Product and Focus Market Scheme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Chapters 3 – 6 – Trade, Competition and Consumer Protection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-Regulation of Combinations in detail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-Predatory Pricing and Bid Rigging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-Abuse of Dominant position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Competition Commission of India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Redressal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Machinery under the Act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-Definition of Consumer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-Case laws on deficiency of service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-Other case laws given in the class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Chapters 7 &amp; 8 – Essential Commodities and Standard of Weights and Measures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-Powers of the CG under the Essential Commodities Act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-Definition of Essential Commodities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-Concept of seizure and confiscation of essential commodities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-Declaration to be made on standard packages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-Maximum permissible error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Principal Display Panel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Chapter 9 and 10 – FEMA &amp; FCRA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permissible capital and current account transactions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-Raising of funds through ADRs and GDRs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-Direct Investment in a JV / Wholly owned subsidiary outside India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-Establishment of branch, project and liaison offices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</w:r>
      <w:r w:rsidRPr="00C12A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-Concept of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Authorised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person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-Restrictions on acceptance of foreign contributions by certain associations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-Restrictions on acceptance of foreign hospitality</w:t>
      </w:r>
    </w:p>
    <w:p w:rsid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Chapters 11 &amp; 12 – Pollution Laws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-Concept of Sustainable development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Public Liability Insurance Act, 1991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Pollution Control Boards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-Power of Central Government relating to entry, inspection and take samples etc.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environmental clearances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the case MC Mehta vs. Union of India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Noise pollution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-National Green Tribunal Act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13 – Intellectual property rights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-Contents of complete specification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-Restoration of lapsed patents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-Grant of Compulsory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licences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in connection with IPRs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-Concept of new inventions and patentable inventions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-Removal of trademark for non-use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Collective Marks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assignment of copyrights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C Chapter 14 – Prevention of Money Laundering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-What is money </w:t>
      </w:r>
      <w:proofErr w:type="gramStart"/>
      <w:r w:rsidRPr="00C12A54">
        <w:rPr>
          <w:rFonts w:ascii="Times New Roman" w:eastAsia="Times New Roman" w:hAnsi="Times New Roman" w:cs="Times New Roman"/>
          <w:sz w:val="24"/>
          <w:szCs w:val="24"/>
        </w:rPr>
        <w:t>laundering ?</w:t>
      </w:r>
      <w:proofErr w:type="gram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Financial Action Task Force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 15 – Minimum Wages Act, 1948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-Mandatory payment of minimum wages to the workers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Chapters 16 – 17 – Payment of Bonus and Gratuity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notes on amount of gratuity payable to a worker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-Rights and obligations of employers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w.r.t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to payment of gratuity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-Computation of bonus payable to the workers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-Payment of Customary or interim bonus to the employees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-Can gratuity payable to workers be attached by a decree of Court ?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Chapters 18 – 19 – Provident Fund and ESI Act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Employees’ Provident Fund Scheme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-What do you mean by Employees Deposit Linked Insurance Scheme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Employees’ State Insurance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-What do you mean by employment injury under the ESI Act?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B Chapters – 20 – 21 – Employees’ Compensation and Contract </w:t>
      </w:r>
      <w:proofErr w:type="spellStart"/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Labour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-Employer’s liability for payment of compensation to workers when contractor is engaged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-Distinguish between partial disablement and total disablement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-Prohibition of employment of contract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labour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-Welfare and health of contract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labour</w:t>
      </w:r>
      <w:proofErr w:type="spellEnd"/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Chapter 22 – Industrial Disputes Act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-Unfair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Labour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Practices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-Reference of industrial disputes through arbitration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-Distinguish between lay off and lock out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-Whether individual dispute can be said to be industrial </w:t>
      </w:r>
      <w:proofErr w:type="gramStart"/>
      <w:r w:rsidRPr="00C12A54">
        <w:rPr>
          <w:rFonts w:ascii="Times New Roman" w:eastAsia="Times New Roman" w:hAnsi="Times New Roman" w:cs="Times New Roman"/>
          <w:sz w:val="24"/>
          <w:szCs w:val="24"/>
        </w:rPr>
        <w:t>dispute ?</w:t>
      </w:r>
      <w:proofErr w:type="gramEnd"/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-Discuss the various types of strikes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-Wages for the strike period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23 – 24 –Standing Orders and Factories Act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-Payment of subsistence allowance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-Matters to be provided in the standing orders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-Annual leave with wages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-Definition of factory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-What do you mean by manufacturing process ?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-Who can be appointed as Occupier of </w:t>
      </w:r>
      <w:proofErr w:type="gramStart"/>
      <w:r w:rsidRPr="00C12A54">
        <w:rPr>
          <w:rFonts w:ascii="Times New Roman" w:eastAsia="Times New Roman" w:hAnsi="Times New Roman" w:cs="Times New Roman"/>
          <w:sz w:val="24"/>
          <w:szCs w:val="24"/>
        </w:rPr>
        <w:t>factories ?</w:t>
      </w:r>
      <w:proofErr w:type="gramEnd"/>
    </w:p>
    <w:tbl>
      <w:tblPr>
        <w:tblW w:w="1135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355"/>
      </w:tblGrid>
      <w:tr w:rsidR="00C12A54" w:rsidRPr="00C12A54" w:rsidTr="00C12A54">
        <w:trPr>
          <w:trHeight w:val="450"/>
          <w:tblCellSpacing w:w="0" w:type="dxa"/>
        </w:trPr>
        <w:tc>
          <w:tcPr>
            <w:tcW w:w="0" w:type="auto"/>
            <w:hideMark/>
          </w:tcPr>
          <w:p w:rsidR="00C12A54" w:rsidRPr="00C12A54" w:rsidRDefault="00C12A54" w:rsidP="00C12A54">
            <w:pPr>
              <w:spacing w:before="100" w:beforeAutospacing="1" w:after="100" w:afterAutospacing="1" w:line="240" w:lineRule="auto"/>
              <w:divId w:val="572088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2A54" w:rsidRPr="00C12A54" w:rsidRDefault="00C12A54" w:rsidP="00C12A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2A54">
        <w:rPr>
          <w:rFonts w:ascii="Times New Roman" w:eastAsia="Times New Roman" w:hAnsi="Times New Roman" w:cs="Times New Roman"/>
          <w:b/>
          <w:bCs/>
          <w:sz w:val="36"/>
          <w:szCs w:val="36"/>
        </w:rPr>
        <w:t>Suggestions for Securities Laws and Compliances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(A, B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indicates priority analysis of the Chapters)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 1 &amp; 2 – Securities Market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-Powers and Role of SEBI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-Relation between securities market and economic growth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-Composition of SEBI and SAT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Chapters 3 &amp; 4 – Money Market &amp; Capital Market Instruments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-Distinguish between Commercial Paper and Certificate of Deposit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-Money market mutual funds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notes on tracking stocks and disaster bonds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-What do mean by participatory notes ?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notes on ETFs, Hedge Funds &amp; Fund of Funds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Secured premium notes and derivatives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-Different kinds of bonds</w:t>
      </w:r>
    </w:p>
    <w:p w:rsidR="00E14046" w:rsidRDefault="00E14046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B Chapter 5 – Credit Rating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-Standard rating symbols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rating process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-Factors considered by rating agencies for rating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6 – Capital Market Intermediaries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Merchant Bankers, RTAs and SROs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-Obligations of Stock brokers and sub brokers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 xml:space="preserve">-Obligations of the intermediaries under the Prevention of M L d 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A Money Laundering Act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-Obligations of underwriters and portfolio managers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Chapters 7 &amp; 8 – Stock Exchanges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-Recognition of Stock Exchanges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-Application for listing of securities to SEs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Demutualisation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of Stock Exchanges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-Trading &amp; Settlement Mechanism and STP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-Market abuse mechanisms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-Obligations under Cl. 49 of Listing Agreement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C Chapter 9 – Mutual Funds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-Different types of Mutual funds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Asset Management Company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-Advertisement Code of Mutual Funds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 Chapters 10 &amp; 11 – Venture Capital and Collective Investment Scheme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notes on Foreign Venture capital investors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Collective Investment Scheme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12 – Buy Back of Securities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-Securities not available for buy back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spellStart"/>
      <w:r w:rsidRPr="00C12A54">
        <w:rPr>
          <w:rFonts w:ascii="Times New Roman" w:eastAsia="Times New Roman" w:hAnsi="Times New Roman" w:cs="Times New Roman"/>
          <w:sz w:val="24"/>
          <w:szCs w:val="24"/>
        </w:rPr>
        <w:t>Buy back</w:t>
      </w:r>
      <w:proofErr w:type="spellEnd"/>
      <w:r w:rsidRPr="00C12A54">
        <w:rPr>
          <w:rFonts w:ascii="Times New Roman" w:eastAsia="Times New Roman" w:hAnsi="Times New Roman" w:cs="Times New Roman"/>
          <w:sz w:val="24"/>
          <w:szCs w:val="24"/>
        </w:rPr>
        <w:t xml:space="preserve"> of shares from non-resident shareholders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-Buy back through book building process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 Chapter 13 – Depositories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-Benefits of the depository system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-Internal audit of operations of depository participants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-Rights and obligations of the depository participants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A Chapter 14 – Public Issue of Securities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-Green Shoe Option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-Different types of book building processes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Employee Stock Option Scheme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reservation on competitive basis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Fast Track Issues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-Requirements of preferential allotment</w:t>
      </w: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C Chapter 15 – Debt Market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-Various types of debt market instruments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-Debt market intermediaries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listing of debt securities</w:t>
      </w:r>
    </w:p>
    <w:p w:rsid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12A54" w:rsidRPr="00C12A54" w:rsidRDefault="00C12A54" w:rsidP="00C1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2A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 Chapters 16 – 18 – International Capital Market and Investor Protection</w:t>
      </w:r>
      <w:r w:rsidRPr="00C12A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 on FCCBs and ECBs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-Short notes on Road shows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-Procedure for making issue of IDRs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-Legal framework for investor protection in India</w:t>
      </w:r>
      <w:r w:rsidRPr="00C12A54">
        <w:rPr>
          <w:rFonts w:ascii="Times New Roman" w:eastAsia="Times New Roman" w:hAnsi="Times New Roman" w:cs="Times New Roman"/>
          <w:sz w:val="24"/>
          <w:szCs w:val="24"/>
        </w:rPr>
        <w:br/>
        <w:t>-Who is an Ombudsman?</w:t>
      </w:r>
    </w:p>
    <w:p w:rsidR="00944BE0" w:rsidRDefault="00944BE0"/>
    <w:sectPr w:rsidR="00944BE0" w:rsidSect="00944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2A54"/>
    <w:rsid w:val="005F3AE5"/>
    <w:rsid w:val="00944BE0"/>
    <w:rsid w:val="00C12A54"/>
    <w:rsid w:val="00E14046"/>
    <w:rsid w:val="00ED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AE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A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12A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D0AED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2A5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1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2A5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2A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1950</Words>
  <Characters>11120</Characters>
  <Application>Microsoft Office Word</Application>
  <DocSecurity>0</DocSecurity>
  <Lines>92</Lines>
  <Paragraphs>26</Paragraphs>
  <ScaleCrop>false</ScaleCrop>
  <Company/>
  <LinksUpToDate>false</LinksUpToDate>
  <CharactersWithSpaces>13044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shubhradip</dc:creator>
  <cp:keywords/>
  <dc:description/>
  <cp:lastModifiedBy>shubhradip</cp:lastModifiedBy>
  <cp:revision>2</cp:revision>
  <dcterms:created xsi:type="dcterms:W3CDTF">2012-12-14T09:25:00Z</dcterms:created>
  <dcterms:modified xsi:type="dcterms:W3CDTF">2012-12-14T09:36:00Z</dcterms:modified>
</cp:coreProperties>
</file>