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A70" w:rsidRDefault="00751978" w:rsidP="00C81E9C">
      <w:r>
        <w:t xml:space="preserve">Duplicate share certificate, can co issue shares with differential voting rights, consequences of non registration of charge, share forfeiture 1 to 8, definition and importance of class meeting, underwriting commission, irregular allotment, every shareholder of the co is also known as the member while every members may not be a shareholder, satisfaction of charge, share certificate vs. share warrant, small depositors, when expert is not liable for misstatement in the prospectus, how can a director escape civil liability, </w:t>
      </w:r>
      <w:r w:rsidR="00443ADB">
        <w:t xml:space="preserve">section 81, inspection of proxy register by member, pg 81 peek ltd, minutes whole pg, sec181,procedure of incorporation of co, explanatory statement, methods of ascertaining  sense of the meeting, filing of documents for incorporation of co, </w:t>
      </w:r>
      <w:r w:rsidR="00522A70">
        <w:t xml:space="preserve">sec 45,statutory exceptions to doctrine of corporate  </w:t>
      </w:r>
      <w:r w:rsidR="00443ADB">
        <w:t xml:space="preserve"> veil, modes of reduction</w:t>
      </w:r>
      <w:r w:rsidR="009B6CDF">
        <w:t xml:space="preserve"> OF SHARE CAPITAL</w:t>
      </w:r>
      <w:r w:rsidR="00443ADB">
        <w:t>, can the board refuse to call egm,abridged prospectus,  how can</w:t>
      </w:r>
      <w:r w:rsidR="00522A70">
        <w:t xml:space="preserve"> </w:t>
      </w:r>
      <w:r w:rsidR="00443ADB">
        <w:t>u escape criminal liability for misstatement in the prospectus,</w:t>
      </w:r>
      <w:r w:rsidR="00522A70">
        <w:t>aoa limitations  pg 35,relevance of moa and aoa to the company and to the members, doctrine of ultra vires,when can a public co start exercising borrowing powers/when can public co commence business</w:t>
      </w:r>
      <w:r w:rsidR="002B7C8D">
        <w:t>, CLASS MEETING IMPORTANCE,</w:t>
      </w:r>
      <w:r w:rsidR="009F0C1C">
        <w:t>SATISFACTION OF CHARGE,PROCEDURE FOR INCORPORATION OF CO,WHO IS AN EXPERT,EXPLANATORY STATEMENT,PG 79,SATISFACTION OF CHARGE,ILLEGAL ASSOCIATION,SPECIAL NOTICE,</w:t>
      </w:r>
      <w:r w:rsidR="009B6CDF">
        <w:t>EGM ON THE REQUEST ,OF MEMBERS,SHELF PROSPECTUS,MODIFICATION OF CHARGE,</w:t>
      </w:r>
    </w:p>
    <w:p w:rsidR="00226057" w:rsidRDefault="00522A70" w:rsidP="00522A70">
      <w:pPr>
        <w:rPr>
          <w:u w:val="single"/>
        </w:rPr>
      </w:pPr>
      <w:r w:rsidRPr="00522A70">
        <w:rPr>
          <w:u w:val="single"/>
        </w:rPr>
        <w:t xml:space="preserve">Ethics </w:t>
      </w:r>
    </w:p>
    <w:p w:rsidR="00226057" w:rsidRDefault="00226057" w:rsidP="00226057"/>
    <w:p w:rsidR="00B32AC8" w:rsidRDefault="00226057" w:rsidP="00226057">
      <w:pPr>
        <w:ind w:left="360"/>
      </w:pPr>
      <w:r>
        <w:t>What are the elements of a good corporate governance, moral and ethics, role played by different committees in regulating the corporate governance, the global reporting initiative,sa-8000 , aaa-1000,green accounting system, parameters o f competition law, is there any conflict between consumer interest and public interest</w:t>
      </w:r>
    </w:p>
    <w:p w:rsidR="00B32AC8" w:rsidRDefault="00B32AC8" w:rsidP="00B32AC8">
      <w:pPr>
        <w:tabs>
          <w:tab w:val="left" w:pos="4455"/>
        </w:tabs>
        <w:ind w:firstLine="720"/>
        <w:rPr>
          <w:u w:val="thick"/>
        </w:rPr>
      </w:pPr>
      <w:r w:rsidRPr="00B32AC8">
        <w:rPr>
          <w:u w:val="thick"/>
        </w:rPr>
        <w:t>communication</w:t>
      </w:r>
      <w:r>
        <w:rPr>
          <w:u w:val="thick"/>
        </w:rPr>
        <w:tab/>
      </w:r>
    </w:p>
    <w:p w:rsidR="00B32AC8" w:rsidRDefault="00B32AC8" w:rsidP="00B32AC8"/>
    <w:p w:rsidR="00B32AC8" w:rsidRDefault="00B32AC8" w:rsidP="00B32AC8">
      <w:r>
        <w:t>paralanguage, critical thinking, skills needed to critical thinking,emotional intelligence,group think,steps/techniques of negotiation/the negotiation process,elements of culture,drafting</w:t>
      </w:r>
    </w:p>
    <w:p w:rsidR="00B32AC8" w:rsidRDefault="00B32AC8" w:rsidP="00B32AC8"/>
    <w:p w:rsidR="0032522A" w:rsidRDefault="00B32AC8" w:rsidP="00B32AC8">
      <w:pPr>
        <w:ind w:firstLine="720"/>
        <w:rPr>
          <w:u w:val="single"/>
        </w:rPr>
      </w:pPr>
      <w:r w:rsidRPr="00B32AC8">
        <w:rPr>
          <w:u w:val="single"/>
        </w:rPr>
        <w:t>Indian contract act</w:t>
      </w:r>
    </w:p>
    <w:p w:rsidR="0032522A" w:rsidRDefault="0032522A" w:rsidP="0032522A"/>
    <w:p w:rsidR="0032522A" w:rsidRPr="0032522A" w:rsidRDefault="0032522A" w:rsidP="0032522A">
      <w:pPr>
        <w:rPr>
          <w:u w:val="single"/>
        </w:rPr>
      </w:pPr>
      <w:r>
        <w:t xml:space="preserve">Difference between fraud and misrepresentation,what is a quasi  contract ,types </w:t>
      </w:r>
      <w:r w:rsidRPr="0032522A">
        <w:rPr>
          <w:u w:val="single"/>
        </w:rPr>
        <w:t xml:space="preserve">vs. contract </w:t>
      </w:r>
      <w:r>
        <w:t>of quasi contract, wagering agreement an</w:t>
      </w:r>
      <w:r w:rsidRPr="0032522A">
        <w:rPr>
          <w:u w:val="single"/>
        </w:rPr>
        <w:t xml:space="preserve">d of contingent contract, contract indemnity of guarantee, </w:t>
      </w:r>
    </w:p>
    <w:p w:rsidR="0032522A" w:rsidRDefault="0032522A" w:rsidP="0032522A">
      <w:pPr>
        <w:rPr>
          <w:u w:val="single"/>
        </w:rPr>
      </w:pPr>
      <w:r w:rsidRPr="0032522A">
        <w:rPr>
          <w:u w:val="single"/>
        </w:rPr>
        <w:t>Negotiable instrument</w:t>
      </w:r>
    </w:p>
    <w:p w:rsidR="00883D2F" w:rsidRPr="0032522A" w:rsidRDefault="0032522A" w:rsidP="0032522A">
      <w:pPr>
        <w:tabs>
          <w:tab w:val="left" w:pos="1770"/>
        </w:tabs>
      </w:pPr>
      <w:r>
        <w:tab/>
        <w:t>Previleges of hidc pg 176,difference between negotiation and assignment pg 180,cases in which a banker must/may refuse to honour a customers cheque</w:t>
      </w:r>
      <w:r w:rsidR="00CE0B2B">
        <w:t xml:space="preserve">,conditions/reasons of </w:t>
      </w:r>
      <w:r w:rsidR="00CE0B2B">
        <w:lastRenderedPageBreak/>
        <w:t>dishonor of cheque pg 187 ,presentment when excused pg 190,material alteration permitted alteration eg 7 pg 198,m owesmoney to n q pg 200,pg202</w:t>
      </w:r>
    </w:p>
    <w:sectPr w:rsidR="00883D2F" w:rsidRPr="0032522A" w:rsidSect="00C74F6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A40" w:rsidRDefault="00266A40" w:rsidP="00522A70">
      <w:pPr>
        <w:spacing w:after="0" w:line="240" w:lineRule="auto"/>
      </w:pPr>
      <w:r>
        <w:separator/>
      </w:r>
    </w:p>
  </w:endnote>
  <w:endnote w:type="continuationSeparator" w:id="1">
    <w:p w:rsidR="00266A40" w:rsidRDefault="00266A40" w:rsidP="00522A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B2B" w:rsidRDefault="00CE0B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B2B" w:rsidRDefault="00CE0B2B">
    <w:pPr>
      <w:pStyle w:val="Footer"/>
    </w:pPr>
    <w:r>
      <w:t xml:space="preserve">Tips for preparing law bonus,pf,gratuity,colaw,ethics and communication ,ni Indian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B2B" w:rsidRDefault="00CE0B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A40" w:rsidRDefault="00266A40" w:rsidP="00522A70">
      <w:pPr>
        <w:spacing w:after="0" w:line="240" w:lineRule="auto"/>
      </w:pPr>
      <w:r>
        <w:separator/>
      </w:r>
    </w:p>
  </w:footnote>
  <w:footnote w:type="continuationSeparator" w:id="1">
    <w:p w:rsidR="00266A40" w:rsidRDefault="00266A40" w:rsidP="00522A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B2B" w:rsidRDefault="00CE0B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A70" w:rsidRDefault="00522A70">
    <w:pPr>
      <w:pStyle w:val="Header"/>
    </w:pPr>
    <w:r>
      <w:t>Company law</w:t>
    </w:r>
  </w:p>
  <w:p w:rsidR="00522A70" w:rsidRDefault="00522A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B2B" w:rsidRDefault="00CE0B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F7529"/>
    <w:multiLevelType w:val="hybridMultilevel"/>
    <w:tmpl w:val="03426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51978"/>
    <w:rsid w:val="00226057"/>
    <w:rsid w:val="00266A40"/>
    <w:rsid w:val="002B7C8D"/>
    <w:rsid w:val="0032522A"/>
    <w:rsid w:val="00443ADB"/>
    <w:rsid w:val="00522A70"/>
    <w:rsid w:val="00652B3D"/>
    <w:rsid w:val="00751978"/>
    <w:rsid w:val="00883D2F"/>
    <w:rsid w:val="009B6CDF"/>
    <w:rsid w:val="009F0C1C"/>
    <w:rsid w:val="00B32AC8"/>
    <w:rsid w:val="00C74F64"/>
    <w:rsid w:val="00C81E9C"/>
    <w:rsid w:val="00CE0B2B"/>
    <w:rsid w:val="00E061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F64"/>
  </w:style>
  <w:style w:type="paragraph" w:styleId="Heading1">
    <w:name w:val="heading 1"/>
    <w:basedOn w:val="Normal"/>
    <w:next w:val="Normal"/>
    <w:link w:val="Heading1Char"/>
    <w:uiPriority w:val="9"/>
    <w:qFormat/>
    <w:rsid w:val="002B7C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22A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2A70"/>
  </w:style>
  <w:style w:type="paragraph" w:styleId="Footer">
    <w:name w:val="footer"/>
    <w:basedOn w:val="Normal"/>
    <w:link w:val="FooterChar"/>
    <w:uiPriority w:val="99"/>
    <w:semiHidden/>
    <w:unhideWhenUsed/>
    <w:rsid w:val="00522A7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2A70"/>
  </w:style>
  <w:style w:type="paragraph" w:styleId="ListParagraph">
    <w:name w:val="List Paragraph"/>
    <w:basedOn w:val="Normal"/>
    <w:uiPriority w:val="34"/>
    <w:qFormat/>
    <w:rsid w:val="00226057"/>
    <w:pPr>
      <w:ind w:left="720"/>
      <w:contextualSpacing/>
    </w:pPr>
  </w:style>
  <w:style w:type="paragraph" w:styleId="NoSpacing">
    <w:name w:val="No Spacing"/>
    <w:uiPriority w:val="1"/>
    <w:qFormat/>
    <w:rsid w:val="002B7C8D"/>
    <w:pPr>
      <w:spacing w:after="0" w:line="240" w:lineRule="auto"/>
    </w:pPr>
  </w:style>
  <w:style w:type="character" w:customStyle="1" w:styleId="Heading1Char">
    <w:name w:val="Heading 1 Char"/>
    <w:basedOn w:val="DefaultParagraphFont"/>
    <w:link w:val="Heading1"/>
    <w:uiPriority w:val="9"/>
    <w:rsid w:val="002B7C8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new</cp:lastModifiedBy>
  <cp:revision>6</cp:revision>
  <dcterms:created xsi:type="dcterms:W3CDTF">2012-08-29T07:40:00Z</dcterms:created>
  <dcterms:modified xsi:type="dcterms:W3CDTF">2012-10-09T18:42:00Z</dcterms:modified>
</cp:coreProperties>
</file>