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B64" w:rsidRPr="006E31C4" w:rsidRDefault="00634B64" w:rsidP="00634B64">
      <w:pPr>
        <w:spacing w:after="0" w:line="240" w:lineRule="auto"/>
        <w:rPr>
          <w:rFonts w:ascii="ArialNarrow" w:hAnsi="ArialNarrow" w:cs="ArialNarrow"/>
        </w:rPr>
      </w:pPr>
    </w:p>
    <w:p w:rsidR="00634B64" w:rsidRPr="00AF39A8" w:rsidRDefault="00634B64" w:rsidP="00634B64">
      <w:pPr>
        <w:spacing w:after="0" w:line="240" w:lineRule="auto"/>
        <w:rPr>
          <w:rFonts w:ascii="ArialNarrow,Bold" w:hAnsi="ArialNarrow,Bold" w:cs="ArialNarrow,Bold"/>
          <w:b/>
          <w:bCs/>
          <w:sz w:val="48"/>
          <w:szCs w:val="48"/>
        </w:rPr>
      </w:pPr>
      <w:r w:rsidRPr="00AF39A8">
        <w:rPr>
          <w:rFonts w:ascii="ArialNarrow,Bold" w:hAnsi="ArialNarrow,Bold" w:cs="ArialNarrow,Bold"/>
          <w:b/>
          <w:bCs/>
          <w:sz w:val="48"/>
          <w:szCs w:val="48"/>
        </w:rPr>
        <w:t>Lessons from PM</w:t>
      </w:r>
    </w:p>
    <w:p w:rsidR="00634B64" w:rsidRDefault="00634B64" w:rsidP="00634B64">
      <w:pPr>
        <w:spacing w:after="0" w:line="240" w:lineRule="auto"/>
        <w:rPr>
          <w:rFonts w:ascii="ArialNarrow" w:hAnsi="ArialNarrow" w:cs="ArialNarrow"/>
        </w:rPr>
      </w:pP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sz w:val="48"/>
          <w:szCs w:val="48"/>
        </w:rPr>
        <w:t>C</w:t>
      </w:r>
      <w:r>
        <w:rPr>
          <w:rFonts w:ascii="ArialNarrow,Bold" w:hAnsi="ArialNarrow,Bold" w:cs="ArialNarrow,Bold"/>
          <w:b/>
          <w:bCs/>
          <w:sz w:val="38"/>
          <w:szCs w:val="38"/>
        </w:rPr>
        <w:t xml:space="preserve">VP </w:t>
      </w:r>
      <w:r>
        <w:rPr>
          <w:rFonts w:ascii="ArialNarrow,Bold" w:hAnsi="ArialNarrow,Bold" w:cs="ArialNarrow,Bold"/>
          <w:b/>
          <w:bCs/>
          <w:sz w:val="48"/>
          <w:szCs w:val="48"/>
        </w:rPr>
        <w:t>A</w:t>
      </w:r>
      <w:r>
        <w:rPr>
          <w:rFonts w:ascii="ArialNarrow,Bold" w:hAnsi="ArialNarrow,Bold" w:cs="ArialNarrow,Bold"/>
          <w:b/>
          <w:bCs/>
          <w:sz w:val="38"/>
          <w:szCs w:val="38"/>
        </w:rPr>
        <w:t xml:space="preserve">NALYSIS </w:t>
      </w:r>
      <w:r>
        <w:rPr>
          <w:rFonts w:ascii="ArialNarrow,Bold" w:hAnsi="ArialNarrow,Bold" w:cs="ArialNarrow,Bold"/>
          <w:b/>
          <w:bCs/>
          <w:sz w:val="48"/>
          <w:szCs w:val="48"/>
        </w:rPr>
        <w:t>&amp; D</w:t>
      </w:r>
      <w:r>
        <w:rPr>
          <w:rFonts w:ascii="ArialNarrow,Bold" w:hAnsi="ArialNarrow,Bold" w:cs="ArialNarrow,Bold"/>
          <w:b/>
          <w:bCs/>
          <w:sz w:val="38"/>
          <w:szCs w:val="38"/>
        </w:rPr>
        <w:t xml:space="preserve">ECISION </w:t>
      </w:r>
      <w:r>
        <w:rPr>
          <w:rFonts w:ascii="ArialNarrow,Bold" w:hAnsi="ArialNarrow,Bold" w:cs="ArialNarrow,Bold"/>
          <w:b/>
          <w:bCs/>
          <w:sz w:val="48"/>
          <w:szCs w:val="48"/>
        </w:rPr>
        <w:t>M</w:t>
      </w:r>
      <w:r>
        <w:rPr>
          <w:rFonts w:ascii="ArialNarrow,Bold" w:hAnsi="ArialNarrow,Bold" w:cs="ArialNarrow,Bold"/>
          <w:b/>
          <w:bCs/>
          <w:sz w:val="38"/>
          <w:szCs w:val="38"/>
        </w:rPr>
        <w:t>AKING</w:t>
      </w:r>
    </w:p>
    <w:p w:rsidR="00634B64" w:rsidRPr="006E31C4" w:rsidRDefault="00634B64" w:rsidP="00634B64">
      <w:pPr>
        <w:spacing w:after="0" w:line="240" w:lineRule="auto"/>
        <w:rPr>
          <w:rFonts w:ascii="ArialNarrow" w:hAnsi="ArialNarrow" w:cs="ArialNarrow"/>
        </w:rPr>
      </w:pPr>
    </w:p>
    <w:p w:rsidR="00634B64" w:rsidRPr="006E31C4" w:rsidRDefault="00634B64" w:rsidP="00634B64">
      <w:pPr>
        <w:spacing w:after="0" w:line="240" w:lineRule="auto"/>
        <w:rPr>
          <w:rFonts w:ascii="ArialNarrow" w:hAnsi="ArialNarrow" w:cs="ArialNarrow"/>
        </w:rPr>
      </w:pPr>
    </w:p>
    <w:p w:rsidR="00634B64" w:rsidRPr="006E31C4" w:rsidRDefault="00634B64" w:rsidP="00634B64">
      <w:pPr>
        <w:spacing w:after="0" w:line="240" w:lineRule="auto"/>
        <w:rPr>
          <w:rFonts w:ascii="ArialNarrow" w:hAnsi="ArialNarrow" w:cs="ArialNarrow"/>
        </w:rPr>
      </w:pPr>
      <w:r w:rsidRPr="006E31C4">
        <w:rPr>
          <w:rFonts w:ascii="ArialNarrow" w:hAnsi="ArialNarrow" w:cs="ArialNarrow"/>
        </w:rPr>
        <w:t xml:space="preserve">A6. </w:t>
      </w:r>
    </w:p>
    <w:p w:rsidR="00634B64" w:rsidRPr="006E31C4" w:rsidRDefault="00634B64" w:rsidP="00634B64">
      <w:pPr>
        <w:spacing w:after="0" w:line="240" w:lineRule="auto"/>
        <w:rPr>
          <w:rFonts w:ascii="ArialNarrow" w:hAnsi="ArialNarrow" w:cs="ArialNarrow"/>
        </w:rPr>
      </w:pPr>
      <w:r w:rsidRPr="006E31C4">
        <w:rPr>
          <w:rFonts w:ascii="ArialNarrow" w:hAnsi="ArialNarrow" w:cs="ArialNarrow"/>
        </w:rPr>
        <w:t xml:space="preserve">In absorption costing, fixed overhead expenditure is attributed to output at budgeted rates. The </w:t>
      </w:r>
      <w:proofErr w:type="spellStart"/>
      <w:r w:rsidRPr="006E31C4">
        <w:rPr>
          <w:rFonts w:ascii="ArialNarrow" w:hAnsi="ArialNarrow" w:cs="ArialNarrow"/>
        </w:rPr>
        <w:t>underrecovery</w:t>
      </w:r>
      <w:proofErr w:type="spellEnd"/>
      <w:r w:rsidRPr="006E31C4">
        <w:rPr>
          <w:rFonts w:ascii="ArialNarrow" w:hAnsi="ArialNarrow" w:cs="ArialNarrow"/>
        </w:rPr>
        <w:t xml:space="preserve"> or </w:t>
      </w:r>
      <w:proofErr w:type="spellStart"/>
      <w:r w:rsidRPr="006E31C4">
        <w:rPr>
          <w:rFonts w:ascii="ArialNarrow" w:hAnsi="ArialNarrow" w:cs="ArialNarrow"/>
        </w:rPr>
        <w:t>overrecovery</w:t>
      </w:r>
      <w:proofErr w:type="spellEnd"/>
      <w:r w:rsidRPr="006E31C4">
        <w:rPr>
          <w:rFonts w:ascii="ArialNarrow" w:hAnsi="ArialNarrow" w:cs="ArialNarrow"/>
        </w:rPr>
        <w:t xml:space="preserve"> is charged/credited in P&amp;L A/c. However, same is not done for fixed marketing costs. That is treated the same way as in Marginal Costing.</w:t>
      </w:r>
    </w:p>
    <w:p w:rsidR="00634B64" w:rsidRPr="006E31C4" w:rsidRDefault="00634B64" w:rsidP="00634B64">
      <w:pPr>
        <w:spacing w:after="0" w:line="240" w:lineRule="auto"/>
        <w:rPr>
          <w:rFonts w:ascii="ArialNarrow" w:hAnsi="ArialNarrow" w:cs="ArialNarrow"/>
        </w:rPr>
      </w:pPr>
    </w:p>
    <w:p w:rsidR="00634B64" w:rsidRPr="006E31C4" w:rsidRDefault="00634B64" w:rsidP="00634B64">
      <w:pPr>
        <w:spacing w:after="0" w:line="240" w:lineRule="auto"/>
        <w:rPr>
          <w:rFonts w:ascii="ArialNarrow" w:hAnsi="ArialNarrow" w:cs="ArialNarrow"/>
        </w:rPr>
      </w:pPr>
      <w:r w:rsidRPr="006E31C4">
        <w:rPr>
          <w:rFonts w:ascii="ArialNarrow" w:hAnsi="ArialNarrow" w:cs="ArialNarrow"/>
        </w:rPr>
        <w:t>A11.</w:t>
      </w:r>
    </w:p>
    <w:p w:rsidR="00634B64" w:rsidRPr="006E31C4" w:rsidRDefault="00634B64" w:rsidP="00634B64">
      <w:pPr>
        <w:spacing w:after="0" w:line="240" w:lineRule="auto"/>
        <w:rPr>
          <w:rFonts w:ascii="ArialNarrow" w:hAnsi="ArialNarrow" w:cs="ArialNarrow"/>
        </w:rPr>
      </w:pPr>
      <w:r w:rsidRPr="006E31C4">
        <w:rPr>
          <w:rFonts w:ascii="ArialNarrow" w:hAnsi="ArialNarrow" w:cs="ArialNarrow"/>
        </w:rPr>
        <w:t>Increment given in percentage: Simply multiply.</w:t>
      </w:r>
    </w:p>
    <w:p w:rsidR="00634B64" w:rsidRPr="006E31C4" w:rsidRDefault="00634B64" w:rsidP="00634B64">
      <w:pPr>
        <w:spacing w:after="0" w:line="240" w:lineRule="auto"/>
        <w:rPr>
          <w:rFonts w:ascii="ArialNarrow" w:hAnsi="ArialNarrow" w:cs="ArialNarrow"/>
        </w:rPr>
      </w:pPr>
      <w:r w:rsidRPr="006E31C4">
        <w:rPr>
          <w:rFonts w:ascii="ArialNarrow" w:hAnsi="ArialNarrow" w:cs="ArialNarrow"/>
        </w:rPr>
        <w:t>Example:</w:t>
      </w:r>
    </w:p>
    <w:p w:rsidR="00634B64" w:rsidRPr="006E31C4" w:rsidRDefault="00634B64" w:rsidP="00634B64">
      <w:pPr>
        <w:spacing w:after="0" w:line="240" w:lineRule="auto"/>
        <w:rPr>
          <w:rFonts w:ascii="ArialNarrow" w:hAnsi="ArialNarrow" w:cs="ArialNarrow"/>
        </w:rPr>
      </w:pPr>
      <w:r w:rsidRPr="006E31C4">
        <w:rPr>
          <w:rFonts w:ascii="ArialNarrow" w:hAnsi="ArialNarrow" w:cs="ArialNarrow"/>
        </w:rPr>
        <w:t>Q1 Sales   3000</w:t>
      </w:r>
    </w:p>
    <w:p w:rsidR="00634B64" w:rsidRPr="006E31C4" w:rsidRDefault="00634B64" w:rsidP="00634B64">
      <w:pPr>
        <w:autoSpaceDE w:val="0"/>
        <w:autoSpaceDN w:val="0"/>
        <w:adjustRightInd w:val="0"/>
        <w:spacing w:after="0" w:line="240" w:lineRule="auto"/>
        <w:rPr>
          <w:rFonts w:ascii="ArialNarrow" w:hAnsi="ArialNarrow" w:cs="ArialNarrow"/>
        </w:rPr>
      </w:pPr>
      <w:proofErr w:type="gramStart"/>
      <w:r w:rsidRPr="006E31C4">
        <w:rPr>
          <w:rFonts w:ascii="ArialNarrow" w:hAnsi="ArialNarrow" w:cs="ArialNarrow"/>
        </w:rPr>
        <w:t>Reduction in the selling price by 10%.</w:t>
      </w:r>
      <w:proofErr w:type="gramEnd"/>
    </w:p>
    <w:p w:rsidR="00634B64" w:rsidRPr="006E31C4" w:rsidRDefault="00634B64" w:rsidP="00634B64">
      <w:pPr>
        <w:autoSpaceDE w:val="0"/>
        <w:autoSpaceDN w:val="0"/>
        <w:adjustRightInd w:val="0"/>
        <w:spacing w:after="0" w:line="240" w:lineRule="auto"/>
        <w:rPr>
          <w:rFonts w:ascii="ArialNarrow" w:hAnsi="ArialNarrow" w:cs="ArialNarrow"/>
        </w:rPr>
      </w:pPr>
      <w:r w:rsidRPr="006E31C4">
        <w:rPr>
          <w:rFonts w:ascii="ArialNarrow" w:hAnsi="ArialNarrow" w:cs="ArialNarrow"/>
        </w:rPr>
        <w:t>Increase in the quantity sold by 50%.</w:t>
      </w:r>
    </w:p>
    <w:p w:rsidR="00634B64" w:rsidRPr="006E31C4" w:rsidRDefault="00634B64" w:rsidP="00634B64">
      <w:pPr>
        <w:spacing w:after="0" w:line="240" w:lineRule="auto"/>
        <w:rPr>
          <w:rFonts w:ascii="ArialNarrow" w:hAnsi="ArialNarrow" w:cs="ArialNarrow"/>
        </w:rPr>
      </w:pPr>
    </w:p>
    <w:p w:rsidR="00634B64" w:rsidRPr="006E31C4" w:rsidRDefault="00634B64" w:rsidP="00634B64">
      <w:pPr>
        <w:spacing w:after="0" w:line="240" w:lineRule="auto"/>
        <w:rPr>
          <w:rFonts w:ascii="ArialNarrow" w:hAnsi="ArialNarrow" w:cs="ArialNarrow"/>
        </w:rPr>
      </w:pPr>
      <w:r w:rsidRPr="006E31C4">
        <w:rPr>
          <w:rFonts w:ascii="ArialNarrow" w:hAnsi="ArialNarrow" w:cs="ArialNarrow"/>
        </w:rPr>
        <w:t>Q2 sales=</w:t>
      </w:r>
    </w:p>
    <w:p w:rsidR="00634B64" w:rsidRPr="006E31C4" w:rsidRDefault="00634B64" w:rsidP="00634B64">
      <w:pPr>
        <w:spacing w:after="0" w:line="240" w:lineRule="auto"/>
        <w:rPr>
          <w:rFonts w:ascii="ArialNarrow" w:hAnsi="ArialNarrow" w:cs="ArialNarrow"/>
        </w:rPr>
      </w:pPr>
      <w:r w:rsidRPr="006E31C4">
        <w:rPr>
          <w:rFonts w:ascii="ArialNarrow" w:hAnsi="ArialNarrow" w:cs="ArialNarrow"/>
        </w:rPr>
        <w:t xml:space="preserve">3000*0.9*1.5 </w:t>
      </w:r>
    </w:p>
    <w:p w:rsidR="00634B64" w:rsidRPr="006E31C4" w:rsidRDefault="00634B64" w:rsidP="00634B64">
      <w:pPr>
        <w:spacing w:after="0" w:line="240" w:lineRule="auto"/>
        <w:rPr>
          <w:rFonts w:ascii="ArialNarrow" w:hAnsi="ArialNarrow" w:cs="ArialNarrow"/>
        </w:rPr>
      </w:pPr>
    </w:p>
    <w:p w:rsidR="00634B64" w:rsidRPr="006E31C4" w:rsidRDefault="00634B64" w:rsidP="00634B64">
      <w:pPr>
        <w:spacing w:after="0" w:line="240" w:lineRule="auto"/>
        <w:rPr>
          <w:rFonts w:ascii="ArialNarrow" w:hAnsi="ArialNarrow" w:cs="ArialNarrow"/>
        </w:rPr>
      </w:pPr>
      <w:r w:rsidRPr="006E31C4">
        <w:rPr>
          <w:rFonts w:ascii="ArialNarrow" w:hAnsi="ArialNarrow" w:cs="ArialNarrow"/>
        </w:rPr>
        <w:t>A13.</w:t>
      </w:r>
    </w:p>
    <w:p w:rsidR="00634B64" w:rsidRPr="006E31C4" w:rsidRDefault="00634B64" w:rsidP="00634B64">
      <w:pPr>
        <w:pStyle w:val="ListParagraph"/>
        <w:numPr>
          <w:ilvl w:val="0"/>
          <w:numId w:val="1"/>
        </w:numPr>
        <w:spacing w:after="0" w:line="240" w:lineRule="auto"/>
        <w:rPr>
          <w:rFonts w:ascii="ArialNarrow" w:hAnsi="ArialNarrow" w:cs="ArialNarrow"/>
        </w:rPr>
      </w:pPr>
      <w:r w:rsidRPr="006E31C4">
        <w:rPr>
          <w:rFonts w:ascii="ArialNarrow" w:hAnsi="ArialNarrow" w:cs="ArialNarrow"/>
        </w:rPr>
        <w:t>To find cost of sales, firstly determine no. of units manufactured.</w:t>
      </w:r>
    </w:p>
    <w:p w:rsidR="00634B64" w:rsidRPr="006E31C4" w:rsidRDefault="00634B64" w:rsidP="00634B64">
      <w:pPr>
        <w:pStyle w:val="ListParagraph"/>
        <w:spacing w:after="0" w:line="240" w:lineRule="auto"/>
        <w:rPr>
          <w:rFonts w:ascii="ArialNarrow" w:hAnsi="ArialNarrow" w:cs="ArialNarrow"/>
        </w:rPr>
      </w:pPr>
      <w:r w:rsidRPr="006E31C4">
        <w:rPr>
          <w:rFonts w:ascii="ArialNarrow" w:hAnsi="ArialNarrow" w:cs="ArialNarrow"/>
        </w:rPr>
        <w:t>Example:</w:t>
      </w:r>
    </w:p>
    <w:p w:rsidR="00634B64" w:rsidRPr="006E31C4" w:rsidRDefault="00634B64" w:rsidP="00634B64">
      <w:pPr>
        <w:pStyle w:val="ListParagraph"/>
        <w:autoSpaceDE w:val="0"/>
        <w:autoSpaceDN w:val="0"/>
        <w:adjustRightInd w:val="0"/>
        <w:spacing w:after="0" w:line="240" w:lineRule="auto"/>
        <w:rPr>
          <w:rFonts w:ascii="ArialNarrow" w:hAnsi="ArialNarrow" w:cs="ArialNarrow"/>
        </w:rPr>
      </w:pPr>
      <w:r w:rsidRPr="006E31C4">
        <w:rPr>
          <w:rFonts w:ascii="ArialNarrow" w:hAnsi="ArialNarrow" w:cs="ArialNarrow"/>
        </w:rPr>
        <w:t>Stock analysis:</w:t>
      </w:r>
    </w:p>
    <w:p w:rsidR="00634B64" w:rsidRPr="008233E4" w:rsidRDefault="00634B64" w:rsidP="00634B64">
      <w:pPr>
        <w:pStyle w:val="ListParagraph"/>
        <w:autoSpaceDE w:val="0"/>
        <w:autoSpaceDN w:val="0"/>
        <w:adjustRightInd w:val="0"/>
        <w:spacing w:after="0" w:line="240" w:lineRule="auto"/>
        <w:rPr>
          <w:rFonts w:ascii="ArialNarrow" w:hAnsi="ArialNarrow" w:cs="ArialNarrow"/>
        </w:rPr>
      </w:pPr>
      <w:r>
        <w:rPr>
          <w:rFonts w:ascii="ArialNarrow" w:hAnsi="ArialNarrow" w:cs="ArialNarrow"/>
        </w:rPr>
        <w:t xml:space="preserve">                                   </w:t>
      </w:r>
      <w:r w:rsidRPr="008233E4">
        <w:rPr>
          <w:rFonts w:ascii="ArialNarrow" w:hAnsi="ArialNarrow" w:cs="ArialNarrow"/>
        </w:rPr>
        <w:t>Units</w:t>
      </w:r>
    </w:p>
    <w:p w:rsidR="00634B64" w:rsidRPr="008233E4" w:rsidRDefault="00634B64" w:rsidP="00634B64">
      <w:pPr>
        <w:pStyle w:val="ListParagraph"/>
        <w:autoSpaceDE w:val="0"/>
        <w:autoSpaceDN w:val="0"/>
        <w:adjustRightInd w:val="0"/>
        <w:spacing w:after="0" w:line="240" w:lineRule="auto"/>
        <w:rPr>
          <w:rFonts w:ascii="ArialNarrow" w:hAnsi="ArialNarrow" w:cs="ArialNarrow"/>
        </w:rPr>
      </w:pPr>
      <w:r w:rsidRPr="008233E4">
        <w:rPr>
          <w:rFonts w:ascii="ArialNarrow" w:hAnsi="ArialNarrow" w:cs="ArialNarrow"/>
        </w:rPr>
        <w:t xml:space="preserve">Opening stocks </w:t>
      </w:r>
      <w:r>
        <w:rPr>
          <w:rFonts w:ascii="ArialNarrow" w:hAnsi="ArialNarrow" w:cs="ArialNarrow"/>
        </w:rPr>
        <w:t xml:space="preserve">         </w:t>
      </w:r>
      <w:r w:rsidRPr="008233E4">
        <w:rPr>
          <w:rFonts w:ascii="ArialNarrow" w:hAnsi="ArialNarrow" w:cs="ArialNarrow"/>
        </w:rPr>
        <w:t>15,000</w:t>
      </w:r>
    </w:p>
    <w:p w:rsidR="00634B64" w:rsidRPr="008233E4" w:rsidRDefault="00634B64" w:rsidP="00634B64">
      <w:pPr>
        <w:pStyle w:val="ListParagraph"/>
        <w:autoSpaceDE w:val="0"/>
        <w:autoSpaceDN w:val="0"/>
        <w:adjustRightInd w:val="0"/>
        <w:spacing w:after="0" w:line="240" w:lineRule="auto"/>
        <w:rPr>
          <w:rFonts w:ascii="ArialNarrow" w:hAnsi="ArialNarrow" w:cs="ArialNarrow"/>
        </w:rPr>
      </w:pPr>
      <w:r w:rsidRPr="006E31C4">
        <w:rPr>
          <w:rFonts w:ascii="ArialNarrow" w:hAnsi="ArialNarrow" w:cs="ArialNarrow"/>
        </w:rPr>
        <w:t>Add</w:t>
      </w:r>
      <w:r w:rsidRPr="008233E4">
        <w:rPr>
          <w:rFonts w:ascii="ArialNarrow" w:hAnsi="ArialNarrow" w:cs="ArialNarrow"/>
        </w:rPr>
        <w:t xml:space="preserve">: Production </w:t>
      </w:r>
      <w:r>
        <w:rPr>
          <w:rFonts w:ascii="ArialNarrow" w:hAnsi="ArialNarrow" w:cs="ArialNarrow"/>
        </w:rPr>
        <w:t xml:space="preserve">     </w:t>
      </w:r>
      <w:r w:rsidRPr="008233E4">
        <w:rPr>
          <w:rFonts w:ascii="ArialNarrow" w:hAnsi="ArialNarrow" w:cs="ArialNarrow"/>
        </w:rPr>
        <w:t>2</w:t>
      </w:r>
      <w:proofErr w:type="gramStart"/>
      <w:r w:rsidRPr="008233E4">
        <w:rPr>
          <w:rFonts w:ascii="ArialNarrow" w:hAnsi="ArialNarrow" w:cs="ArialNarrow"/>
        </w:rPr>
        <w:t>,40,000</w:t>
      </w:r>
      <w:proofErr w:type="gramEnd"/>
    </w:p>
    <w:p w:rsidR="00634B64" w:rsidRPr="008233E4" w:rsidRDefault="00634B64" w:rsidP="00634B64">
      <w:pPr>
        <w:pStyle w:val="ListParagraph"/>
        <w:autoSpaceDE w:val="0"/>
        <w:autoSpaceDN w:val="0"/>
        <w:adjustRightInd w:val="0"/>
        <w:spacing w:after="0" w:line="240" w:lineRule="auto"/>
        <w:rPr>
          <w:rFonts w:ascii="ArialNarrow" w:hAnsi="ArialNarrow" w:cs="ArialNarrow"/>
        </w:rPr>
      </w:pPr>
      <w:r w:rsidRPr="008233E4">
        <w:rPr>
          <w:rFonts w:ascii="ArialNarrow" w:hAnsi="ArialNarrow" w:cs="ArialNarrow"/>
        </w:rPr>
        <w:t>Total</w:t>
      </w:r>
      <w:r>
        <w:rPr>
          <w:rFonts w:ascii="ArialNarrow" w:hAnsi="ArialNarrow" w:cs="ArialNarrow"/>
        </w:rPr>
        <w:t xml:space="preserve">                       </w:t>
      </w:r>
      <w:r w:rsidRPr="008233E4">
        <w:rPr>
          <w:rFonts w:ascii="ArialNarrow" w:hAnsi="ArialNarrow" w:cs="ArialNarrow"/>
        </w:rPr>
        <w:t xml:space="preserve"> 2</w:t>
      </w:r>
      <w:proofErr w:type="gramStart"/>
      <w:r w:rsidRPr="008233E4">
        <w:rPr>
          <w:rFonts w:ascii="ArialNarrow" w:hAnsi="ArialNarrow" w:cs="ArialNarrow"/>
        </w:rPr>
        <w:t>,55,000</w:t>
      </w:r>
      <w:proofErr w:type="gramEnd"/>
    </w:p>
    <w:p w:rsidR="00634B64" w:rsidRPr="008233E4" w:rsidRDefault="00634B64" w:rsidP="00634B64">
      <w:pPr>
        <w:pStyle w:val="ListParagraph"/>
        <w:autoSpaceDE w:val="0"/>
        <w:autoSpaceDN w:val="0"/>
        <w:adjustRightInd w:val="0"/>
        <w:spacing w:after="0" w:line="240" w:lineRule="auto"/>
        <w:rPr>
          <w:rFonts w:ascii="ArialNarrow" w:hAnsi="ArialNarrow" w:cs="ArialNarrow"/>
        </w:rPr>
      </w:pPr>
      <w:r w:rsidRPr="006E31C4">
        <w:rPr>
          <w:rFonts w:ascii="ArialNarrow" w:hAnsi="ArialNarrow" w:cs="ArialNarrow"/>
        </w:rPr>
        <w:t>Less</w:t>
      </w:r>
      <w:r w:rsidRPr="008233E4">
        <w:rPr>
          <w:rFonts w:ascii="ArialNarrow" w:hAnsi="ArialNarrow" w:cs="ArialNarrow"/>
        </w:rPr>
        <w:t>: Sales</w:t>
      </w:r>
      <w:r>
        <w:rPr>
          <w:rFonts w:ascii="ArialNarrow" w:hAnsi="ArialNarrow" w:cs="ArialNarrow"/>
        </w:rPr>
        <w:t xml:space="preserve">            </w:t>
      </w:r>
      <w:r w:rsidRPr="008233E4">
        <w:rPr>
          <w:rFonts w:ascii="ArialNarrow" w:hAnsi="ArialNarrow" w:cs="ArialNarrow"/>
        </w:rPr>
        <w:t xml:space="preserve"> 2</w:t>
      </w:r>
      <w:proofErr w:type="gramStart"/>
      <w:r w:rsidRPr="008233E4">
        <w:rPr>
          <w:rFonts w:ascii="ArialNarrow" w:hAnsi="ArialNarrow" w:cs="ArialNarrow"/>
        </w:rPr>
        <w:t>,25,000</w:t>
      </w:r>
      <w:proofErr w:type="gramEnd"/>
    </w:p>
    <w:p w:rsidR="00634B64" w:rsidRPr="006E31C4" w:rsidRDefault="00634B64" w:rsidP="00634B64">
      <w:pPr>
        <w:pStyle w:val="ListParagraph"/>
        <w:autoSpaceDE w:val="0"/>
        <w:autoSpaceDN w:val="0"/>
        <w:adjustRightInd w:val="0"/>
        <w:spacing w:after="0" w:line="240" w:lineRule="auto"/>
        <w:rPr>
          <w:rFonts w:ascii="ArialNarrow" w:hAnsi="ArialNarrow" w:cs="ArialNarrow"/>
        </w:rPr>
      </w:pPr>
      <w:r w:rsidRPr="008233E4">
        <w:rPr>
          <w:rFonts w:ascii="ArialNarrow" w:hAnsi="ArialNarrow" w:cs="ArialNarrow"/>
        </w:rPr>
        <w:t xml:space="preserve">Closing stocks </w:t>
      </w:r>
      <w:r>
        <w:rPr>
          <w:rFonts w:ascii="ArialNarrow" w:hAnsi="ArialNarrow" w:cs="ArialNarrow"/>
        </w:rPr>
        <w:t xml:space="preserve">          </w:t>
      </w:r>
      <w:r w:rsidRPr="008233E4">
        <w:rPr>
          <w:rFonts w:ascii="ArialNarrow" w:hAnsi="ArialNarrow" w:cs="ArialNarrow"/>
        </w:rPr>
        <w:t>30,000</w:t>
      </w:r>
    </w:p>
    <w:p w:rsidR="00634B64" w:rsidRPr="006E31C4" w:rsidRDefault="00634B64" w:rsidP="00634B64">
      <w:pPr>
        <w:pStyle w:val="ListParagraph"/>
        <w:spacing w:after="0" w:line="240" w:lineRule="auto"/>
        <w:rPr>
          <w:rFonts w:ascii="ArialNarrow" w:hAnsi="ArialNarrow" w:cs="ArialNarrow"/>
        </w:rPr>
      </w:pPr>
    </w:p>
    <w:p w:rsidR="00634B64" w:rsidRPr="006E31C4" w:rsidRDefault="00634B64" w:rsidP="00634B64">
      <w:pPr>
        <w:pStyle w:val="ListParagraph"/>
        <w:spacing w:after="0" w:line="240" w:lineRule="auto"/>
        <w:rPr>
          <w:rFonts w:ascii="ArialNarrow" w:hAnsi="ArialNarrow" w:cs="ArialNarrow"/>
        </w:rPr>
      </w:pPr>
    </w:p>
    <w:p w:rsidR="00634B64" w:rsidRPr="006E31C4" w:rsidRDefault="00634B64" w:rsidP="00634B64">
      <w:pPr>
        <w:pStyle w:val="ListParagraph"/>
        <w:spacing w:after="0" w:line="240" w:lineRule="auto"/>
        <w:rPr>
          <w:rFonts w:ascii="ArialNarrow" w:hAnsi="ArialNarrow" w:cs="ArialNarrow"/>
        </w:rPr>
      </w:pPr>
      <w:r w:rsidRPr="006E31C4">
        <w:rPr>
          <w:rFonts w:ascii="ArialNarrow" w:hAnsi="ArialNarrow" w:cs="ArialNarrow"/>
        </w:rPr>
        <w:t xml:space="preserve"> From Cost of goods produced, add Cost of Opening stock and reduce cost of </w:t>
      </w:r>
      <w:proofErr w:type="gramStart"/>
      <w:r w:rsidRPr="006E31C4">
        <w:rPr>
          <w:rFonts w:ascii="ArialNarrow" w:hAnsi="ArialNarrow" w:cs="ArialNarrow"/>
        </w:rPr>
        <w:t>Closing</w:t>
      </w:r>
      <w:proofErr w:type="gramEnd"/>
      <w:r w:rsidRPr="006E31C4">
        <w:rPr>
          <w:rFonts w:ascii="ArialNarrow" w:hAnsi="ArialNarrow" w:cs="ArialNarrow"/>
        </w:rPr>
        <w:t xml:space="preserve"> stock to arrive at COGS.</w:t>
      </w:r>
    </w:p>
    <w:p w:rsidR="00634B64" w:rsidRPr="006E31C4" w:rsidRDefault="00634B64" w:rsidP="00634B64">
      <w:pPr>
        <w:pStyle w:val="ListParagraph"/>
        <w:spacing w:after="0" w:line="240" w:lineRule="auto"/>
        <w:rPr>
          <w:rFonts w:ascii="ArialNarrow" w:hAnsi="ArialNarrow" w:cs="ArialNarrow"/>
        </w:rPr>
      </w:pPr>
      <w:r w:rsidRPr="006E31C4">
        <w:rPr>
          <w:rFonts w:ascii="ArialNarrow" w:hAnsi="ArialNarrow" w:cs="ArialNarrow"/>
        </w:rPr>
        <w:t>Example:</w:t>
      </w:r>
    </w:p>
    <w:p w:rsidR="00634B64" w:rsidRDefault="00634B64" w:rsidP="00634B64">
      <w:pPr>
        <w:autoSpaceDE w:val="0"/>
        <w:autoSpaceDN w:val="0"/>
        <w:adjustRightInd w:val="0"/>
        <w:spacing w:after="0" w:line="240" w:lineRule="auto"/>
        <w:ind w:left="720"/>
        <w:rPr>
          <w:rFonts w:ascii="ArialNarrow" w:hAnsi="ArialNarrow" w:cs="ArialNarrow"/>
        </w:rPr>
      </w:pPr>
      <w:r>
        <w:rPr>
          <w:rFonts w:ascii="ArialNarrow" w:hAnsi="ArialNarrow" w:cs="ArialNarrow"/>
        </w:rPr>
        <w:t>Total production costs</w:t>
      </w:r>
      <w:r>
        <w:rPr>
          <w:rFonts w:ascii="ArialNarrow" w:hAnsi="ArialNarrow" w:cs="ArialNarrow"/>
        </w:rPr>
        <w:tab/>
      </w:r>
      <w:r>
        <w:rPr>
          <w:rFonts w:ascii="ArialNarrow" w:hAnsi="ArialNarrow" w:cs="ArialNarrow"/>
        </w:rPr>
        <w:tab/>
        <w:t>99</w:t>
      </w:r>
      <w:proofErr w:type="gramStart"/>
      <w:r>
        <w:rPr>
          <w:rFonts w:ascii="ArialNarrow" w:hAnsi="ArialNarrow" w:cs="ArialNarrow"/>
        </w:rPr>
        <w:t>,60,000</w:t>
      </w:r>
      <w:proofErr w:type="gramEnd"/>
    </w:p>
    <w:p w:rsidR="00634B64" w:rsidRDefault="00634B64" w:rsidP="00634B64">
      <w:pPr>
        <w:autoSpaceDE w:val="0"/>
        <w:autoSpaceDN w:val="0"/>
        <w:adjustRightInd w:val="0"/>
        <w:spacing w:after="0" w:line="240" w:lineRule="auto"/>
        <w:ind w:firstLine="720"/>
        <w:rPr>
          <w:rFonts w:ascii="ArialNarrow" w:hAnsi="ArialNarrow" w:cs="ArialNarrow"/>
        </w:rPr>
      </w:pPr>
      <w:r w:rsidRPr="006E31C4">
        <w:rPr>
          <w:rFonts w:ascii="ArialNarrow" w:hAnsi="ArialNarrow" w:cs="ArialNarrow"/>
        </w:rPr>
        <w:t>Less</w:t>
      </w:r>
      <w:r>
        <w:rPr>
          <w:rFonts w:ascii="ArialNarrow" w:hAnsi="ArialNarrow" w:cs="ArialNarrow"/>
        </w:rPr>
        <w:t>: Closing stock</w:t>
      </w:r>
    </w:p>
    <w:p w:rsidR="00634B64" w:rsidRPr="006E31C4" w:rsidRDefault="00634B64" w:rsidP="00634B64">
      <w:pPr>
        <w:autoSpaceDE w:val="0"/>
        <w:autoSpaceDN w:val="0"/>
        <w:adjustRightInd w:val="0"/>
        <w:spacing w:after="0" w:line="240" w:lineRule="auto"/>
        <w:ind w:left="2880" w:firstLine="720"/>
        <w:rPr>
          <w:rFonts w:ascii="ArialNarrow" w:hAnsi="ArialNarrow" w:cs="ArialNarrow"/>
        </w:rPr>
      </w:pPr>
      <w:r w:rsidRPr="006E31C4">
        <w:rPr>
          <w:rFonts w:ascii="ArialNarrow" w:hAnsi="ArialNarrow" w:cs="ArialNarrow"/>
        </w:rPr>
        <w:t>12</w:t>
      </w:r>
      <w:proofErr w:type="gramStart"/>
      <w:r w:rsidRPr="006E31C4">
        <w:rPr>
          <w:rFonts w:ascii="ArialNarrow" w:hAnsi="ArialNarrow" w:cs="ArialNarrow"/>
        </w:rPr>
        <w:t>,45,000</w:t>
      </w:r>
      <w:proofErr w:type="gramEnd"/>
    </w:p>
    <w:p w:rsidR="00634B64" w:rsidRDefault="00634B64" w:rsidP="00634B64">
      <w:pPr>
        <w:autoSpaceDE w:val="0"/>
        <w:autoSpaceDN w:val="0"/>
        <w:adjustRightInd w:val="0"/>
        <w:spacing w:after="0" w:line="240" w:lineRule="auto"/>
        <w:ind w:left="2880" w:firstLine="720"/>
        <w:rPr>
          <w:rFonts w:ascii="ArialNarrow" w:hAnsi="ArialNarrow" w:cs="ArialNarrow"/>
        </w:rPr>
      </w:pPr>
      <w:r>
        <w:rPr>
          <w:rFonts w:ascii="ArialNarrow" w:hAnsi="ArialNarrow" w:cs="ArialNarrow"/>
        </w:rPr>
        <w:t>87</w:t>
      </w:r>
      <w:proofErr w:type="gramStart"/>
      <w:r>
        <w:rPr>
          <w:rFonts w:ascii="ArialNarrow" w:hAnsi="ArialNarrow" w:cs="ArialNarrow"/>
        </w:rPr>
        <w:t>,15,000</w:t>
      </w:r>
      <w:proofErr w:type="gramEnd"/>
    </w:p>
    <w:p w:rsidR="00634B64" w:rsidRDefault="00634B64" w:rsidP="00634B64">
      <w:pPr>
        <w:autoSpaceDE w:val="0"/>
        <w:autoSpaceDN w:val="0"/>
        <w:adjustRightInd w:val="0"/>
        <w:spacing w:after="0" w:line="240" w:lineRule="auto"/>
        <w:ind w:firstLine="720"/>
        <w:rPr>
          <w:rFonts w:ascii="ArialNarrow" w:hAnsi="ArialNarrow" w:cs="ArialNarrow"/>
        </w:rPr>
      </w:pPr>
      <w:r w:rsidRPr="006E31C4">
        <w:rPr>
          <w:rFonts w:ascii="ArialNarrow" w:hAnsi="ArialNarrow" w:cs="ArialNarrow"/>
        </w:rPr>
        <w:t>Add</w:t>
      </w:r>
      <w:r>
        <w:rPr>
          <w:rFonts w:ascii="ArialNarrow" w:hAnsi="ArialNarrow" w:cs="ArialNarrow"/>
        </w:rPr>
        <w:t xml:space="preserve">: Opening stock </w:t>
      </w:r>
      <w:r>
        <w:rPr>
          <w:rFonts w:ascii="ArialNarrow" w:hAnsi="ArialNarrow" w:cs="ArialNarrow"/>
        </w:rPr>
        <w:tab/>
      </w:r>
      <w:r>
        <w:rPr>
          <w:rFonts w:ascii="ArialNarrow" w:hAnsi="ArialNarrow" w:cs="ArialNarrow"/>
        </w:rPr>
        <w:tab/>
        <w:t xml:space="preserve">  6</w:t>
      </w:r>
      <w:proofErr w:type="gramStart"/>
      <w:r>
        <w:rPr>
          <w:rFonts w:ascii="ArialNarrow" w:hAnsi="ArialNarrow" w:cs="ArialNarrow"/>
        </w:rPr>
        <w:t>,15,000</w:t>
      </w:r>
      <w:proofErr w:type="gramEnd"/>
    </w:p>
    <w:p w:rsidR="00634B64" w:rsidRPr="006E31C4" w:rsidRDefault="00634B64" w:rsidP="00634B64">
      <w:pPr>
        <w:autoSpaceDE w:val="0"/>
        <w:autoSpaceDN w:val="0"/>
        <w:adjustRightInd w:val="0"/>
        <w:spacing w:after="0" w:line="240" w:lineRule="auto"/>
        <w:ind w:firstLine="720"/>
        <w:rPr>
          <w:rFonts w:ascii="ArialNarrow" w:hAnsi="ArialNarrow" w:cs="ArialNarrow"/>
        </w:rPr>
      </w:pPr>
      <w:r>
        <w:rPr>
          <w:rFonts w:ascii="ArialNarrow" w:hAnsi="ArialNarrow" w:cs="ArialNarrow"/>
        </w:rPr>
        <w:t>Production cost of goods sold 93</w:t>
      </w:r>
      <w:proofErr w:type="gramStart"/>
      <w:r>
        <w:rPr>
          <w:rFonts w:ascii="ArialNarrow" w:hAnsi="ArialNarrow" w:cs="ArialNarrow"/>
        </w:rPr>
        <w:t>,30,000</w:t>
      </w:r>
      <w:proofErr w:type="gramEnd"/>
    </w:p>
    <w:p w:rsidR="00634B64" w:rsidRPr="006E31C4" w:rsidRDefault="00634B64" w:rsidP="00634B64">
      <w:pPr>
        <w:pStyle w:val="ListParagraph"/>
        <w:spacing w:after="0" w:line="240" w:lineRule="auto"/>
        <w:rPr>
          <w:rFonts w:ascii="ArialNarrow" w:hAnsi="ArialNarrow" w:cs="ArialNarrow"/>
        </w:rPr>
      </w:pPr>
    </w:p>
    <w:p w:rsidR="00634B64" w:rsidRPr="006E31C4" w:rsidRDefault="00634B64" w:rsidP="00634B64">
      <w:pPr>
        <w:pStyle w:val="ListParagraph"/>
        <w:spacing w:after="0" w:line="240" w:lineRule="auto"/>
        <w:rPr>
          <w:rFonts w:ascii="ArialNarrow" w:hAnsi="ArialNarrow" w:cs="ArialNarrow"/>
        </w:rPr>
      </w:pPr>
    </w:p>
    <w:p w:rsidR="00634B64" w:rsidRPr="006E31C4" w:rsidRDefault="00634B64" w:rsidP="00634B64">
      <w:pPr>
        <w:pStyle w:val="ListParagraph"/>
        <w:numPr>
          <w:ilvl w:val="0"/>
          <w:numId w:val="1"/>
        </w:numPr>
        <w:spacing w:after="0" w:line="240" w:lineRule="auto"/>
        <w:rPr>
          <w:rFonts w:ascii="ArialNarrow" w:hAnsi="ArialNarrow" w:cs="ArialNarrow"/>
        </w:rPr>
      </w:pPr>
      <w:r w:rsidRPr="006E31C4">
        <w:rPr>
          <w:rFonts w:ascii="ArialNarrow" w:hAnsi="ArialNarrow" w:cs="ArialNarrow"/>
        </w:rPr>
        <w:t>Difference between Absorption Costing(AC) and Marginal Costing(MC):</w:t>
      </w:r>
    </w:p>
    <w:p w:rsidR="00634B64" w:rsidRPr="006E31C4" w:rsidRDefault="00634B64" w:rsidP="00634B64">
      <w:pPr>
        <w:pStyle w:val="ListParagraph"/>
        <w:spacing w:after="0" w:line="240" w:lineRule="auto"/>
        <w:rPr>
          <w:rFonts w:ascii="ArialNarrow" w:hAnsi="ArialNarrow" w:cs="ArialNarrow"/>
        </w:rPr>
      </w:pPr>
    </w:p>
    <w:tbl>
      <w:tblPr>
        <w:tblStyle w:val="TableGrid"/>
        <w:tblW w:w="0" w:type="auto"/>
        <w:tblLook w:val="04A0" w:firstRow="1" w:lastRow="0" w:firstColumn="1" w:lastColumn="0" w:noHBand="0" w:noVBand="1"/>
      </w:tblPr>
      <w:tblGrid>
        <w:gridCol w:w="4635"/>
        <w:gridCol w:w="4607"/>
      </w:tblGrid>
      <w:tr w:rsidR="00634B64" w:rsidRPr="006E31C4" w:rsidTr="00D776EF">
        <w:tc>
          <w:tcPr>
            <w:tcW w:w="4788" w:type="dxa"/>
          </w:tcPr>
          <w:p w:rsidR="00634B64" w:rsidRPr="006E31C4" w:rsidRDefault="00634B64" w:rsidP="00D776EF">
            <w:pPr>
              <w:rPr>
                <w:rFonts w:ascii="ArialNarrow" w:hAnsi="ArialNarrow" w:cs="ArialNarrow"/>
              </w:rPr>
            </w:pPr>
            <w:r w:rsidRPr="006E31C4">
              <w:rPr>
                <w:rFonts w:ascii="ArialNarrow" w:hAnsi="ArialNarrow" w:cs="ArialNarrow"/>
              </w:rPr>
              <w:t>AC</w:t>
            </w:r>
          </w:p>
        </w:tc>
        <w:tc>
          <w:tcPr>
            <w:tcW w:w="4788" w:type="dxa"/>
          </w:tcPr>
          <w:p w:rsidR="00634B64" w:rsidRPr="006E31C4" w:rsidRDefault="00634B64" w:rsidP="00D776EF">
            <w:pPr>
              <w:rPr>
                <w:rFonts w:ascii="ArialNarrow" w:hAnsi="ArialNarrow" w:cs="ArialNarrow"/>
              </w:rPr>
            </w:pPr>
            <w:r w:rsidRPr="006E31C4">
              <w:rPr>
                <w:rFonts w:ascii="ArialNarrow" w:hAnsi="ArialNarrow" w:cs="ArialNarrow"/>
              </w:rPr>
              <w:t>MC</w:t>
            </w:r>
          </w:p>
        </w:tc>
      </w:tr>
      <w:tr w:rsidR="00634B64" w:rsidRPr="006E31C4" w:rsidTr="00D776EF">
        <w:trPr>
          <w:trHeight w:val="1421"/>
        </w:trPr>
        <w:tc>
          <w:tcPr>
            <w:tcW w:w="4788" w:type="dxa"/>
          </w:tcPr>
          <w:p w:rsidR="00634B64" w:rsidRPr="006E31C4" w:rsidRDefault="00634B64" w:rsidP="00D776EF">
            <w:pPr>
              <w:rPr>
                <w:rFonts w:ascii="ArialNarrow" w:hAnsi="ArialNarrow" w:cs="ArialNarrow"/>
              </w:rPr>
            </w:pPr>
            <w:r w:rsidRPr="006E31C4">
              <w:rPr>
                <w:rFonts w:ascii="ArialNarrow" w:hAnsi="ArialNarrow" w:cs="ArialNarrow"/>
              </w:rPr>
              <w:t>FC and VC are deducted from sales at once, to determine profit.</w:t>
            </w:r>
          </w:p>
        </w:tc>
        <w:tc>
          <w:tcPr>
            <w:tcW w:w="4788" w:type="dxa"/>
          </w:tcPr>
          <w:p w:rsidR="00634B64" w:rsidRPr="006E31C4" w:rsidRDefault="00634B64" w:rsidP="00D776EF">
            <w:pPr>
              <w:rPr>
                <w:rFonts w:ascii="ArialNarrow" w:hAnsi="ArialNarrow" w:cs="ArialNarrow"/>
              </w:rPr>
            </w:pPr>
            <w:r w:rsidRPr="006E31C4">
              <w:rPr>
                <w:rFonts w:ascii="ArialNarrow" w:hAnsi="ArialNarrow" w:cs="ArialNarrow"/>
              </w:rPr>
              <w:t xml:space="preserve">All kinds of VC are grouped desperately from all FCs. Such grouped VCs are then deducted from sales to determine contribution. FCs </w:t>
            </w:r>
            <w:proofErr w:type="gramStart"/>
            <w:r w:rsidRPr="006E31C4">
              <w:rPr>
                <w:rFonts w:ascii="ArialNarrow" w:hAnsi="ArialNarrow" w:cs="ArialNarrow"/>
              </w:rPr>
              <w:t>are</w:t>
            </w:r>
            <w:proofErr w:type="gramEnd"/>
            <w:r w:rsidRPr="006E31C4">
              <w:rPr>
                <w:rFonts w:ascii="ArialNarrow" w:hAnsi="ArialNarrow" w:cs="ArialNarrow"/>
              </w:rPr>
              <w:t xml:space="preserve"> then deducted from contribution, to determine profit.</w:t>
            </w:r>
          </w:p>
        </w:tc>
      </w:tr>
      <w:tr w:rsidR="00634B64" w:rsidRPr="006E31C4" w:rsidTr="00D776EF">
        <w:tc>
          <w:tcPr>
            <w:tcW w:w="4788" w:type="dxa"/>
          </w:tcPr>
          <w:p w:rsidR="00634B64" w:rsidRPr="006E31C4" w:rsidRDefault="00634B64" w:rsidP="00D776EF">
            <w:pPr>
              <w:rPr>
                <w:rFonts w:ascii="ArialNarrow" w:hAnsi="ArialNarrow" w:cs="ArialNarrow"/>
              </w:rPr>
            </w:pPr>
            <w:r w:rsidRPr="006E31C4">
              <w:rPr>
                <w:rFonts w:ascii="ArialNarrow" w:hAnsi="ArialNarrow" w:cs="ArialNarrow"/>
              </w:rPr>
              <w:lastRenderedPageBreak/>
              <w:t xml:space="preserve">In addition, FCs </w:t>
            </w:r>
            <w:proofErr w:type="gramStart"/>
            <w:r w:rsidRPr="006E31C4">
              <w:rPr>
                <w:rFonts w:ascii="ArialNarrow" w:hAnsi="ArialNarrow" w:cs="ArialNarrow"/>
              </w:rPr>
              <w:t>are</w:t>
            </w:r>
            <w:proofErr w:type="gramEnd"/>
            <w:r w:rsidRPr="006E31C4">
              <w:rPr>
                <w:rFonts w:ascii="ArialNarrow" w:hAnsi="ArialNarrow" w:cs="ArialNarrow"/>
              </w:rPr>
              <w:t xml:space="preserve"> attributed to actual output at budgeted rates. The under recovery or over recovery thereby adjusted to determine profit (charged/credited in P&amp;L A/c).</w:t>
            </w:r>
          </w:p>
        </w:tc>
        <w:tc>
          <w:tcPr>
            <w:tcW w:w="4788" w:type="dxa"/>
          </w:tcPr>
          <w:p w:rsidR="00634B64" w:rsidRPr="006E31C4" w:rsidRDefault="00634B64" w:rsidP="00D776EF">
            <w:pPr>
              <w:rPr>
                <w:rFonts w:ascii="ArialNarrow" w:hAnsi="ArialNarrow" w:cs="ArialNarrow"/>
              </w:rPr>
            </w:pPr>
            <w:r w:rsidRPr="006E31C4">
              <w:rPr>
                <w:rFonts w:ascii="ArialNarrow" w:hAnsi="ArialNarrow" w:cs="ArialNarrow"/>
              </w:rPr>
              <w:t>Since actual FCs are charged without considering any rate, no question of under recovery or over recovery arises.</w:t>
            </w:r>
          </w:p>
        </w:tc>
      </w:tr>
    </w:tbl>
    <w:p w:rsidR="00634B64" w:rsidRPr="006E31C4" w:rsidRDefault="00634B64" w:rsidP="00634B64">
      <w:pPr>
        <w:spacing w:after="0" w:line="240" w:lineRule="auto"/>
        <w:rPr>
          <w:rFonts w:ascii="ArialNarrow" w:hAnsi="ArialNarrow" w:cs="ArialNarrow"/>
        </w:rPr>
      </w:pPr>
    </w:p>
    <w:p w:rsidR="00634B64" w:rsidRPr="006E31C4" w:rsidRDefault="00634B64" w:rsidP="00634B64">
      <w:pPr>
        <w:spacing w:after="0" w:line="240" w:lineRule="auto"/>
        <w:rPr>
          <w:rFonts w:ascii="ArialNarrow" w:hAnsi="ArialNarrow" w:cs="ArialNarrow"/>
        </w:rPr>
      </w:pPr>
      <w:r w:rsidRPr="006E31C4">
        <w:rPr>
          <w:rFonts w:ascii="ArialNarrow" w:hAnsi="ArialNarrow" w:cs="ArialNarrow"/>
        </w:rPr>
        <w:t>A14.</w:t>
      </w:r>
    </w:p>
    <w:p w:rsidR="00634B64" w:rsidRDefault="00634B64" w:rsidP="00634B64">
      <w:pPr>
        <w:spacing w:after="0" w:line="240" w:lineRule="auto"/>
        <w:rPr>
          <w:rFonts w:ascii="ArialNarrow" w:hAnsi="ArialNarrow" w:cs="ArialNarrow"/>
        </w:rPr>
      </w:pPr>
      <w:r w:rsidRPr="006E31C4">
        <w:rPr>
          <w:rFonts w:ascii="ArialNarrow" w:hAnsi="ArialNarrow" w:cs="ArialNarrow"/>
        </w:rPr>
        <w:t>Per unit contribution is not the sole factor in determining no. of units to be produced from a no. of products, when there are specific fixed costs attached to any of them. (See the Screenshot)</w:t>
      </w:r>
    </w:p>
    <w:p w:rsidR="00634B64" w:rsidRDefault="00634B64" w:rsidP="00634B64">
      <w:pPr>
        <w:spacing w:after="0" w:line="240" w:lineRule="auto"/>
        <w:rPr>
          <w:rFonts w:ascii="ArialNarrow" w:hAnsi="ArialNarrow" w:cs="ArialNarrow"/>
        </w:rPr>
      </w:pPr>
    </w:p>
    <w:p w:rsidR="00634B64" w:rsidRDefault="00634B64" w:rsidP="00634B64">
      <w:pPr>
        <w:spacing w:after="0" w:line="240" w:lineRule="auto"/>
        <w:rPr>
          <w:rFonts w:ascii="ArialNarrow" w:hAnsi="ArialNarrow" w:cs="ArialNarrow"/>
        </w:rPr>
      </w:pPr>
    </w:p>
    <w:p w:rsidR="00634B64" w:rsidRPr="006E31C4" w:rsidRDefault="00634B64" w:rsidP="00634B64">
      <w:pPr>
        <w:spacing w:after="0" w:line="240" w:lineRule="auto"/>
        <w:rPr>
          <w:rFonts w:ascii="ArialNarrow" w:hAnsi="ArialNarrow" w:cs="ArialNarrow"/>
        </w:rPr>
      </w:pPr>
    </w:p>
    <w:p w:rsidR="00634B64" w:rsidRPr="006E31C4" w:rsidRDefault="00634B64" w:rsidP="00634B64">
      <w:pPr>
        <w:spacing w:after="0" w:line="240" w:lineRule="auto"/>
        <w:rPr>
          <w:rFonts w:ascii="ArialNarrow" w:hAnsi="ArialNarrow" w:cs="ArialNarrow"/>
        </w:rPr>
      </w:pPr>
      <w:r w:rsidRPr="006E31C4">
        <w:rPr>
          <w:rFonts w:ascii="ArialNarrow" w:hAnsi="ArialNarrow" w:cs="ArialNarrow"/>
          <w:noProof/>
          <w:lang w:eastAsia="en-IN"/>
        </w:rPr>
        <w:drawing>
          <wp:inline distT="0" distB="0" distL="0" distR="0" wp14:anchorId="79BB4FF9" wp14:editId="21F7EAEF">
            <wp:extent cx="5943600" cy="4459433"/>
            <wp:effectExtent l="19050" t="0" r="0" b="0"/>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srcRect/>
                    <a:stretch>
                      <a:fillRect/>
                    </a:stretch>
                  </pic:blipFill>
                  <pic:spPr bwMode="auto">
                    <a:xfrm>
                      <a:off x="0" y="0"/>
                      <a:ext cx="5943600" cy="4459433"/>
                    </a:xfrm>
                    <a:prstGeom prst="rect">
                      <a:avLst/>
                    </a:prstGeom>
                    <a:noFill/>
                    <a:ln w="9525">
                      <a:noFill/>
                      <a:miter lim="800000"/>
                      <a:headEnd/>
                      <a:tailEnd/>
                    </a:ln>
                  </pic:spPr>
                </pic:pic>
              </a:graphicData>
            </a:graphic>
          </wp:inline>
        </w:drawing>
      </w:r>
    </w:p>
    <w:p w:rsidR="00634B64" w:rsidRPr="006E31C4" w:rsidRDefault="00634B64" w:rsidP="00634B64">
      <w:pPr>
        <w:spacing w:after="0" w:line="240" w:lineRule="auto"/>
        <w:rPr>
          <w:rFonts w:ascii="ArialNarrow" w:hAnsi="ArialNarrow" w:cs="ArialNarrow"/>
        </w:rPr>
      </w:pPr>
    </w:p>
    <w:p w:rsidR="00634B64" w:rsidRPr="006E31C4" w:rsidRDefault="00634B64" w:rsidP="00634B64">
      <w:pPr>
        <w:spacing w:after="0" w:line="240" w:lineRule="auto"/>
        <w:rPr>
          <w:rFonts w:ascii="ArialNarrow" w:hAnsi="ArialNarrow" w:cs="ArialNarrow"/>
        </w:rPr>
      </w:pPr>
      <w:r w:rsidRPr="006E31C4">
        <w:rPr>
          <w:rFonts w:ascii="ArialNarrow" w:hAnsi="ArialNarrow" w:cs="ArialNarrow"/>
        </w:rPr>
        <w:t>A15.</w:t>
      </w:r>
    </w:p>
    <w:p w:rsidR="00634B64" w:rsidRPr="006E31C4" w:rsidRDefault="00634B64" w:rsidP="00634B64">
      <w:pPr>
        <w:pStyle w:val="ListParagraph"/>
        <w:numPr>
          <w:ilvl w:val="0"/>
          <w:numId w:val="2"/>
        </w:numPr>
        <w:spacing w:after="0" w:line="240" w:lineRule="auto"/>
        <w:rPr>
          <w:rFonts w:ascii="ArialNarrow" w:hAnsi="ArialNarrow" w:cs="ArialNarrow"/>
        </w:rPr>
      </w:pPr>
      <w:r w:rsidRPr="006E31C4">
        <w:rPr>
          <w:rFonts w:ascii="ArialNarrow" w:hAnsi="ArialNarrow" w:cs="ArialNarrow"/>
        </w:rPr>
        <w:t>Sales commission payable on general sales are to be excluded for computing cost of direct sales (for e.g. orders bagged through tender)</w:t>
      </w:r>
    </w:p>
    <w:p w:rsidR="00634B64" w:rsidRPr="006E31C4" w:rsidRDefault="00634B64" w:rsidP="00634B64">
      <w:pPr>
        <w:pStyle w:val="ListParagraph"/>
        <w:numPr>
          <w:ilvl w:val="0"/>
          <w:numId w:val="2"/>
        </w:numPr>
        <w:autoSpaceDE w:val="0"/>
        <w:autoSpaceDN w:val="0"/>
        <w:adjustRightInd w:val="0"/>
        <w:spacing w:after="0" w:line="240" w:lineRule="auto"/>
        <w:rPr>
          <w:rFonts w:ascii="ArialNarrow" w:hAnsi="ArialNarrow" w:cs="ArialNarrow"/>
        </w:rPr>
      </w:pPr>
      <w:r>
        <w:rPr>
          <w:rFonts w:ascii="ArialNarrow" w:hAnsi="ArialNarrow" w:cs="ArialNarrow"/>
        </w:rPr>
        <w:t>If</w:t>
      </w:r>
      <w:r w:rsidRPr="006E31C4">
        <w:rPr>
          <w:rFonts w:ascii="ArialNarrow" w:hAnsi="ArialNarrow" w:cs="ArialNarrow"/>
        </w:rPr>
        <w:t xml:space="preserve"> bu</w:t>
      </w:r>
      <w:r>
        <w:rPr>
          <w:rFonts w:ascii="ArialNarrow" w:hAnsi="ArialNarrow" w:cs="ArialNarrow"/>
        </w:rPr>
        <w:t>dgeted sales are achieved, then</w:t>
      </w:r>
      <w:r w:rsidRPr="006E31C4">
        <w:rPr>
          <w:rFonts w:ascii="ArialNarrow" w:hAnsi="ArialNarrow" w:cs="ArialNarrow"/>
        </w:rPr>
        <w:t xml:space="preserve"> all fixed overheads are recovered. Hence,</w:t>
      </w:r>
    </w:p>
    <w:p w:rsidR="00634B64" w:rsidRDefault="00634B64" w:rsidP="00634B64">
      <w:pPr>
        <w:pStyle w:val="ListParagraph"/>
        <w:autoSpaceDE w:val="0"/>
        <w:autoSpaceDN w:val="0"/>
        <w:adjustRightInd w:val="0"/>
        <w:spacing w:after="0" w:line="240" w:lineRule="auto"/>
        <w:rPr>
          <w:rFonts w:ascii="ArialNarrow" w:hAnsi="ArialNarrow" w:cs="ArialNarrow"/>
        </w:rPr>
      </w:pPr>
      <w:proofErr w:type="gramStart"/>
      <w:r w:rsidRPr="006E31C4">
        <w:rPr>
          <w:rFonts w:ascii="ArialNarrow" w:hAnsi="ArialNarrow" w:cs="ArialNarrow"/>
        </w:rPr>
        <w:t>no</w:t>
      </w:r>
      <w:proofErr w:type="gramEnd"/>
      <w:r w:rsidRPr="006E31C4">
        <w:rPr>
          <w:rFonts w:ascii="ArialNarrow" w:hAnsi="ArialNarrow" w:cs="ArialNarrow"/>
        </w:rPr>
        <w:t xml:space="preserve"> fixed overheads will be chargeable to the special</w:t>
      </w:r>
      <w:r>
        <w:rPr>
          <w:rFonts w:ascii="ArialNarrow" w:hAnsi="ArialNarrow" w:cs="ArialNarrow"/>
        </w:rPr>
        <w:t>/additional</w:t>
      </w:r>
      <w:r w:rsidRPr="006E31C4">
        <w:rPr>
          <w:rFonts w:ascii="ArialNarrow" w:hAnsi="ArialNarrow" w:cs="ArialNarrow"/>
        </w:rPr>
        <w:t xml:space="preserve"> order.</w:t>
      </w:r>
    </w:p>
    <w:p w:rsidR="00634B64" w:rsidRDefault="00634B64" w:rsidP="00634B64">
      <w:pPr>
        <w:autoSpaceDE w:val="0"/>
        <w:autoSpaceDN w:val="0"/>
        <w:adjustRightInd w:val="0"/>
        <w:spacing w:after="0" w:line="240" w:lineRule="auto"/>
        <w:rPr>
          <w:rFonts w:ascii="ArialNarrow" w:hAnsi="ArialNarrow" w:cs="ArialNarrow"/>
          <w:sz w:val="20"/>
          <w:szCs w:val="20"/>
        </w:rPr>
      </w:pPr>
    </w:p>
    <w:p w:rsidR="00634B64" w:rsidRPr="007C3792" w:rsidRDefault="00634B64" w:rsidP="00634B64">
      <w:pPr>
        <w:autoSpaceDE w:val="0"/>
        <w:autoSpaceDN w:val="0"/>
        <w:adjustRightInd w:val="0"/>
        <w:spacing w:after="0" w:line="240" w:lineRule="auto"/>
        <w:rPr>
          <w:rFonts w:ascii="ArialNarrow" w:hAnsi="ArialNarrow" w:cs="ArialNarrow"/>
        </w:rPr>
      </w:pPr>
      <w:r w:rsidRPr="007C3792">
        <w:rPr>
          <w:rFonts w:ascii="ArialNarrow" w:hAnsi="ArialNarrow" w:cs="ArialNarrow"/>
        </w:rPr>
        <w:t>A18.</w:t>
      </w:r>
    </w:p>
    <w:p w:rsidR="00634B64" w:rsidRPr="007C3792" w:rsidRDefault="00634B64" w:rsidP="00634B64">
      <w:pPr>
        <w:autoSpaceDE w:val="0"/>
        <w:autoSpaceDN w:val="0"/>
        <w:adjustRightInd w:val="0"/>
        <w:spacing w:after="0" w:line="240" w:lineRule="auto"/>
        <w:rPr>
          <w:rFonts w:ascii="ArialNarrow" w:hAnsi="ArialNarrow" w:cs="ArialNarrow"/>
        </w:rPr>
      </w:pPr>
      <w:r w:rsidRPr="007C3792">
        <w:rPr>
          <w:rFonts w:ascii="ArialNarrow" w:hAnsi="ArialNarrow" w:cs="ArialNarrow"/>
        </w:rPr>
        <w:t xml:space="preserve">When several fixed costs are to be incurred at various sales </w:t>
      </w:r>
      <w:proofErr w:type="gramStart"/>
      <w:r w:rsidRPr="007C3792">
        <w:rPr>
          <w:rFonts w:ascii="ArialNarrow" w:hAnsi="ArialNarrow" w:cs="ArialNarrow"/>
        </w:rPr>
        <w:t>volumes(</w:t>
      </w:r>
      <w:proofErr w:type="gramEnd"/>
      <w:r w:rsidRPr="007C3792">
        <w:rPr>
          <w:rFonts w:ascii="ArialNarrow" w:hAnsi="ArialNarrow" w:cs="ArialNarrow"/>
        </w:rPr>
        <w:t xml:space="preserve">SV), contribution/unit fluctuates accordingly. Until there </w:t>
      </w:r>
      <w:proofErr w:type="gramStart"/>
      <w:r w:rsidRPr="007C3792">
        <w:rPr>
          <w:rFonts w:ascii="ArialNarrow" w:hAnsi="ArialNarrow" w:cs="ArialNarrow"/>
        </w:rPr>
        <w:t>are</w:t>
      </w:r>
      <w:proofErr w:type="gramEnd"/>
      <w:r w:rsidRPr="007C3792">
        <w:rPr>
          <w:rFonts w:ascii="ArialNarrow" w:hAnsi="ArialNarrow" w:cs="ArialNarrow"/>
        </w:rPr>
        <w:t xml:space="preserve"> no additional FCs arising at a particular SV, contribution/unit remains the same. Thus, contribution has to be computed for all </w:t>
      </w:r>
      <w:proofErr w:type="gramStart"/>
      <w:r w:rsidRPr="007C3792">
        <w:rPr>
          <w:rFonts w:ascii="ArialNarrow" w:hAnsi="ArialNarrow" w:cs="ArialNarrow"/>
        </w:rPr>
        <w:t>those  SVs</w:t>
      </w:r>
      <w:proofErr w:type="gramEnd"/>
      <w:r w:rsidRPr="007C3792">
        <w:rPr>
          <w:rFonts w:ascii="ArialNarrow" w:hAnsi="ArialNarrow" w:cs="ArialNarrow"/>
        </w:rPr>
        <w:t xml:space="preserve"> whose cost structure differs from other SVs. (For a range of SV with consistent cost structure, upper limit of the range  should be chosen to compute highest possible profitability, since FC/unit is least at such level).</w:t>
      </w:r>
    </w:p>
    <w:p w:rsidR="00634B64" w:rsidRPr="007C3792" w:rsidRDefault="00634B64" w:rsidP="00634B64">
      <w:pPr>
        <w:autoSpaceDE w:val="0"/>
        <w:autoSpaceDN w:val="0"/>
        <w:adjustRightInd w:val="0"/>
        <w:spacing w:after="0" w:line="240" w:lineRule="auto"/>
        <w:rPr>
          <w:rFonts w:ascii="ArialNarrow" w:hAnsi="ArialNarrow" w:cs="ArialNarrow"/>
        </w:rPr>
      </w:pPr>
    </w:p>
    <w:p w:rsidR="00634B64" w:rsidRPr="007C3792" w:rsidRDefault="00634B64" w:rsidP="00634B64">
      <w:pPr>
        <w:autoSpaceDE w:val="0"/>
        <w:autoSpaceDN w:val="0"/>
        <w:adjustRightInd w:val="0"/>
        <w:spacing w:after="0" w:line="240" w:lineRule="auto"/>
        <w:rPr>
          <w:rFonts w:ascii="ArialNarrow" w:hAnsi="ArialNarrow" w:cs="ArialNarrow"/>
        </w:rPr>
      </w:pPr>
      <w:r w:rsidRPr="007C3792">
        <w:rPr>
          <w:rFonts w:ascii="ArialNarrow" w:hAnsi="ArialNarrow" w:cs="ArialNarrow"/>
        </w:rPr>
        <w:t>A20.</w:t>
      </w:r>
    </w:p>
    <w:p w:rsidR="00634B64" w:rsidRPr="007C3792" w:rsidRDefault="00634B64" w:rsidP="00634B64">
      <w:pPr>
        <w:autoSpaceDE w:val="0"/>
        <w:autoSpaceDN w:val="0"/>
        <w:adjustRightInd w:val="0"/>
        <w:spacing w:after="0" w:line="240" w:lineRule="auto"/>
        <w:rPr>
          <w:rFonts w:ascii="ArialNarrow" w:hAnsi="ArialNarrow" w:cs="ArialNarrow"/>
        </w:rPr>
      </w:pPr>
      <w:r w:rsidRPr="007C3792">
        <w:rPr>
          <w:rFonts w:ascii="ArialNarrow" w:hAnsi="ArialNarrow" w:cs="ArialNarrow"/>
        </w:rPr>
        <w:t>Required: To list and comment on cost and non-costs factors which might to relevant to</w:t>
      </w:r>
    </w:p>
    <w:p w:rsidR="00634B64" w:rsidRPr="007C3792" w:rsidRDefault="00634B64" w:rsidP="00634B64">
      <w:pPr>
        <w:autoSpaceDE w:val="0"/>
        <w:autoSpaceDN w:val="0"/>
        <w:adjustRightInd w:val="0"/>
        <w:spacing w:after="0" w:line="240" w:lineRule="auto"/>
        <w:rPr>
          <w:rFonts w:ascii="ArialNarrow" w:hAnsi="ArialNarrow" w:cs="ArialNarrow"/>
        </w:rPr>
      </w:pPr>
      <w:proofErr w:type="gramStart"/>
      <w:r w:rsidRPr="007C3792">
        <w:rPr>
          <w:rFonts w:ascii="ArialNarrow" w:hAnsi="ArialNarrow" w:cs="ArialNarrow"/>
        </w:rPr>
        <w:t>the</w:t>
      </w:r>
      <w:proofErr w:type="gramEnd"/>
      <w:r w:rsidRPr="007C3792">
        <w:rPr>
          <w:rFonts w:ascii="ArialNarrow" w:hAnsi="ArialNarrow" w:cs="ArialNarrow"/>
        </w:rPr>
        <w:t xml:space="preserve"> discussion.</w:t>
      </w:r>
    </w:p>
    <w:p w:rsidR="00634B64" w:rsidRPr="007C3792" w:rsidRDefault="00634B64" w:rsidP="00634B64">
      <w:pPr>
        <w:autoSpaceDE w:val="0"/>
        <w:autoSpaceDN w:val="0"/>
        <w:adjustRightInd w:val="0"/>
        <w:spacing w:after="0" w:line="240" w:lineRule="auto"/>
        <w:rPr>
          <w:rFonts w:ascii="ArialNarrow" w:hAnsi="ArialNarrow" w:cs="ArialNarrow"/>
        </w:rPr>
      </w:pPr>
    </w:p>
    <w:p w:rsidR="00634B64" w:rsidRDefault="00634B64" w:rsidP="00634B64">
      <w:pPr>
        <w:autoSpaceDE w:val="0"/>
        <w:autoSpaceDN w:val="0"/>
        <w:adjustRightInd w:val="0"/>
        <w:spacing w:after="0" w:line="240" w:lineRule="auto"/>
        <w:rPr>
          <w:rFonts w:ascii="ArialNarrow" w:hAnsi="ArialNarrow" w:cs="ArialNarrow"/>
        </w:rPr>
      </w:pPr>
      <w:r w:rsidRPr="007C3792">
        <w:rPr>
          <w:rFonts w:ascii="ArialNarrow" w:hAnsi="ArialNarrow" w:cs="ArialNarrow"/>
        </w:rPr>
        <w:t>Opinion of self on non-cost factors such as economies of scale, customer/</w:t>
      </w:r>
      <w:proofErr w:type="spellStart"/>
      <w:r w:rsidRPr="007C3792">
        <w:rPr>
          <w:rFonts w:ascii="ArialNarrow" w:hAnsi="ArialNarrow" w:cs="ArialNarrow"/>
        </w:rPr>
        <w:t>labour</w:t>
      </w:r>
      <w:proofErr w:type="spellEnd"/>
      <w:r w:rsidRPr="007C3792">
        <w:rPr>
          <w:rFonts w:ascii="ArialNarrow" w:hAnsi="ArialNarrow" w:cs="ArialNarrow"/>
        </w:rPr>
        <w:t>/industry relations, competitions, quality concerns depending on the problem should be included in the answer. Apart from that, points commenting on computation on which decision was based should be given.</w:t>
      </w:r>
    </w:p>
    <w:p w:rsidR="00634B64" w:rsidRDefault="00634B64" w:rsidP="00634B64">
      <w:pPr>
        <w:autoSpaceDE w:val="0"/>
        <w:autoSpaceDN w:val="0"/>
        <w:adjustRightInd w:val="0"/>
        <w:spacing w:after="0" w:line="240" w:lineRule="auto"/>
        <w:rPr>
          <w:rFonts w:ascii="ArialNarrow" w:hAnsi="ArialNarrow" w:cs="ArialNarrow"/>
        </w:rPr>
      </w:pPr>
      <w:r>
        <w:rPr>
          <w:rFonts w:ascii="ArialNarrow" w:hAnsi="ArialNarrow" w:cs="ArialNarrow"/>
        </w:rPr>
        <w:t>A21.</w:t>
      </w:r>
    </w:p>
    <w:p w:rsidR="00634B64" w:rsidRDefault="00634B64" w:rsidP="00634B64">
      <w:pPr>
        <w:autoSpaceDE w:val="0"/>
        <w:autoSpaceDN w:val="0"/>
        <w:adjustRightInd w:val="0"/>
        <w:spacing w:after="0" w:line="240" w:lineRule="auto"/>
        <w:rPr>
          <w:rFonts w:ascii="ArialNarrow" w:hAnsi="ArialNarrow" w:cs="ArialNarrow"/>
        </w:rPr>
      </w:pPr>
      <w:r>
        <w:rPr>
          <w:rFonts w:ascii="ArialNarrow" w:hAnsi="ArialNarrow" w:cs="ArialNarrow"/>
        </w:rPr>
        <w:t>Instead of commenting that “loss is due to FC exceeding contribution and profits could be earned by increasing SV” language used should be “loss is due to SV below break-even level.”</w:t>
      </w:r>
    </w:p>
    <w:p w:rsidR="00634B64" w:rsidRDefault="00634B64" w:rsidP="00634B64">
      <w:pPr>
        <w:autoSpaceDE w:val="0"/>
        <w:autoSpaceDN w:val="0"/>
        <w:adjustRightInd w:val="0"/>
        <w:spacing w:after="0" w:line="240" w:lineRule="auto"/>
        <w:rPr>
          <w:rFonts w:ascii="ArialNarrow" w:hAnsi="ArialNarrow" w:cs="ArialNarrow"/>
        </w:rPr>
      </w:pPr>
    </w:p>
    <w:p w:rsidR="00634B64" w:rsidRDefault="00634B64" w:rsidP="00634B64">
      <w:pPr>
        <w:autoSpaceDE w:val="0"/>
        <w:autoSpaceDN w:val="0"/>
        <w:adjustRightInd w:val="0"/>
        <w:spacing w:after="0" w:line="240" w:lineRule="auto"/>
        <w:rPr>
          <w:rFonts w:ascii="ArialNarrow" w:hAnsi="ArialNarrow" w:cs="ArialNarrow"/>
        </w:rPr>
      </w:pPr>
      <w:r>
        <w:rPr>
          <w:rFonts w:ascii="ArialNarrow" w:hAnsi="ArialNarrow" w:cs="ArialNarrow"/>
        </w:rPr>
        <w:t>A22.</w:t>
      </w:r>
    </w:p>
    <w:p w:rsidR="00634B64" w:rsidRDefault="00634B64" w:rsidP="00634B64">
      <w:pPr>
        <w:pStyle w:val="ListParagraph"/>
        <w:numPr>
          <w:ilvl w:val="0"/>
          <w:numId w:val="3"/>
        </w:numPr>
        <w:autoSpaceDE w:val="0"/>
        <w:autoSpaceDN w:val="0"/>
        <w:adjustRightInd w:val="0"/>
        <w:spacing w:after="0" w:line="240" w:lineRule="auto"/>
        <w:rPr>
          <w:rFonts w:ascii="ArialNarrow" w:hAnsi="ArialNarrow" w:cs="ArialNarrow"/>
        </w:rPr>
      </w:pPr>
      <w:r w:rsidRPr="001A0FA3">
        <w:rPr>
          <w:rFonts w:ascii="ArialNarrow" w:hAnsi="ArialNarrow" w:cs="ArialNarrow"/>
        </w:rPr>
        <w:t>Note that the question requires “contribution that covers 21 p.c. rate of return on investment” and not profit. It means Contribution=21%*Investment</w:t>
      </w:r>
      <w:r>
        <w:rPr>
          <w:rFonts w:ascii="ArialNarrow" w:hAnsi="ArialNarrow" w:cs="ArialNarrow"/>
        </w:rPr>
        <w:t xml:space="preserve"> is required.</w:t>
      </w:r>
    </w:p>
    <w:p w:rsidR="00634B64" w:rsidRDefault="00634B64" w:rsidP="00634B64">
      <w:pPr>
        <w:pStyle w:val="ListParagraph"/>
        <w:autoSpaceDE w:val="0"/>
        <w:autoSpaceDN w:val="0"/>
        <w:adjustRightInd w:val="0"/>
        <w:spacing w:after="0" w:line="240" w:lineRule="auto"/>
        <w:rPr>
          <w:rFonts w:ascii="ArialNarrow" w:hAnsi="ArialNarrow" w:cs="ArialNarrow"/>
        </w:rPr>
      </w:pPr>
    </w:p>
    <w:p w:rsidR="00634B64" w:rsidRDefault="00634B64" w:rsidP="00634B64">
      <w:pPr>
        <w:pStyle w:val="ListParagraph"/>
        <w:numPr>
          <w:ilvl w:val="0"/>
          <w:numId w:val="3"/>
        </w:numPr>
        <w:autoSpaceDE w:val="0"/>
        <w:autoSpaceDN w:val="0"/>
        <w:adjustRightInd w:val="0"/>
        <w:spacing w:after="0" w:line="240" w:lineRule="auto"/>
        <w:rPr>
          <w:rFonts w:ascii="ArialNarrow" w:hAnsi="ArialNarrow" w:cs="ArialNarrow"/>
        </w:rPr>
      </w:pPr>
      <w:r>
        <w:rPr>
          <w:rFonts w:ascii="ArialNarrow" w:hAnsi="ArialNarrow" w:cs="ArialNarrow"/>
        </w:rPr>
        <w:t>Investment=Plant &amp; Machinery + Working Capital</w:t>
      </w:r>
    </w:p>
    <w:p w:rsidR="00634B64" w:rsidRPr="00B8680A" w:rsidRDefault="00634B64" w:rsidP="00634B64">
      <w:pPr>
        <w:pStyle w:val="ListParagraph"/>
        <w:rPr>
          <w:rFonts w:ascii="ArialNarrow" w:hAnsi="ArialNarrow" w:cs="ArialNarrow"/>
        </w:rPr>
      </w:pPr>
    </w:p>
    <w:p w:rsidR="00634B64" w:rsidRDefault="00634B64" w:rsidP="00634B64">
      <w:pPr>
        <w:pStyle w:val="ListParagraph"/>
        <w:numPr>
          <w:ilvl w:val="0"/>
          <w:numId w:val="3"/>
        </w:numPr>
        <w:autoSpaceDE w:val="0"/>
        <w:autoSpaceDN w:val="0"/>
        <w:adjustRightInd w:val="0"/>
        <w:spacing w:after="0" w:line="240" w:lineRule="auto"/>
        <w:rPr>
          <w:rFonts w:ascii="ArialNarrow" w:hAnsi="ArialNarrow" w:cs="ArialNarrow"/>
        </w:rPr>
      </w:pPr>
      <w:r>
        <w:rPr>
          <w:rFonts w:ascii="ArialNarrow" w:hAnsi="ArialNarrow" w:cs="ArialNarrow"/>
        </w:rPr>
        <w:t>Minimum Selling Price (MSP) when good is established is equal to VC+FC and when product is new in market is equal to VC only.</w:t>
      </w:r>
    </w:p>
    <w:p w:rsidR="00634B64" w:rsidRPr="004D7753" w:rsidRDefault="00634B64" w:rsidP="00634B64">
      <w:pPr>
        <w:pStyle w:val="ListParagraph"/>
        <w:rPr>
          <w:rFonts w:ascii="ArialNarrow" w:hAnsi="ArialNarrow" w:cs="ArialNarrow"/>
        </w:rPr>
      </w:pPr>
    </w:p>
    <w:p w:rsidR="00634B64" w:rsidRDefault="00634B64" w:rsidP="00634B64">
      <w:pPr>
        <w:autoSpaceDE w:val="0"/>
        <w:autoSpaceDN w:val="0"/>
        <w:adjustRightInd w:val="0"/>
        <w:spacing w:after="0" w:line="240" w:lineRule="auto"/>
        <w:rPr>
          <w:rFonts w:ascii="ArialNarrow,Bold" w:hAnsi="ArialNarrow,Bold" w:cs="ArialNarrow,Bold"/>
          <w:b/>
          <w:bCs/>
          <w:sz w:val="38"/>
          <w:szCs w:val="38"/>
        </w:rPr>
      </w:pPr>
      <w:r>
        <w:rPr>
          <w:rFonts w:ascii="ArialNarrow,Bold" w:hAnsi="ArialNarrow,Bold" w:cs="ArialNarrow,Bold"/>
          <w:b/>
          <w:bCs/>
          <w:sz w:val="48"/>
          <w:szCs w:val="48"/>
        </w:rPr>
        <w:t>S</w:t>
      </w:r>
      <w:r>
        <w:rPr>
          <w:rFonts w:ascii="ArialNarrow,Bold" w:hAnsi="ArialNarrow,Bold" w:cs="ArialNarrow,Bold"/>
          <w:b/>
          <w:bCs/>
          <w:sz w:val="38"/>
          <w:szCs w:val="38"/>
        </w:rPr>
        <w:t xml:space="preserve">TANDARD </w:t>
      </w:r>
      <w:r>
        <w:rPr>
          <w:rFonts w:ascii="ArialNarrow,Bold" w:hAnsi="ArialNarrow,Bold" w:cs="ArialNarrow,Bold"/>
          <w:b/>
          <w:bCs/>
          <w:sz w:val="48"/>
          <w:szCs w:val="48"/>
        </w:rPr>
        <w:t>C</w:t>
      </w:r>
      <w:r>
        <w:rPr>
          <w:rFonts w:ascii="ArialNarrow,Bold" w:hAnsi="ArialNarrow,Bold" w:cs="ArialNarrow,Bold"/>
          <w:b/>
          <w:bCs/>
          <w:sz w:val="38"/>
          <w:szCs w:val="38"/>
        </w:rPr>
        <w:t>OSTING</w:t>
      </w:r>
    </w:p>
    <w:p w:rsidR="00634B64" w:rsidRPr="00EA719B" w:rsidRDefault="00634B64" w:rsidP="00634B64">
      <w:pPr>
        <w:autoSpaceDE w:val="0"/>
        <w:autoSpaceDN w:val="0"/>
        <w:adjustRightInd w:val="0"/>
        <w:spacing w:after="0" w:line="240" w:lineRule="auto"/>
        <w:rPr>
          <w:rFonts w:ascii="ArialNarrow" w:hAnsi="ArialNarrow" w:cs="ArialNarrow"/>
        </w:rPr>
      </w:pPr>
      <w:r w:rsidRPr="00EA719B">
        <w:rPr>
          <w:rFonts w:ascii="ArialNarrow" w:hAnsi="ArialNarrow" w:cs="ArialNarrow"/>
        </w:rPr>
        <w:t>SC=Std. contribution</w:t>
      </w:r>
    </w:p>
    <w:p w:rsidR="00634B64" w:rsidRDefault="00634B64" w:rsidP="00634B64">
      <w:pPr>
        <w:autoSpaceDE w:val="0"/>
        <w:autoSpaceDN w:val="0"/>
        <w:adjustRightInd w:val="0"/>
        <w:spacing w:after="0" w:line="240" w:lineRule="auto"/>
        <w:rPr>
          <w:rFonts w:ascii="ArialNarrow" w:hAnsi="ArialNarrow" w:cs="ArialNarrow"/>
        </w:rPr>
      </w:pPr>
      <w:r w:rsidRPr="00EA719B">
        <w:rPr>
          <w:rFonts w:ascii="ArialNarrow" w:hAnsi="ArialNarrow" w:cs="ArialNarrow"/>
        </w:rPr>
        <w:t>A/B/ST=Actual/Budgeted/Std. Time</w:t>
      </w:r>
    </w:p>
    <w:p w:rsidR="00634B64" w:rsidRPr="00EA719B" w:rsidRDefault="00634B64" w:rsidP="00634B64">
      <w:pPr>
        <w:autoSpaceDE w:val="0"/>
        <w:autoSpaceDN w:val="0"/>
        <w:adjustRightInd w:val="0"/>
        <w:spacing w:after="0" w:line="240" w:lineRule="auto"/>
        <w:rPr>
          <w:rFonts w:ascii="ArialNarrow" w:hAnsi="ArialNarrow" w:cs="ArialNarrow"/>
        </w:rPr>
      </w:pPr>
      <w:r>
        <w:rPr>
          <w:rFonts w:ascii="ArialNarrow" w:hAnsi="ArialNarrow" w:cs="ArialNarrow"/>
        </w:rPr>
        <w:t>A/SY=Actual/Std. Yield</w:t>
      </w:r>
    </w:p>
    <w:p w:rsidR="00634B64" w:rsidRDefault="00634B64" w:rsidP="00634B64">
      <w:pPr>
        <w:autoSpaceDE w:val="0"/>
        <w:autoSpaceDN w:val="0"/>
        <w:adjustRightInd w:val="0"/>
        <w:spacing w:after="0" w:line="240" w:lineRule="auto"/>
        <w:rPr>
          <w:rFonts w:ascii="ArialNarrow,Bold" w:hAnsi="ArialNarrow,Bold" w:cs="ArialNarrow,Bold"/>
          <w:b/>
          <w:bCs/>
          <w:sz w:val="38"/>
          <w:szCs w:val="38"/>
        </w:rPr>
      </w:pPr>
    </w:p>
    <w:p w:rsidR="00634B64" w:rsidRDefault="00634B64" w:rsidP="00634B64">
      <w:pPr>
        <w:autoSpaceDE w:val="0"/>
        <w:autoSpaceDN w:val="0"/>
        <w:adjustRightInd w:val="0"/>
        <w:spacing w:after="0" w:line="240" w:lineRule="auto"/>
        <w:rPr>
          <w:rFonts w:ascii="ArialNarrow,Bold" w:hAnsi="ArialNarrow,Bold" w:cs="ArialNarrow,Bold"/>
          <w:sz w:val="20"/>
          <w:szCs w:val="20"/>
        </w:rPr>
      </w:pPr>
    </w:p>
    <w:p w:rsidR="00634B64" w:rsidRPr="00507CFF" w:rsidRDefault="00634B64" w:rsidP="00634B64">
      <w:pPr>
        <w:pStyle w:val="ListParagraph"/>
        <w:numPr>
          <w:ilvl w:val="0"/>
          <w:numId w:val="4"/>
        </w:numPr>
        <w:autoSpaceDE w:val="0"/>
        <w:autoSpaceDN w:val="0"/>
        <w:adjustRightInd w:val="0"/>
        <w:spacing w:after="0" w:line="240" w:lineRule="auto"/>
        <w:rPr>
          <w:rFonts w:ascii="ArialNarrow" w:hAnsi="ArialNarrow" w:cs="ArialNarrow"/>
          <w:sz w:val="20"/>
          <w:szCs w:val="20"/>
        </w:rPr>
      </w:pPr>
      <w:r w:rsidRPr="004D7753">
        <w:rPr>
          <w:rFonts w:ascii="ArialNarrow" w:hAnsi="ArialNarrow" w:cs="ArialNarrow"/>
        </w:rPr>
        <w:t>Material yield variance is also known as Material revised usage variance or material sub – usage variance.</w:t>
      </w:r>
      <w:r>
        <w:rPr>
          <w:rFonts w:ascii="ArialNarrow" w:hAnsi="ArialNarrow" w:cs="ArialNarrow"/>
        </w:rPr>
        <w:t xml:space="preserve"> (SQ-RSQ)*SP or (AY-SY)*Std. Output Price</w:t>
      </w:r>
    </w:p>
    <w:p w:rsidR="00634B64" w:rsidRPr="00507CFF" w:rsidRDefault="00634B64" w:rsidP="00634B64">
      <w:pPr>
        <w:pStyle w:val="ListParagraph"/>
        <w:autoSpaceDE w:val="0"/>
        <w:autoSpaceDN w:val="0"/>
        <w:adjustRightInd w:val="0"/>
        <w:spacing w:after="0" w:line="240" w:lineRule="auto"/>
        <w:rPr>
          <w:rFonts w:ascii="ArialNarrow" w:hAnsi="ArialNarrow" w:cs="ArialNarrow"/>
          <w:sz w:val="20"/>
          <w:szCs w:val="20"/>
        </w:rPr>
      </w:pPr>
    </w:p>
    <w:p w:rsidR="00634B64" w:rsidRPr="00507CFF" w:rsidRDefault="00634B64" w:rsidP="00634B64">
      <w:pPr>
        <w:pStyle w:val="ListParagraph"/>
        <w:numPr>
          <w:ilvl w:val="0"/>
          <w:numId w:val="4"/>
        </w:numPr>
        <w:autoSpaceDE w:val="0"/>
        <w:autoSpaceDN w:val="0"/>
        <w:adjustRightInd w:val="0"/>
        <w:spacing w:after="0" w:line="240" w:lineRule="auto"/>
        <w:rPr>
          <w:rFonts w:ascii="ArialNarrow,Bold" w:hAnsi="ArialNarrow,Bold" w:cs="ArialNarrow,Bold"/>
          <w:sz w:val="20"/>
          <w:szCs w:val="20"/>
        </w:rPr>
      </w:pPr>
      <w:proofErr w:type="spellStart"/>
      <w:r w:rsidRPr="00507CFF">
        <w:rPr>
          <w:rFonts w:ascii="ArialNarrow" w:hAnsi="ArialNarrow" w:cs="ArialNarrow"/>
        </w:rPr>
        <w:t>Labour</w:t>
      </w:r>
      <w:proofErr w:type="spellEnd"/>
      <w:r w:rsidRPr="00507CFF">
        <w:rPr>
          <w:rFonts w:ascii="ArialNarrow" w:hAnsi="ArialNarrow" w:cs="ArialNarrow"/>
        </w:rPr>
        <w:t xml:space="preserve"> efficiency (or time) variance</w:t>
      </w:r>
    </w:p>
    <w:p w:rsidR="00634B64" w:rsidRPr="00507CFF" w:rsidRDefault="00634B64" w:rsidP="00634B64">
      <w:pPr>
        <w:autoSpaceDE w:val="0"/>
        <w:autoSpaceDN w:val="0"/>
        <w:adjustRightInd w:val="0"/>
        <w:spacing w:after="0" w:line="240" w:lineRule="auto"/>
        <w:rPr>
          <w:rFonts w:ascii="ArialNarrow,Bold" w:hAnsi="ArialNarrow,Bold" w:cs="ArialNarrow,Bold"/>
          <w:sz w:val="20"/>
          <w:szCs w:val="20"/>
        </w:rPr>
      </w:pPr>
    </w:p>
    <w:p w:rsidR="00634B64" w:rsidRDefault="00634B64" w:rsidP="00634B64">
      <w:pPr>
        <w:pStyle w:val="ListParagraph"/>
        <w:numPr>
          <w:ilvl w:val="0"/>
          <w:numId w:val="4"/>
        </w:numPr>
        <w:autoSpaceDE w:val="0"/>
        <w:autoSpaceDN w:val="0"/>
        <w:adjustRightInd w:val="0"/>
        <w:spacing w:after="0" w:line="240" w:lineRule="auto"/>
        <w:rPr>
          <w:rFonts w:ascii="ArialNarrow" w:hAnsi="ArialNarrow" w:cs="ArialNarrow"/>
        </w:rPr>
      </w:pPr>
      <w:proofErr w:type="spellStart"/>
      <w:r w:rsidRPr="00507CFF">
        <w:rPr>
          <w:rFonts w:ascii="ArialNarrow" w:hAnsi="ArialNarrow" w:cs="ArialNarrow"/>
        </w:rPr>
        <w:t>Labour</w:t>
      </w:r>
      <w:proofErr w:type="spellEnd"/>
      <w:r w:rsidRPr="00507CFF">
        <w:rPr>
          <w:rFonts w:ascii="ArialNarrow" w:hAnsi="ArialNarrow" w:cs="ArialNarrow"/>
        </w:rPr>
        <w:t xml:space="preserve"> yield variance (or </w:t>
      </w:r>
      <w:proofErr w:type="spellStart"/>
      <w:r w:rsidRPr="00507CFF">
        <w:rPr>
          <w:rFonts w:ascii="ArialNarrow" w:hAnsi="ArialNarrow" w:cs="ArialNarrow"/>
        </w:rPr>
        <w:t>Labour</w:t>
      </w:r>
      <w:proofErr w:type="spellEnd"/>
      <w:r w:rsidRPr="00507CFF">
        <w:rPr>
          <w:rFonts w:ascii="ArialNarrow" w:hAnsi="ArialNarrow" w:cs="ArialNarrow"/>
        </w:rPr>
        <w:t xml:space="preserve"> revised-efficiency variance)</w:t>
      </w:r>
    </w:p>
    <w:p w:rsidR="00634B64" w:rsidRPr="00507CFF" w:rsidRDefault="00634B64" w:rsidP="00634B64">
      <w:pPr>
        <w:pStyle w:val="ListParagraph"/>
        <w:autoSpaceDE w:val="0"/>
        <w:autoSpaceDN w:val="0"/>
        <w:adjustRightInd w:val="0"/>
        <w:spacing w:after="0" w:line="240" w:lineRule="auto"/>
        <w:rPr>
          <w:rFonts w:ascii="ArialNarrow" w:hAnsi="ArialNarrow" w:cs="ArialNarrow"/>
        </w:rPr>
      </w:pPr>
    </w:p>
    <w:p w:rsidR="00634B64" w:rsidRPr="00507CFF" w:rsidRDefault="00634B64" w:rsidP="00634B64">
      <w:pPr>
        <w:pStyle w:val="ListParagraph"/>
        <w:numPr>
          <w:ilvl w:val="0"/>
          <w:numId w:val="4"/>
        </w:numPr>
        <w:autoSpaceDE w:val="0"/>
        <w:autoSpaceDN w:val="0"/>
        <w:adjustRightInd w:val="0"/>
        <w:spacing w:after="0" w:line="240" w:lineRule="auto"/>
        <w:rPr>
          <w:rFonts w:ascii="ArialNarrow" w:hAnsi="ArialNarrow" w:cs="ArialNarrow"/>
        </w:rPr>
      </w:pPr>
      <w:r w:rsidRPr="00507CFF">
        <w:rPr>
          <w:rFonts w:ascii="ArialNarrow" w:hAnsi="ArialNarrow" w:cs="ArialNarrow"/>
        </w:rPr>
        <w:t xml:space="preserve"> </w:t>
      </w:r>
      <w:proofErr w:type="spellStart"/>
      <w:r w:rsidRPr="00507CFF">
        <w:rPr>
          <w:rFonts w:ascii="ArialNarrow" w:hAnsi="ArialNarrow" w:cs="ArialNarrow"/>
        </w:rPr>
        <w:t>Labour</w:t>
      </w:r>
      <w:proofErr w:type="spellEnd"/>
      <w:r w:rsidRPr="00507CFF">
        <w:rPr>
          <w:rFonts w:ascii="ArialNarrow" w:hAnsi="ArialNarrow" w:cs="ArialNarrow"/>
        </w:rPr>
        <w:t xml:space="preserve"> revised efficiency variance i.e. </w:t>
      </w:r>
      <w:r>
        <w:rPr>
          <w:rFonts w:ascii="ArialNarrow" w:hAnsi="ArialNarrow" w:cs="ArialNarrow"/>
        </w:rPr>
        <w:t>LREV = (ST – RST</w:t>
      </w:r>
      <w:r w:rsidRPr="00507CFF">
        <w:rPr>
          <w:rFonts w:ascii="ArialNarrow" w:hAnsi="ArialNarrow" w:cs="ArialNarrow"/>
        </w:rPr>
        <w:t>) x SR</w:t>
      </w:r>
      <w:r>
        <w:rPr>
          <w:rFonts w:ascii="ArialNarrow" w:hAnsi="ArialNarrow" w:cs="ArialNarrow"/>
        </w:rPr>
        <w:t xml:space="preserve"> is also known as</w:t>
      </w:r>
    </w:p>
    <w:p w:rsidR="00634B64" w:rsidRPr="00507CFF" w:rsidRDefault="00634B64" w:rsidP="00634B64">
      <w:pPr>
        <w:pStyle w:val="ListParagraph"/>
        <w:autoSpaceDE w:val="0"/>
        <w:autoSpaceDN w:val="0"/>
        <w:adjustRightInd w:val="0"/>
        <w:spacing w:after="0" w:line="240" w:lineRule="auto"/>
        <w:rPr>
          <w:rFonts w:ascii="ArialNarrow" w:hAnsi="ArialNarrow" w:cs="ArialNarrow"/>
        </w:rPr>
      </w:pPr>
      <w:r>
        <w:rPr>
          <w:rFonts w:ascii="ArialNarrow" w:hAnsi="ArialNarrow" w:cs="ArialNarrow"/>
        </w:rPr>
        <w:t xml:space="preserve"> </w:t>
      </w:r>
      <w:proofErr w:type="spellStart"/>
      <w:r w:rsidRPr="00507CFF">
        <w:rPr>
          <w:rFonts w:ascii="ArialNarrow" w:hAnsi="ArialNarrow" w:cs="ArialNarrow"/>
        </w:rPr>
        <w:t>Labour</w:t>
      </w:r>
      <w:proofErr w:type="spellEnd"/>
      <w:r w:rsidRPr="00507CFF">
        <w:rPr>
          <w:rFonts w:ascii="ArialNarrow" w:hAnsi="ArialNarrow" w:cs="ArialNarrow"/>
        </w:rPr>
        <w:t xml:space="preserve"> yield variance = (Actual yield–Std. yield from actual input) x Std. </w:t>
      </w:r>
      <w:proofErr w:type="spellStart"/>
      <w:r w:rsidRPr="00507CFF">
        <w:rPr>
          <w:rFonts w:ascii="ArialNarrow" w:hAnsi="ArialNarrow" w:cs="ArialNarrow"/>
        </w:rPr>
        <w:t>labour</w:t>
      </w:r>
      <w:proofErr w:type="spellEnd"/>
      <w:r w:rsidRPr="00507CFF">
        <w:rPr>
          <w:rFonts w:ascii="ArialNarrow" w:hAnsi="ArialNarrow" w:cs="ArialNarrow"/>
        </w:rPr>
        <w:t xml:space="preserve"> cost per</w:t>
      </w:r>
    </w:p>
    <w:p w:rsidR="00634B64" w:rsidRPr="00507CFF" w:rsidRDefault="00634B64" w:rsidP="00634B64">
      <w:pPr>
        <w:autoSpaceDE w:val="0"/>
        <w:autoSpaceDN w:val="0"/>
        <w:adjustRightInd w:val="0"/>
        <w:spacing w:after="0" w:line="240" w:lineRule="auto"/>
        <w:ind w:left="360" w:firstLine="360"/>
        <w:rPr>
          <w:rFonts w:ascii="ArialNarrow" w:hAnsi="ArialNarrow" w:cs="ArialNarrow"/>
        </w:rPr>
      </w:pPr>
      <w:proofErr w:type="gramStart"/>
      <w:r w:rsidRPr="00507CFF">
        <w:rPr>
          <w:rFonts w:ascii="ArialNarrow" w:hAnsi="ArialNarrow" w:cs="ArialNarrow"/>
        </w:rPr>
        <w:t>unit</w:t>
      </w:r>
      <w:proofErr w:type="gramEnd"/>
      <w:r w:rsidRPr="00507CFF">
        <w:rPr>
          <w:rFonts w:ascii="ArialNarrow" w:hAnsi="ArialNarrow" w:cs="ArialNarrow"/>
        </w:rPr>
        <w:t xml:space="preserve"> of output</w:t>
      </w:r>
    </w:p>
    <w:p w:rsidR="00634B64" w:rsidRDefault="00634B64" w:rsidP="00634B64">
      <w:pPr>
        <w:pStyle w:val="ListParagraph"/>
        <w:autoSpaceDE w:val="0"/>
        <w:autoSpaceDN w:val="0"/>
        <w:adjustRightInd w:val="0"/>
        <w:spacing w:after="0" w:line="240" w:lineRule="auto"/>
        <w:rPr>
          <w:rFonts w:ascii="ArialNarrow" w:hAnsi="ArialNarrow" w:cs="ArialNarrow"/>
        </w:rPr>
      </w:pPr>
      <w:r w:rsidRPr="00507CFF">
        <w:rPr>
          <w:rFonts w:ascii="ArialNarrow" w:hAnsi="ArialNarrow" w:cs="ArialNarrow"/>
        </w:rPr>
        <w:t>LYV = (AY – SY) x SLC</w:t>
      </w:r>
    </w:p>
    <w:p w:rsidR="00634B64" w:rsidRDefault="00634B64" w:rsidP="00634B64">
      <w:pPr>
        <w:pStyle w:val="ListParagraph"/>
        <w:autoSpaceDE w:val="0"/>
        <w:autoSpaceDN w:val="0"/>
        <w:adjustRightInd w:val="0"/>
        <w:spacing w:after="0" w:line="240" w:lineRule="auto"/>
        <w:rPr>
          <w:rFonts w:ascii="ArialNarrow" w:hAnsi="ArialNarrow" w:cs="ArialNarrow"/>
        </w:rPr>
      </w:pPr>
    </w:p>
    <w:p w:rsidR="00634B64" w:rsidRPr="00EC5C10" w:rsidRDefault="00634B64" w:rsidP="00634B64">
      <w:pPr>
        <w:pStyle w:val="ListParagraph"/>
        <w:numPr>
          <w:ilvl w:val="0"/>
          <w:numId w:val="4"/>
        </w:numPr>
        <w:autoSpaceDE w:val="0"/>
        <w:autoSpaceDN w:val="0"/>
        <w:adjustRightInd w:val="0"/>
        <w:spacing w:after="0" w:line="240" w:lineRule="auto"/>
        <w:rPr>
          <w:rFonts w:ascii="ArialNarrow,Bold" w:hAnsi="ArialNarrow,Bold" w:cs="ArialNarrow,Bold"/>
          <w:sz w:val="20"/>
          <w:szCs w:val="20"/>
        </w:rPr>
      </w:pPr>
      <w:r w:rsidRPr="00EC5C10">
        <w:rPr>
          <w:rFonts w:ascii="ArialNarrow,Bold" w:hAnsi="ArialNarrow,Bold" w:cs="ArialNarrow,Bold"/>
          <w:b/>
          <w:bCs/>
        </w:rPr>
        <w:t xml:space="preserve">Standard overhead = </w:t>
      </w:r>
      <w:r w:rsidRPr="00EC5C10">
        <w:rPr>
          <w:rFonts w:ascii="ArialNarrow" w:hAnsi="ArialNarrow" w:cs="ArialNarrow"/>
        </w:rPr>
        <w:t>Actual hours × Std. overhead rate per hour</w:t>
      </w:r>
      <w:r>
        <w:rPr>
          <w:rFonts w:ascii="ArialNarrow" w:hAnsi="ArialNarrow" w:cs="ArialNarrow"/>
        </w:rPr>
        <w:t xml:space="preserve"> </w:t>
      </w:r>
      <w:r>
        <w:rPr>
          <w:rFonts w:ascii="ArialNarrow" w:hAnsi="ArialNarrow" w:cs="ArialNarrow"/>
        </w:rPr>
        <w:tab/>
      </w:r>
      <w:r>
        <w:rPr>
          <w:rFonts w:ascii="ArialNarrow" w:hAnsi="ArialNarrow" w:cs="ArialNarrow"/>
        </w:rPr>
        <w:tab/>
        <w:t>while,</w:t>
      </w:r>
    </w:p>
    <w:p w:rsidR="00634B64" w:rsidRDefault="00634B64" w:rsidP="00634B64">
      <w:pPr>
        <w:autoSpaceDE w:val="0"/>
        <w:autoSpaceDN w:val="0"/>
        <w:adjustRightInd w:val="0"/>
        <w:spacing w:after="0" w:line="240" w:lineRule="auto"/>
        <w:ind w:firstLine="720"/>
        <w:rPr>
          <w:rFonts w:ascii="ArialNarrow" w:hAnsi="ArialNarrow" w:cs="ArialNarrow"/>
        </w:rPr>
      </w:pPr>
      <w:r>
        <w:rPr>
          <w:rFonts w:ascii="ArialNarrow,Bold" w:hAnsi="ArialNarrow,Bold" w:cs="ArialNarrow,Bold"/>
          <w:b/>
          <w:bCs/>
        </w:rPr>
        <w:t xml:space="preserve">Budgeted overhead = </w:t>
      </w:r>
      <w:r>
        <w:rPr>
          <w:rFonts w:ascii="ArialNarrow" w:hAnsi="ArialNarrow" w:cs="ArialNarrow"/>
        </w:rPr>
        <w:t>Budgeted hours × Std. overhead rate per hour</w:t>
      </w:r>
    </w:p>
    <w:p w:rsidR="00634B64" w:rsidRDefault="00634B64" w:rsidP="00634B64">
      <w:pPr>
        <w:autoSpaceDE w:val="0"/>
        <w:autoSpaceDN w:val="0"/>
        <w:adjustRightInd w:val="0"/>
        <w:spacing w:after="0" w:line="240" w:lineRule="auto"/>
        <w:ind w:firstLine="720"/>
        <w:rPr>
          <w:rFonts w:ascii="ArialNarrow" w:hAnsi="ArialNarrow" w:cs="ArialNarrow"/>
        </w:rPr>
      </w:pPr>
    </w:p>
    <w:p w:rsidR="00634B64" w:rsidRDefault="00634B64" w:rsidP="00634B64">
      <w:pPr>
        <w:pStyle w:val="ListParagraph"/>
        <w:numPr>
          <w:ilvl w:val="0"/>
          <w:numId w:val="4"/>
        </w:num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FO/h Volume variance is BT-AT not ST-AT.</w:t>
      </w:r>
    </w:p>
    <w:p w:rsidR="00634B64" w:rsidRDefault="00634B64" w:rsidP="00634B64">
      <w:pPr>
        <w:autoSpaceDE w:val="0"/>
        <w:autoSpaceDN w:val="0"/>
        <w:adjustRightInd w:val="0"/>
        <w:spacing w:after="0" w:line="240" w:lineRule="auto"/>
        <w:rPr>
          <w:rFonts w:ascii="ArialNarrow,Bold" w:hAnsi="ArialNarrow,Bold" w:cs="ArialNarrow,Bold"/>
          <w:sz w:val="20"/>
          <w:szCs w:val="20"/>
        </w:rPr>
      </w:pPr>
    </w:p>
    <w:p w:rsidR="00634B64" w:rsidRDefault="00634B64" w:rsidP="00634B64">
      <w:pPr>
        <w:pStyle w:val="ListParagraph"/>
        <w:numPr>
          <w:ilvl w:val="0"/>
          <w:numId w:val="4"/>
        </w:num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If FO calendar variance is not computed, then FO capacity variance is (AT-BT)*SR.</w:t>
      </w:r>
    </w:p>
    <w:p w:rsidR="00634B64" w:rsidRDefault="00634B64" w:rsidP="00634B64">
      <w:pPr>
        <w:pStyle w:val="ListParagraph"/>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If FO calendar variance is computed, then FO capacity variance is (AT-RBT)*SR.</w:t>
      </w:r>
    </w:p>
    <w:p w:rsidR="00634B64" w:rsidRDefault="00634B64" w:rsidP="00634B64">
      <w:pPr>
        <w:pStyle w:val="ListParagraph"/>
        <w:autoSpaceDE w:val="0"/>
        <w:autoSpaceDN w:val="0"/>
        <w:adjustRightInd w:val="0"/>
        <w:spacing w:after="0" w:line="240" w:lineRule="auto"/>
        <w:rPr>
          <w:rFonts w:ascii="ArialNarrow,Bold" w:hAnsi="ArialNarrow,Bold" w:cs="ArialNarrow,Bold"/>
          <w:sz w:val="20"/>
          <w:szCs w:val="20"/>
        </w:rPr>
      </w:pP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A1.</w:t>
      </w: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If the numerical hasn’t any variable o/h then possibly there aren’t any.</w:t>
      </w:r>
    </w:p>
    <w:p w:rsidR="00634B64" w:rsidRDefault="00634B64" w:rsidP="00634B64">
      <w:pPr>
        <w:autoSpaceDE w:val="0"/>
        <w:autoSpaceDN w:val="0"/>
        <w:adjustRightInd w:val="0"/>
        <w:spacing w:after="0" w:line="240" w:lineRule="auto"/>
        <w:rPr>
          <w:rFonts w:ascii="ArialNarrow,Bold" w:hAnsi="ArialNarrow,Bold" w:cs="ArialNarrow,Bold"/>
          <w:sz w:val="20"/>
          <w:szCs w:val="20"/>
        </w:rPr>
      </w:pP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lastRenderedPageBreak/>
        <w:t>A2.</w:t>
      </w: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Since controllable and uncontrollable variances are to be computed, aggregate costs are found for categories Std. price, Revised Std. Price and Actual Price. Difference between SP and RSP is uncontrollable and RSP and AP controllable.</w:t>
      </w:r>
    </w:p>
    <w:p w:rsidR="00634B64" w:rsidRDefault="00634B64" w:rsidP="00634B64">
      <w:pPr>
        <w:autoSpaceDE w:val="0"/>
        <w:autoSpaceDN w:val="0"/>
        <w:adjustRightInd w:val="0"/>
        <w:spacing w:after="0" w:line="240" w:lineRule="auto"/>
        <w:rPr>
          <w:rFonts w:ascii="ArialNarrow,Bold" w:hAnsi="ArialNarrow,Bold" w:cs="ArialNarrow,Bold"/>
          <w:sz w:val="20"/>
          <w:szCs w:val="20"/>
        </w:rPr>
      </w:pPr>
    </w:p>
    <w:p w:rsidR="00634B64" w:rsidRDefault="00634B64" w:rsidP="00634B64">
      <w:pPr>
        <w:autoSpaceDE w:val="0"/>
        <w:autoSpaceDN w:val="0"/>
        <w:adjustRightInd w:val="0"/>
        <w:spacing w:after="0" w:line="240" w:lineRule="auto"/>
        <w:rPr>
          <w:rFonts w:ascii="ArialNarrow,Bold" w:hAnsi="ArialNarrow,Bold" w:cs="ArialNarrow,Bold"/>
          <w:sz w:val="20"/>
          <w:szCs w:val="20"/>
        </w:rPr>
      </w:pPr>
    </w:p>
    <w:p w:rsidR="00634B64" w:rsidRDefault="00634B64" w:rsidP="00634B64">
      <w:pPr>
        <w:autoSpaceDE w:val="0"/>
        <w:autoSpaceDN w:val="0"/>
        <w:adjustRightInd w:val="0"/>
        <w:spacing w:after="0" w:line="240" w:lineRule="auto"/>
        <w:rPr>
          <w:rFonts w:ascii="ArialNarrow,Bold" w:hAnsi="ArialNarrow,Bold" w:cs="ArialNarrow,Bold"/>
          <w:sz w:val="20"/>
          <w:szCs w:val="20"/>
        </w:rPr>
      </w:pP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A3.</w:t>
      </w: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 xml:space="preserve">Where </w:t>
      </w:r>
      <w:proofErr w:type="spellStart"/>
      <w:r>
        <w:rPr>
          <w:rFonts w:ascii="ArialNarrow,Bold" w:hAnsi="ArialNarrow,Bold" w:cs="ArialNarrow,Bold"/>
          <w:sz w:val="20"/>
          <w:szCs w:val="20"/>
        </w:rPr>
        <w:t>BoA</w:t>
      </w:r>
      <w:proofErr w:type="spellEnd"/>
      <w:r>
        <w:rPr>
          <w:rFonts w:ascii="ArialNarrow,Bold" w:hAnsi="ArialNarrow,Bold" w:cs="ArialNarrow,Bold"/>
          <w:sz w:val="20"/>
          <w:szCs w:val="20"/>
        </w:rPr>
        <w:t xml:space="preserve">/c </w:t>
      </w:r>
      <w:proofErr w:type="gramStart"/>
      <w:r>
        <w:rPr>
          <w:rFonts w:ascii="ArialNarrow,Bold" w:hAnsi="ArialNarrow,Bold" w:cs="ArialNarrow,Bold"/>
          <w:sz w:val="20"/>
          <w:szCs w:val="20"/>
        </w:rPr>
        <w:t>are</w:t>
      </w:r>
      <w:proofErr w:type="gramEnd"/>
      <w:r>
        <w:rPr>
          <w:rFonts w:ascii="ArialNarrow,Bold" w:hAnsi="ArialNarrow,Bold" w:cs="ArialNarrow,Bold"/>
          <w:sz w:val="20"/>
          <w:szCs w:val="20"/>
        </w:rPr>
        <w:t xml:space="preserve"> maintained at standard costing method, Value recorded in Material A/c, </w:t>
      </w:r>
      <w:proofErr w:type="spellStart"/>
      <w:r>
        <w:rPr>
          <w:rFonts w:ascii="ArialNarrow,Bold" w:hAnsi="ArialNarrow,Bold" w:cs="ArialNarrow,Bold"/>
          <w:sz w:val="20"/>
          <w:szCs w:val="20"/>
        </w:rPr>
        <w:t>Labour</w:t>
      </w:r>
      <w:proofErr w:type="spellEnd"/>
      <w:r>
        <w:rPr>
          <w:rFonts w:ascii="ArialNarrow,Bold" w:hAnsi="ArialNarrow,Bold" w:cs="ArialNarrow,Bold"/>
          <w:sz w:val="20"/>
          <w:szCs w:val="20"/>
        </w:rPr>
        <w:t xml:space="preserve"> Wage A/c etc. are standard figures. Deviations are recorded at respective variance A/c. In material variance A/c dr. side stands for </w:t>
      </w:r>
      <w:proofErr w:type="spellStart"/>
      <w:r>
        <w:rPr>
          <w:rFonts w:ascii="ArialNarrow,Bold" w:hAnsi="ArialNarrow,Bold" w:cs="ArialNarrow,Bold"/>
          <w:sz w:val="20"/>
          <w:szCs w:val="20"/>
        </w:rPr>
        <w:t>favourable</w:t>
      </w:r>
      <w:proofErr w:type="spellEnd"/>
      <w:r>
        <w:rPr>
          <w:rFonts w:ascii="ArialNarrow,Bold" w:hAnsi="ArialNarrow,Bold" w:cs="ArialNarrow,Bold"/>
          <w:sz w:val="20"/>
          <w:szCs w:val="20"/>
        </w:rPr>
        <w:t xml:space="preserve"> and cr. Side for adverse variance.</w:t>
      </w:r>
    </w:p>
    <w:p w:rsidR="00634B64" w:rsidRDefault="00634B64" w:rsidP="00634B64">
      <w:pPr>
        <w:autoSpaceDE w:val="0"/>
        <w:autoSpaceDN w:val="0"/>
        <w:adjustRightInd w:val="0"/>
        <w:spacing w:after="0" w:line="240" w:lineRule="auto"/>
        <w:rPr>
          <w:rFonts w:ascii="ArialNarrow,Bold" w:hAnsi="ArialNarrow,Bold" w:cs="ArialNarrow,Bold"/>
          <w:sz w:val="20"/>
          <w:szCs w:val="20"/>
        </w:rPr>
      </w:pPr>
    </w:p>
    <w:p w:rsidR="00634B64" w:rsidRDefault="00634B64" w:rsidP="00634B64">
      <w:pPr>
        <w:autoSpaceDE w:val="0"/>
        <w:autoSpaceDN w:val="0"/>
        <w:adjustRightInd w:val="0"/>
        <w:spacing w:after="0" w:line="240" w:lineRule="auto"/>
        <w:rPr>
          <w:rFonts w:ascii="ArialNarrow,Bold" w:hAnsi="ArialNarrow,Bold" w:cs="ArialNarrow,Bold"/>
          <w:sz w:val="20"/>
          <w:szCs w:val="20"/>
        </w:rPr>
      </w:pPr>
    </w:p>
    <w:p w:rsidR="00634B64" w:rsidRDefault="00634B64" w:rsidP="00634B64">
      <w:pPr>
        <w:autoSpaceDE w:val="0"/>
        <w:autoSpaceDN w:val="0"/>
        <w:adjustRightInd w:val="0"/>
        <w:spacing w:after="0" w:line="240" w:lineRule="auto"/>
        <w:ind w:left="720"/>
        <w:rPr>
          <w:rFonts w:ascii="ArialNarrow,Bold" w:hAnsi="ArialNarrow,Bold" w:cs="ArialNarrow,Bold"/>
          <w:sz w:val="20"/>
          <w:szCs w:val="20"/>
        </w:rPr>
      </w:pP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A6.</w:t>
      </w:r>
    </w:p>
    <w:p w:rsidR="00634B64" w:rsidRPr="00C64C1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SC=</w:t>
      </w:r>
      <w:proofErr w:type="spellStart"/>
      <w:r>
        <w:rPr>
          <w:rFonts w:ascii="ArialNarrow,Bold" w:hAnsi="ArialNarrow,Bold" w:cs="ArialNarrow,Bold"/>
          <w:sz w:val="20"/>
          <w:szCs w:val="20"/>
        </w:rPr>
        <w:t>SCpu</w:t>
      </w:r>
      <w:proofErr w:type="spellEnd"/>
      <w:r>
        <w:rPr>
          <w:rFonts w:ascii="ArialNarrow,Bold" w:hAnsi="ArialNarrow,Bold" w:cs="ArialNarrow,Bold"/>
          <w:sz w:val="20"/>
          <w:szCs w:val="20"/>
        </w:rPr>
        <w:t>*Actual SV</w:t>
      </w:r>
    </w:p>
    <w:p w:rsidR="00634B64" w:rsidRDefault="00634B64" w:rsidP="00634B64">
      <w:pPr>
        <w:autoSpaceDE w:val="0"/>
        <w:autoSpaceDN w:val="0"/>
        <w:adjustRightInd w:val="0"/>
        <w:spacing w:after="0" w:line="240" w:lineRule="auto"/>
        <w:rPr>
          <w:rFonts w:ascii="ArialNarrow,Bold" w:hAnsi="ArialNarrow,Bold" w:cs="ArialNarrow,Bold"/>
          <w:sz w:val="20"/>
          <w:szCs w:val="20"/>
        </w:rPr>
      </w:pP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 xml:space="preserve">Contribution Qty. variance is similar to SM </w:t>
      </w:r>
      <w:proofErr w:type="spellStart"/>
      <w:r>
        <w:rPr>
          <w:rFonts w:ascii="ArialNarrow,Bold" w:hAnsi="ArialNarrow,Bold" w:cs="ArialNarrow,Bold"/>
          <w:sz w:val="20"/>
          <w:szCs w:val="20"/>
        </w:rPr>
        <w:t>Qty</w:t>
      </w:r>
      <w:proofErr w:type="spellEnd"/>
      <w:r>
        <w:rPr>
          <w:rFonts w:ascii="ArialNarrow,Bold" w:hAnsi="ArialNarrow,Bold" w:cs="ArialNarrow,Bold"/>
          <w:sz w:val="20"/>
          <w:szCs w:val="20"/>
        </w:rPr>
        <w:t xml:space="preserve"> variance.</w:t>
      </w:r>
    </w:p>
    <w:p w:rsidR="00634B64" w:rsidRDefault="00634B64" w:rsidP="00634B64">
      <w:pPr>
        <w:autoSpaceDE w:val="0"/>
        <w:autoSpaceDN w:val="0"/>
        <w:adjustRightInd w:val="0"/>
        <w:spacing w:after="0" w:line="240" w:lineRule="auto"/>
        <w:rPr>
          <w:rFonts w:ascii="ArialNarrow,Bold" w:hAnsi="ArialNarrow,Bold" w:cs="ArialNarrow,Bold"/>
          <w:sz w:val="20"/>
          <w:szCs w:val="20"/>
        </w:rPr>
      </w:pP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 xml:space="preserve">FYI: Budgeted profit 15000= {(Budgeted SV 10000* Budgeted Contribution </w:t>
      </w:r>
      <w:proofErr w:type="spellStart"/>
      <w:r>
        <w:rPr>
          <w:rFonts w:ascii="ArialNarrow,Bold" w:hAnsi="ArialNarrow,Bold" w:cs="ArialNarrow,Bold"/>
          <w:sz w:val="20"/>
          <w:szCs w:val="20"/>
        </w:rPr>
        <w:t>p.u</w:t>
      </w:r>
      <w:proofErr w:type="spellEnd"/>
      <w:r>
        <w:rPr>
          <w:rFonts w:ascii="ArialNarrow,Bold" w:hAnsi="ArialNarrow,Bold" w:cs="ArialNarrow,Bold"/>
          <w:sz w:val="20"/>
          <w:szCs w:val="20"/>
        </w:rPr>
        <w:t xml:space="preserve">. 3=Rs.30000)-Budgeted </w:t>
      </w:r>
      <w:proofErr w:type="spellStart"/>
      <w:r>
        <w:rPr>
          <w:rFonts w:ascii="ArialNarrow,Bold" w:hAnsi="ArialNarrow,Bold" w:cs="ArialNarrow,Bold"/>
          <w:sz w:val="20"/>
          <w:szCs w:val="20"/>
        </w:rPr>
        <w:t>Fo</w:t>
      </w:r>
      <w:proofErr w:type="spellEnd"/>
      <w:r>
        <w:rPr>
          <w:rFonts w:ascii="ArialNarrow,Bold" w:hAnsi="ArialNarrow,Bold" w:cs="ArialNarrow,Bold"/>
          <w:sz w:val="20"/>
          <w:szCs w:val="20"/>
        </w:rPr>
        <w:t>/h 15000}.</w:t>
      </w:r>
    </w:p>
    <w:p w:rsidR="00634B64" w:rsidRDefault="00634B64" w:rsidP="00634B64">
      <w:pPr>
        <w:autoSpaceDE w:val="0"/>
        <w:autoSpaceDN w:val="0"/>
        <w:adjustRightInd w:val="0"/>
        <w:spacing w:after="0" w:line="240" w:lineRule="auto"/>
        <w:rPr>
          <w:rFonts w:ascii="ArialNarrow,Bold" w:hAnsi="ArialNarrow,Bold" w:cs="ArialNarrow,Bold"/>
          <w:sz w:val="20"/>
          <w:szCs w:val="20"/>
        </w:rPr>
      </w:pP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A9.</w:t>
      </w: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 xml:space="preserve">When a previous year is to be taken as standard, it is the standard ratio relation that is standard. Adjustments are required for increase in production volume in current year, otherwise material and </w:t>
      </w:r>
      <w:proofErr w:type="spellStart"/>
      <w:r>
        <w:rPr>
          <w:rFonts w:ascii="ArialNarrow,Bold" w:hAnsi="ArialNarrow,Bold" w:cs="ArialNarrow,Bold"/>
          <w:sz w:val="20"/>
          <w:szCs w:val="20"/>
        </w:rPr>
        <w:t>labour</w:t>
      </w:r>
      <w:proofErr w:type="spellEnd"/>
      <w:r>
        <w:rPr>
          <w:rFonts w:ascii="ArialNarrow,Bold" w:hAnsi="ArialNarrow,Bold" w:cs="ArialNarrow,Bold"/>
          <w:sz w:val="20"/>
          <w:szCs w:val="20"/>
        </w:rPr>
        <w:t xml:space="preserve"> variance will show increase due to increased SV as variance only.</w:t>
      </w:r>
    </w:p>
    <w:p w:rsidR="00634B64" w:rsidRDefault="00634B64" w:rsidP="00634B64">
      <w:pPr>
        <w:autoSpaceDE w:val="0"/>
        <w:autoSpaceDN w:val="0"/>
        <w:adjustRightInd w:val="0"/>
        <w:spacing w:after="0" w:line="240" w:lineRule="auto"/>
        <w:rPr>
          <w:rFonts w:ascii="ArialNarrow,Bold" w:hAnsi="ArialNarrow,Bold" w:cs="ArialNarrow,Bold"/>
          <w:sz w:val="20"/>
          <w:szCs w:val="20"/>
        </w:rPr>
      </w:pP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sz w:val="48"/>
          <w:szCs w:val="48"/>
        </w:rPr>
        <w:t>L</w:t>
      </w:r>
      <w:r>
        <w:rPr>
          <w:rFonts w:ascii="ArialNarrow,Bold" w:hAnsi="ArialNarrow,Bold" w:cs="ArialNarrow,Bold"/>
          <w:b/>
          <w:bCs/>
          <w:sz w:val="38"/>
          <w:szCs w:val="38"/>
        </w:rPr>
        <w:t xml:space="preserve">EARNING </w:t>
      </w:r>
      <w:r>
        <w:rPr>
          <w:rFonts w:ascii="ArialNarrow,Bold" w:hAnsi="ArialNarrow,Bold" w:cs="ArialNarrow,Bold"/>
          <w:b/>
          <w:bCs/>
          <w:sz w:val="48"/>
          <w:szCs w:val="48"/>
        </w:rPr>
        <w:t>C</w:t>
      </w:r>
      <w:r>
        <w:rPr>
          <w:rFonts w:ascii="ArialNarrow,Bold" w:hAnsi="ArialNarrow,Bold" w:cs="ArialNarrow,Bold"/>
          <w:b/>
          <w:bCs/>
          <w:sz w:val="38"/>
          <w:szCs w:val="38"/>
        </w:rPr>
        <w:t xml:space="preserve">URVE </w:t>
      </w:r>
      <w:r>
        <w:rPr>
          <w:rFonts w:ascii="ArialNarrow,Bold" w:hAnsi="ArialNarrow,Bold" w:cs="ArialNarrow,Bold"/>
          <w:b/>
          <w:bCs/>
          <w:sz w:val="48"/>
          <w:szCs w:val="48"/>
        </w:rPr>
        <w:t>T</w:t>
      </w:r>
      <w:r>
        <w:rPr>
          <w:rFonts w:ascii="ArialNarrow,Bold" w:hAnsi="ArialNarrow,Bold" w:cs="ArialNarrow,Bold"/>
          <w:b/>
          <w:bCs/>
          <w:sz w:val="38"/>
          <w:szCs w:val="38"/>
        </w:rPr>
        <w:t>HEORY</w:t>
      </w:r>
    </w:p>
    <w:p w:rsidR="00634B64" w:rsidRDefault="00634B64" w:rsidP="00634B64">
      <w:pPr>
        <w:spacing w:after="0" w:line="240" w:lineRule="auto"/>
        <w:rPr>
          <w:rFonts w:ascii="ArialNarrow" w:hAnsi="ArialNarrow" w:cs="ArialNarrow"/>
        </w:rPr>
      </w:pPr>
    </w:p>
    <w:p w:rsidR="00634B64" w:rsidRDefault="00634B64" w:rsidP="00634B64">
      <w:pPr>
        <w:spacing w:after="0" w:line="240" w:lineRule="auto"/>
        <w:rPr>
          <w:rFonts w:ascii="ArialNarrow" w:hAnsi="ArialNarrow" w:cs="ArialNarrow"/>
        </w:rPr>
      </w:pPr>
      <w:r>
        <w:rPr>
          <w:rFonts w:ascii="ArialNarrow" w:hAnsi="ArialNarrow" w:cs="ArialNarrow"/>
        </w:rPr>
        <w:t>A2.</w:t>
      </w:r>
    </w:p>
    <w:p w:rsidR="00634B64" w:rsidRDefault="00634B64" w:rsidP="00634B64">
      <w:pPr>
        <w:spacing w:after="0" w:line="240" w:lineRule="auto"/>
        <w:rPr>
          <w:rFonts w:ascii="ArialNarrow" w:hAnsi="ArialNarrow" w:cs="ArialNarrow"/>
        </w:rPr>
      </w:pPr>
      <w:r>
        <w:rPr>
          <w:rFonts w:ascii="ArialNarrow" w:hAnsi="ArialNarrow" w:cs="ArialNarrow"/>
        </w:rPr>
        <w:t>For determining price of an additional order, appropriate assumption regarding SV should be that it is aggregate of normal sales and additional order, instead of the additional order only.</w:t>
      </w:r>
    </w:p>
    <w:p w:rsidR="00634B64" w:rsidRDefault="00634B64" w:rsidP="00634B64">
      <w:pPr>
        <w:spacing w:after="0" w:line="240" w:lineRule="auto"/>
        <w:rPr>
          <w:rFonts w:ascii="ArialNarrow" w:hAnsi="ArialNarrow" w:cs="ArialNarrow"/>
        </w:rPr>
      </w:pPr>
    </w:p>
    <w:p w:rsidR="00634B64" w:rsidRDefault="00634B64" w:rsidP="00634B64">
      <w:pPr>
        <w:spacing w:after="0" w:line="240" w:lineRule="auto"/>
        <w:rPr>
          <w:rFonts w:ascii="ArialNarrow" w:hAnsi="ArialNarrow" w:cs="ArialNarrow"/>
        </w:rPr>
      </w:pPr>
      <w:r>
        <w:rPr>
          <w:rFonts w:ascii="ArialNarrow" w:hAnsi="ArialNarrow" w:cs="ArialNarrow"/>
        </w:rPr>
        <w:t>A5.</w:t>
      </w:r>
    </w:p>
    <w:p w:rsidR="00634B64" w:rsidRDefault="00634B64" w:rsidP="00634B64">
      <w:pPr>
        <w:spacing w:after="0" w:line="240" w:lineRule="auto"/>
        <w:rPr>
          <w:rFonts w:ascii="ArialNarrow" w:hAnsi="ArialNarrow" w:cs="ArialNarrow"/>
        </w:rPr>
      </w:pPr>
      <w:r>
        <w:rPr>
          <w:rFonts w:ascii="ArialNarrow" w:hAnsi="ArialNarrow" w:cs="ArialNarrow"/>
        </w:rPr>
        <w:t xml:space="preserve">For the order of </w:t>
      </w:r>
      <w:proofErr w:type="spellStart"/>
      <w:r>
        <w:rPr>
          <w:rFonts w:ascii="ArialNarrow" w:hAnsi="ArialNarrow" w:cs="ArialNarrow"/>
        </w:rPr>
        <w:t>Rs</w:t>
      </w:r>
      <w:proofErr w:type="spellEnd"/>
      <w:r>
        <w:rPr>
          <w:rFonts w:ascii="ArialNarrow" w:hAnsi="ArialNarrow" w:cs="ArialNarrow"/>
        </w:rPr>
        <w:t>. 82000, sales commission is payable since there is no indication that prospective customer’s order is obtained out of the normal course such as through tender where no commission is payable.</w:t>
      </w:r>
    </w:p>
    <w:p w:rsidR="00634B64" w:rsidRDefault="00634B64" w:rsidP="00634B64">
      <w:pPr>
        <w:autoSpaceDE w:val="0"/>
        <w:autoSpaceDN w:val="0"/>
        <w:adjustRightInd w:val="0"/>
        <w:spacing w:after="0" w:line="240" w:lineRule="auto"/>
        <w:rPr>
          <w:rFonts w:ascii="ArialNarrow,Bold" w:hAnsi="ArialNarrow,Bold" w:cs="ArialNarrow,Bold"/>
          <w:sz w:val="20"/>
          <w:szCs w:val="20"/>
        </w:rPr>
      </w:pPr>
    </w:p>
    <w:p w:rsidR="00634B64" w:rsidRDefault="00634B64" w:rsidP="00634B64">
      <w:pPr>
        <w:autoSpaceDE w:val="0"/>
        <w:autoSpaceDN w:val="0"/>
        <w:adjustRightInd w:val="0"/>
        <w:spacing w:after="0" w:line="240" w:lineRule="auto"/>
        <w:rPr>
          <w:rFonts w:ascii="ArialNarrow,Bold" w:hAnsi="ArialNarrow,Bold" w:cs="ArialNarrow,Bold"/>
          <w:sz w:val="20"/>
          <w:szCs w:val="20"/>
        </w:rPr>
      </w:pPr>
    </w:p>
    <w:p w:rsidR="00634B64" w:rsidRDefault="00634B64" w:rsidP="00634B64">
      <w:pPr>
        <w:autoSpaceDE w:val="0"/>
        <w:autoSpaceDN w:val="0"/>
        <w:adjustRightInd w:val="0"/>
        <w:spacing w:after="0" w:line="240" w:lineRule="auto"/>
        <w:rPr>
          <w:rFonts w:ascii="ArialNarrow,Bold" w:hAnsi="ArialNarrow,Bold" w:cs="ArialNarrow,Bold"/>
          <w:b/>
          <w:bCs/>
          <w:sz w:val="38"/>
          <w:szCs w:val="38"/>
        </w:rPr>
      </w:pPr>
      <w:r>
        <w:rPr>
          <w:rFonts w:ascii="ArialNarrow,Bold" w:hAnsi="ArialNarrow,Bold" w:cs="ArialNarrow,Bold"/>
          <w:b/>
          <w:bCs/>
          <w:sz w:val="48"/>
          <w:szCs w:val="48"/>
        </w:rPr>
        <w:t>C</w:t>
      </w:r>
      <w:r>
        <w:rPr>
          <w:rFonts w:ascii="ArialNarrow,Bold" w:hAnsi="ArialNarrow,Bold" w:cs="ArialNarrow,Bold"/>
          <w:b/>
          <w:bCs/>
          <w:sz w:val="38"/>
          <w:szCs w:val="38"/>
        </w:rPr>
        <w:t xml:space="preserve">OST </w:t>
      </w:r>
      <w:r>
        <w:rPr>
          <w:rFonts w:ascii="ArialNarrow,Bold" w:hAnsi="ArialNarrow,Bold" w:cs="ArialNarrow,Bold"/>
          <w:b/>
          <w:bCs/>
          <w:sz w:val="48"/>
          <w:szCs w:val="48"/>
        </w:rPr>
        <w:t>S</w:t>
      </w:r>
      <w:r>
        <w:rPr>
          <w:rFonts w:ascii="ArialNarrow,Bold" w:hAnsi="ArialNarrow,Bold" w:cs="ArialNarrow,Bold"/>
          <w:b/>
          <w:bCs/>
          <w:sz w:val="38"/>
          <w:szCs w:val="38"/>
        </w:rPr>
        <w:t>HEET</w:t>
      </w:r>
      <w:r>
        <w:rPr>
          <w:rFonts w:ascii="ArialNarrow,Bold" w:hAnsi="ArialNarrow,Bold" w:cs="ArialNarrow,Bold"/>
          <w:b/>
          <w:bCs/>
          <w:sz w:val="48"/>
          <w:szCs w:val="48"/>
        </w:rPr>
        <w:t>, P</w:t>
      </w:r>
      <w:r>
        <w:rPr>
          <w:rFonts w:ascii="ArialNarrow,Bold" w:hAnsi="ArialNarrow,Bold" w:cs="ArialNarrow,Bold"/>
          <w:b/>
          <w:bCs/>
          <w:sz w:val="38"/>
          <w:szCs w:val="38"/>
        </w:rPr>
        <w:t xml:space="preserve">ROFITABILITY </w:t>
      </w:r>
      <w:r>
        <w:rPr>
          <w:rFonts w:ascii="ArialNarrow,Bold" w:hAnsi="ArialNarrow,Bold" w:cs="ArialNarrow,Bold"/>
          <w:b/>
          <w:bCs/>
          <w:sz w:val="48"/>
          <w:szCs w:val="48"/>
        </w:rPr>
        <w:t>A</w:t>
      </w:r>
      <w:r>
        <w:rPr>
          <w:rFonts w:ascii="ArialNarrow,Bold" w:hAnsi="ArialNarrow,Bold" w:cs="ArialNarrow,Bold"/>
          <w:b/>
          <w:bCs/>
          <w:sz w:val="38"/>
          <w:szCs w:val="38"/>
        </w:rPr>
        <w:t>NALYSIS AND</w:t>
      </w: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sz w:val="48"/>
          <w:szCs w:val="48"/>
        </w:rPr>
        <w:t>C</w:t>
      </w:r>
      <w:r>
        <w:rPr>
          <w:rFonts w:ascii="ArialNarrow,Bold" w:hAnsi="ArialNarrow,Bold" w:cs="ArialNarrow,Bold"/>
          <w:b/>
          <w:bCs/>
          <w:sz w:val="38"/>
          <w:szCs w:val="38"/>
        </w:rPr>
        <w:t>OMPARISON</w:t>
      </w:r>
    </w:p>
    <w:p w:rsidR="00634B64" w:rsidRDefault="00634B64" w:rsidP="00634B64">
      <w:pPr>
        <w:autoSpaceDE w:val="0"/>
        <w:autoSpaceDN w:val="0"/>
        <w:adjustRightInd w:val="0"/>
        <w:spacing w:after="0" w:line="240" w:lineRule="auto"/>
        <w:rPr>
          <w:rFonts w:ascii="ArialNarrow,Bold" w:hAnsi="ArialNarrow,Bold" w:cs="ArialNarrow,Bold"/>
          <w:sz w:val="20"/>
          <w:szCs w:val="20"/>
        </w:rPr>
      </w:pPr>
    </w:p>
    <w:p w:rsidR="00634B64" w:rsidRPr="001C54F0" w:rsidRDefault="00634B64" w:rsidP="00634B64">
      <w:pPr>
        <w:autoSpaceDE w:val="0"/>
        <w:autoSpaceDN w:val="0"/>
        <w:adjustRightInd w:val="0"/>
        <w:spacing w:after="0" w:line="240" w:lineRule="auto"/>
        <w:ind w:left="720"/>
        <w:rPr>
          <w:rFonts w:ascii="ArialNarrow,Bold" w:hAnsi="ArialNarrow,Bold" w:cs="ArialNarrow,Bold"/>
          <w:sz w:val="20"/>
          <w:szCs w:val="20"/>
        </w:rPr>
      </w:pPr>
    </w:p>
    <w:p w:rsidR="00634B64" w:rsidRDefault="00634B64" w:rsidP="00634B64">
      <w:pPr>
        <w:autoSpaceDE w:val="0"/>
        <w:autoSpaceDN w:val="0"/>
        <w:adjustRightInd w:val="0"/>
        <w:spacing w:after="0" w:line="240" w:lineRule="auto"/>
        <w:rPr>
          <w:rFonts w:ascii="ArialNarrow" w:hAnsi="ArialNarrow" w:cs="ArialNarrow"/>
        </w:rPr>
      </w:pPr>
      <w:r>
        <w:rPr>
          <w:rFonts w:ascii="ArialNarrow" w:hAnsi="ArialNarrow" w:cs="ArialNarrow"/>
        </w:rPr>
        <w:t>A4.</w:t>
      </w:r>
    </w:p>
    <w:p w:rsidR="00634B64" w:rsidRDefault="00634B64" w:rsidP="00634B64">
      <w:pPr>
        <w:autoSpaceDE w:val="0"/>
        <w:autoSpaceDN w:val="0"/>
        <w:adjustRightInd w:val="0"/>
        <w:spacing w:after="0" w:line="240" w:lineRule="auto"/>
        <w:rPr>
          <w:rFonts w:ascii="ArialNarrow" w:hAnsi="ArialNarrow" w:cs="ArialNarrow"/>
        </w:rPr>
      </w:pPr>
      <w:r>
        <w:rPr>
          <w:rFonts w:ascii="ArialNarrow" w:hAnsi="ArialNarrow" w:cs="ArialNarrow"/>
        </w:rPr>
        <w:t>The differences between costs in 2007 and 2008 are trifurcated for reasons of: Growth in SV, Price differences and Yield; similar to standard costing method.</w:t>
      </w:r>
      <w:r w:rsidRPr="00931A05">
        <w:rPr>
          <w:rFonts w:ascii="ArialNarrow" w:hAnsi="ArialNarrow" w:cs="ArialNarrow"/>
          <w:noProof/>
          <w:sz w:val="20"/>
          <w:szCs w:val="20"/>
        </w:rPr>
        <w:t xml:space="preserve"> </w:t>
      </w:r>
      <w:r>
        <w:rPr>
          <w:rFonts w:ascii="ArialNarrow" w:hAnsi="ArialNarrow" w:cs="ArialNarrow"/>
        </w:rPr>
        <w:t>Example:</w:t>
      </w:r>
    </w:p>
    <w:p w:rsidR="00634B64" w:rsidRDefault="00634B64" w:rsidP="00634B64">
      <w:pPr>
        <w:autoSpaceDE w:val="0"/>
        <w:autoSpaceDN w:val="0"/>
        <w:adjustRightInd w:val="0"/>
        <w:spacing w:after="0" w:line="240" w:lineRule="auto"/>
        <w:rPr>
          <w:rFonts w:ascii="ArialNarrow" w:hAnsi="ArialNarrow" w:cs="ArialNarrow"/>
        </w:rPr>
      </w:pPr>
      <w:r>
        <w:rPr>
          <w:rFonts w:ascii="ArialNarrow" w:hAnsi="ArialNarrow" w:cs="ArialNarrow"/>
        </w:rPr>
        <w:t xml:space="preserve">Direct Material     </w:t>
      </w:r>
      <w:r>
        <w:rPr>
          <w:rFonts w:ascii="ArialNarrow" w:hAnsi="ArialNarrow" w:cs="ArialNarrow"/>
        </w:rPr>
        <w:tab/>
        <w:t>2007</w:t>
      </w:r>
      <w:r>
        <w:rPr>
          <w:rFonts w:ascii="ArialNarrow" w:hAnsi="ArialNarrow" w:cs="ArialNarrow"/>
        </w:rPr>
        <w:tab/>
      </w:r>
      <w:r>
        <w:rPr>
          <w:rFonts w:ascii="ArialNarrow" w:hAnsi="ArialNarrow" w:cs="ArialNarrow"/>
        </w:rPr>
        <w:tab/>
        <w:t>2008</w:t>
      </w:r>
    </w:p>
    <w:p w:rsidR="00634B64" w:rsidRDefault="00634B64" w:rsidP="00634B64">
      <w:pPr>
        <w:autoSpaceDE w:val="0"/>
        <w:autoSpaceDN w:val="0"/>
        <w:adjustRightInd w:val="0"/>
        <w:spacing w:after="0" w:line="240" w:lineRule="auto"/>
        <w:rPr>
          <w:rFonts w:ascii="ArialNarrow" w:hAnsi="ArialNarrow" w:cs="ArialNarrow"/>
          <w:sz w:val="20"/>
          <w:szCs w:val="20"/>
        </w:rPr>
      </w:pPr>
      <w:proofErr w:type="gramStart"/>
      <w:r>
        <w:rPr>
          <w:rFonts w:ascii="ArialNarrow" w:hAnsi="ArialNarrow" w:cs="ArialNarrow"/>
          <w:sz w:val="20"/>
          <w:szCs w:val="20"/>
        </w:rPr>
        <w:t xml:space="preserve">Price </w:t>
      </w:r>
      <w:proofErr w:type="spellStart"/>
      <w:r>
        <w:rPr>
          <w:rFonts w:ascii="ArialNarrow" w:hAnsi="ArialNarrow" w:cs="ArialNarrow"/>
          <w:sz w:val="20"/>
          <w:szCs w:val="20"/>
        </w:rPr>
        <w:t>p.u</w:t>
      </w:r>
      <w:proofErr w:type="spellEnd"/>
      <w:r>
        <w:rPr>
          <w:rFonts w:ascii="ArialNarrow" w:hAnsi="ArialNarrow" w:cs="ArialNarrow"/>
          <w:sz w:val="20"/>
          <w:szCs w:val="20"/>
        </w:rPr>
        <w:t>.</w:t>
      </w:r>
      <w:proofErr w:type="gramEnd"/>
      <w:r>
        <w:rPr>
          <w:rFonts w:ascii="ArialNarrow" w:hAnsi="ArialNarrow" w:cs="ArialNarrow"/>
          <w:sz w:val="20"/>
          <w:szCs w:val="20"/>
        </w:rPr>
        <w:tab/>
      </w:r>
      <w:r>
        <w:rPr>
          <w:rFonts w:ascii="ArialNarrow" w:hAnsi="ArialNarrow" w:cs="ArialNarrow"/>
          <w:sz w:val="20"/>
          <w:szCs w:val="20"/>
        </w:rPr>
        <w:tab/>
        <w:t>100</w:t>
      </w:r>
      <w:r>
        <w:rPr>
          <w:rFonts w:ascii="ArialNarrow" w:hAnsi="ArialNarrow" w:cs="ArialNarrow"/>
          <w:sz w:val="20"/>
          <w:szCs w:val="20"/>
        </w:rPr>
        <w:tab/>
      </w:r>
      <w:r>
        <w:rPr>
          <w:rFonts w:ascii="ArialNarrow" w:hAnsi="ArialNarrow" w:cs="ArialNarrow"/>
          <w:sz w:val="20"/>
          <w:szCs w:val="20"/>
        </w:rPr>
        <w:tab/>
        <w:t>110</w:t>
      </w:r>
    </w:p>
    <w:p w:rsidR="00634B64" w:rsidRDefault="00634B64" w:rsidP="00634B64">
      <w:pPr>
        <w:autoSpaceDE w:val="0"/>
        <w:autoSpaceDN w:val="0"/>
        <w:adjustRightInd w:val="0"/>
        <w:spacing w:after="0" w:line="240" w:lineRule="auto"/>
        <w:rPr>
          <w:rFonts w:ascii="ArialNarrow" w:hAnsi="ArialNarrow" w:cs="ArialNarrow"/>
          <w:sz w:val="20"/>
          <w:szCs w:val="20"/>
        </w:rPr>
      </w:pPr>
      <w:r>
        <w:rPr>
          <w:rFonts w:ascii="ArialNarrow" w:hAnsi="ArialNarrow" w:cs="ArialNarrow"/>
          <w:sz w:val="20"/>
          <w:szCs w:val="20"/>
        </w:rPr>
        <w:t>Units used</w:t>
      </w:r>
      <w:r>
        <w:rPr>
          <w:rFonts w:ascii="ArialNarrow" w:hAnsi="ArialNarrow" w:cs="ArialNarrow"/>
          <w:sz w:val="20"/>
          <w:szCs w:val="20"/>
        </w:rPr>
        <w:tab/>
      </w:r>
      <w:r>
        <w:rPr>
          <w:rFonts w:ascii="ArialNarrow" w:hAnsi="ArialNarrow" w:cs="ArialNarrow"/>
          <w:sz w:val="20"/>
          <w:szCs w:val="20"/>
        </w:rPr>
        <w:tab/>
        <w:t>120000</w:t>
      </w:r>
      <w:r>
        <w:rPr>
          <w:rFonts w:ascii="ArialNarrow" w:hAnsi="ArialNarrow" w:cs="ArialNarrow"/>
          <w:sz w:val="20"/>
          <w:szCs w:val="20"/>
        </w:rPr>
        <w:tab/>
      </w:r>
      <w:r>
        <w:rPr>
          <w:rFonts w:ascii="ArialNarrow" w:hAnsi="ArialNarrow" w:cs="ArialNarrow"/>
          <w:sz w:val="20"/>
          <w:szCs w:val="20"/>
        </w:rPr>
        <w:tab/>
        <w:t>123000</w:t>
      </w:r>
    </w:p>
    <w:p w:rsidR="00634B64" w:rsidRDefault="00634B64" w:rsidP="00634B64">
      <w:pPr>
        <w:autoSpaceDE w:val="0"/>
        <w:autoSpaceDN w:val="0"/>
        <w:adjustRightInd w:val="0"/>
        <w:spacing w:after="0" w:line="240" w:lineRule="auto"/>
        <w:rPr>
          <w:rFonts w:ascii="ArialNarrow" w:hAnsi="ArialNarrow" w:cs="ArialNarrow"/>
          <w:sz w:val="20"/>
          <w:szCs w:val="20"/>
        </w:rPr>
      </w:pPr>
      <w:r>
        <w:rPr>
          <w:rFonts w:ascii="ArialNarrow" w:hAnsi="ArialNarrow" w:cs="ArialNarrow"/>
          <w:sz w:val="20"/>
          <w:szCs w:val="20"/>
        </w:rPr>
        <w:t>Output</w:t>
      </w:r>
      <w:r>
        <w:rPr>
          <w:rFonts w:ascii="ArialNarrow" w:hAnsi="ArialNarrow" w:cs="ArialNarrow"/>
          <w:sz w:val="20"/>
          <w:szCs w:val="20"/>
        </w:rPr>
        <w:tab/>
      </w:r>
      <w:r>
        <w:rPr>
          <w:rFonts w:ascii="ArialNarrow" w:hAnsi="ArialNarrow" w:cs="ArialNarrow"/>
          <w:sz w:val="20"/>
          <w:szCs w:val="20"/>
        </w:rPr>
        <w:tab/>
      </w:r>
      <w:r>
        <w:rPr>
          <w:rFonts w:ascii="ArialNarrow" w:hAnsi="ArialNarrow" w:cs="ArialNarrow"/>
          <w:sz w:val="20"/>
          <w:szCs w:val="20"/>
        </w:rPr>
        <w:tab/>
        <w:t>40000</w:t>
      </w:r>
      <w:r>
        <w:rPr>
          <w:rFonts w:ascii="ArialNarrow" w:hAnsi="ArialNarrow" w:cs="ArialNarrow"/>
          <w:sz w:val="20"/>
          <w:szCs w:val="20"/>
        </w:rPr>
        <w:tab/>
      </w:r>
      <w:r>
        <w:rPr>
          <w:rFonts w:ascii="ArialNarrow" w:hAnsi="ArialNarrow" w:cs="ArialNarrow"/>
          <w:sz w:val="20"/>
          <w:szCs w:val="20"/>
        </w:rPr>
        <w:tab/>
        <w:t>42000</w:t>
      </w:r>
    </w:p>
    <w:p w:rsidR="00634B64" w:rsidRDefault="00634B64" w:rsidP="00634B64">
      <w:pPr>
        <w:autoSpaceDE w:val="0"/>
        <w:autoSpaceDN w:val="0"/>
        <w:adjustRightInd w:val="0"/>
        <w:spacing w:after="0" w:line="240" w:lineRule="auto"/>
        <w:rPr>
          <w:rFonts w:ascii="ArialNarrow" w:hAnsi="ArialNarrow" w:cs="ArialNarrow"/>
        </w:rPr>
      </w:pPr>
      <w:r>
        <w:rPr>
          <w:rFonts w:ascii="ArialNarrow" w:hAnsi="ArialNarrow" w:cs="ArialNarrow"/>
          <w:noProof/>
          <w:sz w:val="20"/>
          <w:szCs w:val="20"/>
          <w:lang w:eastAsia="en-IN"/>
        </w:rPr>
        <w:lastRenderedPageBreak/>
        <w:drawing>
          <wp:inline distT="0" distB="0" distL="0" distR="0" wp14:anchorId="6CCF00C9" wp14:editId="5C5E1854">
            <wp:extent cx="3234789" cy="1662545"/>
            <wp:effectExtent l="0" t="0" r="80010" b="0"/>
            <wp:docPr id="10"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634B64" w:rsidRDefault="00634B64" w:rsidP="00634B64">
      <w:pPr>
        <w:autoSpaceDE w:val="0"/>
        <w:autoSpaceDN w:val="0"/>
        <w:adjustRightInd w:val="0"/>
        <w:spacing w:after="0" w:line="240" w:lineRule="auto"/>
        <w:rPr>
          <w:rFonts w:ascii="ArialNarrow" w:hAnsi="ArialNarrow" w:cs="ArialNarrow"/>
        </w:rPr>
      </w:pPr>
    </w:p>
    <w:p w:rsidR="00634B64" w:rsidRDefault="00634B64" w:rsidP="00634B64">
      <w:pPr>
        <w:autoSpaceDE w:val="0"/>
        <w:autoSpaceDN w:val="0"/>
        <w:adjustRightInd w:val="0"/>
        <w:spacing w:after="0" w:line="240" w:lineRule="auto"/>
        <w:rPr>
          <w:rFonts w:ascii="ArialNarrow" w:hAnsi="ArialNarrow" w:cs="ArialNarrow"/>
        </w:rPr>
      </w:pPr>
      <w:r>
        <w:rPr>
          <w:rFonts w:ascii="ArialNarrow" w:hAnsi="ArialNarrow" w:cs="ArialNarrow"/>
        </w:rPr>
        <w:t>Where, 123000*42000/40000=126000</w:t>
      </w:r>
    </w:p>
    <w:p w:rsidR="00634B64" w:rsidRDefault="00634B64" w:rsidP="00634B64">
      <w:pPr>
        <w:autoSpaceDE w:val="0"/>
        <w:autoSpaceDN w:val="0"/>
        <w:adjustRightInd w:val="0"/>
        <w:spacing w:after="0" w:line="240" w:lineRule="auto"/>
        <w:rPr>
          <w:rFonts w:ascii="ArialNarrow" w:hAnsi="ArialNarrow" w:cs="ArialNarrow"/>
        </w:rPr>
      </w:pPr>
    </w:p>
    <w:p w:rsidR="00634B64" w:rsidRDefault="00634B64" w:rsidP="00634B64">
      <w:pPr>
        <w:autoSpaceDE w:val="0"/>
        <w:autoSpaceDN w:val="0"/>
        <w:adjustRightInd w:val="0"/>
        <w:spacing w:after="0" w:line="240" w:lineRule="auto"/>
        <w:rPr>
          <w:rFonts w:ascii="ArialNarrow,Bold" w:hAnsi="ArialNarrow,Bold" w:cs="ArialNarrow,Bold"/>
          <w:b/>
          <w:bCs/>
          <w:sz w:val="38"/>
          <w:szCs w:val="38"/>
        </w:rPr>
      </w:pPr>
      <w:r>
        <w:rPr>
          <w:rFonts w:ascii="ArialNarrow,Bold" w:hAnsi="ArialNarrow,Bold" w:cs="ArialNarrow,Bold"/>
          <w:b/>
          <w:bCs/>
          <w:sz w:val="48"/>
          <w:szCs w:val="48"/>
        </w:rPr>
        <w:t>P</w:t>
      </w:r>
      <w:r>
        <w:rPr>
          <w:rFonts w:ascii="ArialNarrow,Bold" w:hAnsi="ArialNarrow,Bold" w:cs="ArialNarrow,Bold"/>
          <w:b/>
          <w:bCs/>
          <w:sz w:val="38"/>
          <w:szCs w:val="38"/>
        </w:rPr>
        <w:t xml:space="preserve">RICING </w:t>
      </w:r>
      <w:r>
        <w:rPr>
          <w:rFonts w:ascii="ArialNarrow,Bold" w:hAnsi="ArialNarrow,Bold" w:cs="ArialNarrow,Bold"/>
          <w:b/>
          <w:bCs/>
          <w:sz w:val="48"/>
          <w:szCs w:val="48"/>
        </w:rPr>
        <w:t>D</w:t>
      </w:r>
      <w:r>
        <w:rPr>
          <w:rFonts w:ascii="ArialNarrow,Bold" w:hAnsi="ArialNarrow,Bold" w:cs="ArialNarrow,Bold"/>
          <w:b/>
          <w:bCs/>
          <w:sz w:val="38"/>
          <w:szCs w:val="38"/>
        </w:rPr>
        <w:t>ECISION</w:t>
      </w:r>
    </w:p>
    <w:p w:rsidR="00634B64" w:rsidRDefault="00634B64" w:rsidP="00634B64">
      <w:pPr>
        <w:autoSpaceDE w:val="0"/>
        <w:autoSpaceDN w:val="0"/>
        <w:adjustRightInd w:val="0"/>
        <w:spacing w:after="0" w:line="240" w:lineRule="auto"/>
        <w:rPr>
          <w:rFonts w:ascii="ArialNarrow,Bold" w:hAnsi="ArialNarrow,Bold" w:cs="ArialNarrow,Bold"/>
          <w:b/>
          <w:bCs/>
          <w:sz w:val="38"/>
          <w:szCs w:val="38"/>
        </w:rPr>
      </w:pP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sz w:val="20"/>
          <w:szCs w:val="20"/>
        </w:rPr>
        <w:t>Note: Required rate of return always means after tax.</w:t>
      </w:r>
    </w:p>
    <w:p w:rsidR="00634B64" w:rsidRDefault="00634B64" w:rsidP="00634B64">
      <w:pPr>
        <w:autoSpaceDE w:val="0"/>
        <w:autoSpaceDN w:val="0"/>
        <w:adjustRightInd w:val="0"/>
        <w:spacing w:after="0" w:line="240" w:lineRule="auto"/>
        <w:rPr>
          <w:rFonts w:ascii="ArialNarrow" w:hAnsi="ArialNarrow" w:cs="ArialNarrow"/>
        </w:rPr>
      </w:pPr>
    </w:p>
    <w:p w:rsidR="00634B64" w:rsidRDefault="00634B64" w:rsidP="00634B64">
      <w:pPr>
        <w:autoSpaceDE w:val="0"/>
        <w:autoSpaceDN w:val="0"/>
        <w:adjustRightInd w:val="0"/>
        <w:spacing w:after="0" w:line="240" w:lineRule="auto"/>
        <w:rPr>
          <w:rFonts w:ascii="ArialNarrow" w:hAnsi="ArialNarrow" w:cs="ArialNarrow"/>
        </w:rPr>
      </w:pPr>
      <w:r>
        <w:rPr>
          <w:rFonts w:ascii="ArialNarrow" w:hAnsi="ArialNarrow" w:cs="ArialNarrow"/>
        </w:rPr>
        <w:t>Q2.</w:t>
      </w:r>
    </w:p>
    <w:p w:rsidR="00634B64" w:rsidRDefault="00634B64" w:rsidP="00634B64">
      <w:pPr>
        <w:autoSpaceDE w:val="0"/>
        <w:autoSpaceDN w:val="0"/>
        <w:adjustRightInd w:val="0"/>
        <w:spacing w:after="0" w:line="240" w:lineRule="auto"/>
        <w:rPr>
          <w:rFonts w:ascii="ArialNarrow,Italic" w:hAnsi="ArialNarrow,Italic" w:cs="ArialNarrow,Italic"/>
          <w:i/>
          <w:iCs/>
        </w:rPr>
      </w:pPr>
      <w:r>
        <w:rPr>
          <w:rFonts w:ascii="ArialNarrow,Italic" w:hAnsi="ArialNarrow,Italic" w:cs="ArialNarrow,Italic"/>
          <w:i/>
          <w:iCs/>
        </w:rPr>
        <w:t>On a value basis, the supply, in terms of the FOB price will be 50% thereof.</w:t>
      </w:r>
    </w:p>
    <w:p w:rsidR="00634B64" w:rsidRDefault="00634B64" w:rsidP="00634B64">
      <w:pPr>
        <w:autoSpaceDE w:val="0"/>
        <w:autoSpaceDN w:val="0"/>
        <w:adjustRightInd w:val="0"/>
        <w:spacing w:after="0" w:line="240" w:lineRule="auto"/>
        <w:rPr>
          <w:rFonts w:ascii="ArialNarrow,Italic" w:hAnsi="ArialNarrow,Italic" w:cs="ArialNarrow,Italic"/>
          <w:sz w:val="20"/>
          <w:szCs w:val="20"/>
        </w:rPr>
      </w:pPr>
      <w:r>
        <w:rPr>
          <w:rFonts w:ascii="ArialNarrow,Italic" w:hAnsi="ArialNarrow,Italic" w:cs="ArialNarrow,Italic"/>
          <w:i/>
          <w:iCs/>
        </w:rPr>
        <w:t>FOB price agreed $510.</w:t>
      </w:r>
    </w:p>
    <w:p w:rsidR="00634B64" w:rsidRDefault="00634B64" w:rsidP="00634B64">
      <w:pPr>
        <w:autoSpaceDE w:val="0"/>
        <w:autoSpaceDN w:val="0"/>
        <w:adjustRightInd w:val="0"/>
        <w:spacing w:after="0" w:line="240" w:lineRule="auto"/>
        <w:rPr>
          <w:rFonts w:ascii="ArialNarrow,Italic" w:hAnsi="ArialNarrow,Italic" w:cs="ArialNarrow,Italic"/>
          <w:i/>
          <w:iCs/>
        </w:rPr>
      </w:pP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 xml:space="preserve">The first line means “the value of supply is 50% of FOB price”. FOB price agreed is based on various considerations such as profits, taxation etc. Such transfer price agreed is independent of pricing of output. For all purposes of pricing decision, value of supply shall not be $510(FOB), but 50% of it. </w:t>
      </w:r>
    </w:p>
    <w:p w:rsidR="00634B64" w:rsidRDefault="00634B64" w:rsidP="00634B64">
      <w:pPr>
        <w:autoSpaceDE w:val="0"/>
        <w:autoSpaceDN w:val="0"/>
        <w:adjustRightInd w:val="0"/>
        <w:spacing w:after="0" w:line="240" w:lineRule="auto"/>
        <w:rPr>
          <w:rFonts w:ascii="ArialNarrow,Italic" w:hAnsi="ArialNarrow,Italic" w:cs="ArialNarrow,Italic"/>
          <w:iCs/>
        </w:rPr>
      </w:pPr>
    </w:p>
    <w:p w:rsidR="00634B64" w:rsidRDefault="00634B64" w:rsidP="00634B64">
      <w:pPr>
        <w:autoSpaceDE w:val="0"/>
        <w:autoSpaceDN w:val="0"/>
        <w:adjustRightInd w:val="0"/>
        <w:spacing w:after="0" w:line="240" w:lineRule="auto"/>
        <w:rPr>
          <w:rFonts w:ascii="ArialNarrow,Italic" w:hAnsi="ArialNarrow,Italic" w:cs="ArialNarrow,Italic"/>
          <w:i/>
          <w:iCs/>
        </w:rPr>
      </w:pPr>
      <w:proofErr w:type="gramStart"/>
      <w:r>
        <w:rPr>
          <w:rFonts w:ascii="ArialNarrow,Italic" w:hAnsi="ArialNarrow,Italic" w:cs="ArialNarrow,Italic"/>
          <w:i/>
          <w:iCs/>
        </w:rPr>
        <w:t>(vi) The</w:t>
      </w:r>
      <w:proofErr w:type="gramEnd"/>
      <w:r>
        <w:rPr>
          <w:rFonts w:ascii="ArialNarrow,Italic" w:hAnsi="ArialNarrow,Italic" w:cs="ArialNarrow,Italic"/>
          <w:i/>
          <w:iCs/>
        </w:rPr>
        <w:t xml:space="preserve"> estimated cost of materials and supplies to be obtained in India will be 140% of</w:t>
      </w:r>
    </w:p>
    <w:p w:rsidR="00634B64" w:rsidRPr="00F924A9" w:rsidRDefault="00634B64" w:rsidP="00634B64">
      <w:pPr>
        <w:autoSpaceDE w:val="0"/>
        <w:autoSpaceDN w:val="0"/>
        <w:adjustRightInd w:val="0"/>
        <w:spacing w:after="0" w:line="240" w:lineRule="auto"/>
        <w:rPr>
          <w:rFonts w:ascii="ArialNarrow,Italic" w:hAnsi="ArialNarrow,Italic" w:cs="ArialNarrow,Italic"/>
          <w:b/>
          <w:sz w:val="20"/>
          <w:szCs w:val="20"/>
        </w:rPr>
      </w:pPr>
      <w:proofErr w:type="gramStart"/>
      <w:r>
        <w:rPr>
          <w:rFonts w:ascii="ArialNarrow,Italic" w:hAnsi="ArialNarrow,Italic" w:cs="ArialNarrow,Italic"/>
          <w:i/>
          <w:iCs/>
        </w:rPr>
        <w:t>the</w:t>
      </w:r>
      <w:proofErr w:type="gramEnd"/>
      <w:r>
        <w:rPr>
          <w:rFonts w:ascii="ArialNarrow,Italic" w:hAnsi="ArialNarrow,Italic" w:cs="ArialNarrow,Italic"/>
          <w:i/>
          <w:iCs/>
        </w:rPr>
        <w:t xml:space="preserve"> </w:t>
      </w:r>
      <w:r w:rsidRPr="00F924A9">
        <w:rPr>
          <w:rFonts w:ascii="ArialNarrow,Italic" w:hAnsi="ArialNarrow,Italic" w:cs="ArialNarrow,Italic"/>
          <w:b/>
          <w:i/>
          <w:iCs/>
        </w:rPr>
        <w:t>cost of supplies made by Z.</w:t>
      </w:r>
    </w:p>
    <w:p w:rsidR="00634B64" w:rsidRPr="00F924A9" w:rsidRDefault="00634B64" w:rsidP="00634B64">
      <w:pPr>
        <w:autoSpaceDE w:val="0"/>
        <w:autoSpaceDN w:val="0"/>
        <w:adjustRightInd w:val="0"/>
        <w:spacing w:after="0" w:line="240" w:lineRule="auto"/>
        <w:rPr>
          <w:rFonts w:ascii="ArialNarrow,Italic" w:hAnsi="ArialNarrow,Italic" w:cs="ArialNarrow,Italic"/>
          <w:b/>
          <w:sz w:val="20"/>
          <w:szCs w:val="20"/>
        </w:rPr>
      </w:pPr>
    </w:p>
    <w:p w:rsidR="00634B64" w:rsidRDefault="00634B64" w:rsidP="00634B64">
      <w:pPr>
        <w:autoSpaceDE w:val="0"/>
        <w:autoSpaceDN w:val="0"/>
        <w:adjustRightInd w:val="0"/>
        <w:spacing w:after="0" w:line="240" w:lineRule="auto"/>
        <w:rPr>
          <w:rFonts w:ascii="ArialNarrow,Italic" w:hAnsi="ArialNarrow,Italic" w:cs="ArialNarrow,Italic"/>
          <w:sz w:val="20"/>
          <w:szCs w:val="20"/>
        </w:rPr>
      </w:pPr>
      <w:r>
        <w:rPr>
          <w:rFonts w:ascii="ArialNarrow,Italic" w:hAnsi="ArialNarrow,Italic" w:cs="ArialNarrow,Italic"/>
          <w:sz w:val="20"/>
          <w:szCs w:val="20"/>
        </w:rPr>
        <w:t>This means that cost of supplies not to C (the importer) but to Z (the exporter).</w:t>
      </w:r>
    </w:p>
    <w:p w:rsidR="00634B64" w:rsidRDefault="00634B64" w:rsidP="00634B64">
      <w:pPr>
        <w:autoSpaceDE w:val="0"/>
        <w:autoSpaceDN w:val="0"/>
        <w:adjustRightInd w:val="0"/>
        <w:spacing w:after="0" w:line="240" w:lineRule="auto"/>
        <w:rPr>
          <w:rFonts w:ascii="ArialNarrow,Italic" w:hAnsi="ArialNarrow,Italic" w:cs="ArialNarrow,Italic"/>
          <w:sz w:val="20"/>
          <w:szCs w:val="20"/>
        </w:rPr>
      </w:pPr>
    </w:p>
    <w:p w:rsidR="00634B64" w:rsidRDefault="00634B64" w:rsidP="00634B64">
      <w:pPr>
        <w:autoSpaceDE w:val="0"/>
        <w:autoSpaceDN w:val="0"/>
        <w:adjustRightInd w:val="0"/>
        <w:spacing w:after="0" w:line="240" w:lineRule="auto"/>
        <w:rPr>
          <w:rFonts w:ascii="ArialNarrow,Italic" w:hAnsi="ArialNarrow,Italic" w:cs="ArialNarrow,Italic"/>
          <w:sz w:val="20"/>
          <w:szCs w:val="20"/>
        </w:rPr>
      </w:pPr>
      <w:r>
        <w:rPr>
          <w:rFonts w:ascii="ArialNarrow,Italic" w:hAnsi="ArialNarrow,Italic" w:cs="ArialNarrow,Italic"/>
          <w:sz w:val="20"/>
          <w:szCs w:val="20"/>
        </w:rPr>
        <w:t>A14.</w:t>
      </w:r>
    </w:p>
    <w:p w:rsidR="00634B64" w:rsidRDefault="00634B64" w:rsidP="00634B64">
      <w:pPr>
        <w:autoSpaceDE w:val="0"/>
        <w:autoSpaceDN w:val="0"/>
        <w:adjustRightInd w:val="0"/>
        <w:spacing w:after="0" w:line="240" w:lineRule="auto"/>
        <w:rPr>
          <w:rFonts w:ascii="ArialNarrow,Italic" w:hAnsi="ArialNarrow,Italic" w:cs="ArialNarrow,Italic"/>
          <w:i/>
          <w:iCs/>
        </w:rPr>
      </w:pPr>
      <w:r>
        <w:rPr>
          <w:rFonts w:ascii="ArialNarrow,Italic" w:hAnsi="ArialNarrow,Italic" w:cs="ArialNarrow,Italic"/>
          <w:sz w:val="20"/>
          <w:szCs w:val="20"/>
        </w:rPr>
        <w:t>When one cost is directly related to another cost, then both should be considered together. In the question:</w:t>
      </w:r>
      <w:r w:rsidRPr="00603344">
        <w:rPr>
          <w:rFonts w:ascii="ArialNarrow,Italic" w:hAnsi="ArialNarrow,Italic" w:cs="ArialNarrow,Italic"/>
          <w:i/>
          <w:iCs/>
        </w:rPr>
        <w:t xml:space="preserve"> </w:t>
      </w:r>
      <w:r>
        <w:rPr>
          <w:rFonts w:ascii="ArialNarrow,Italic" w:hAnsi="ArialNarrow,Italic" w:cs="ArialNarrow,Italic"/>
          <w:i/>
          <w:iCs/>
        </w:rPr>
        <w:t>Variable overheads are 25% of direct wages in each dept.</w:t>
      </w:r>
    </w:p>
    <w:p w:rsidR="00634B64" w:rsidRPr="00603344" w:rsidRDefault="00634B64" w:rsidP="00634B64">
      <w:pPr>
        <w:autoSpaceDE w:val="0"/>
        <w:autoSpaceDN w:val="0"/>
        <w:adjustRightInd w:val="0"/>
        <w:spacing w:after="0" w:line="240" w:lineRule="auto"/>
        <w:rPr>
          <w:rFonts w:ascii="ArialNarrow,Italic" w:hAnsi="ArialNarrow,Italic" w:cs="ArialNarrow,Italic"/>
          <w:i/>
          <w:iCs/>
        </w:rPr>
      </w:pPr>
      <w:proofErr w:type="spellStart"/>
      <w:r>
        <w:rPr>
          <w:rFonts w:ascii="ArialNarrow,Italic" w:hAnsi="ArialNarrow,Italic" w:cs="ArialNarrow,Italic"/>
          <w:i/>
          <w:iCs/>
        </w:rPr>
        <w:t>So</w:t>
      </w:r>
      <w:proofErr w:type="gramStart"/>
      <w:r>
        <w:rPr>
          <w:rFonts w:ascii="ArialNarrow,Italic" w:hAnsi="ArialNarrow,Italic" w:cs="ArialNarrow,Italic"/>
          <w:i/>
          <w:iCs/>
        </w:rPr>
        <w:t>,when</w:t>
      </w:r>
      <w:proofErr w:type="spellEnd"/>
      <w:proofErr w:type="gramEnd"/>
      <w:r>
        <w:rPr>
          <w:rFonts w:ascii="ArialNarrow,Italic" w:hAnsi="ArialNarrow,Italic" w:cs="ArialNarrow,Italic"/>
          <w:i/>
          <w:iCs/>
        </w:rPr>
        <w:t xml:space="preserve"> </w:t>
      </w:r>
      <w:r>
        <w:rPr>
          <w:rFonts w:ascii="ArialNarrow,Bold" w:hAnsi="ArialNarrow,Bold" w:cs="ArialNarrow,Bold"/>
          <w:b/>
          <w:bCs/>
        </w:rPr>
        <w:t xml:space="preserve"> </w:t>
      </w:r>
      <w:r w:rsidRPr="00603344">
        <w:rPr>
          <w:rFonts w:ascii="ArialNarrow,Italic" w:hAnsi="ArialNarrow,Italic" w:cs="ArialNarrow,Italic"/>
          <w:i/>
          <w:iCs/>
        </w:rPr>
        <w:t>Cost of control d</w:t>
      </w:r>
      <w:r>
        <w:rPr>
          <w:rFonts w:ascii="ArialNarrow,Italic" w:hAnsi="ArialNarrow,Italic" w:cs="ArialNarrow,Italic"/>
          <w:i/>
          <w:iCs/>
        </w:rPr>
        <w:t>evice to be used in another job is computed and direct wages are incurred, simultaneously  Variable overheads should also be added to cost:</w:t>
      </w:r>
      <w:r w:rsidRPr="00603344">
        <w:rPr>
          <w:rFonts w:ascii="ArialNarrow,Italic" w:hAnsi="ArialNarrow,Italic" w:cs="ArialNarrow,Italic"/>
          <w:i/>
          <w:iCs/>
        </w:rPr>
        <w:t xml:space="preserve"> </w:t>
      </w:r>
    </w:p>
    <w:p w:rsidR="00634B64" w:rsidRPr="00603344" w:rsidRDefault="00634B64" w:rsidP="00634B64">
      <w:pPr>
        <w:autoSpaceDE w:val="0"/>
        <w:autoSpaceDN w:val="0"/>
        <w:adjustRightInd w:val="0"/>
        <w:spacing w:after="0" w:line="240" w:lineRule="auto"/>
        <w:rPr>
          <w:rFonts w:ascii="ArialNarrow,Italic" w:hAnsi="ArialNarrow,Italic" w:cs="ArialNarrow,Italic"/>
          <w:i/>
          <w:iCs/>
        </w:rPr>
      </w:pPr>
      <w:r w:rsidRPr="00603344">
        <w:rPr>
          <w:rFonts w:ascii="ArialNarrow,Italic" w:hAnsi="ArialNarrow,Italic" w:cs="ArialNarrow,Italic"/>
          <w:i/>
          <w:iCs/>
        </w:rPr>
        <w:t xml:space="preserve">Cost of control device </w:t>
      </w:r>
      <w:r>
        <w:rPr>
          <w:rFonts w:ascii="ArialNarrow,Italic" w:hAnsi="ArialNarrow,Italic" w:cs="ArialNarrow,Italic"/>
          <w:i/>
          <w:iCs/>
        </w:rPr>
        <w:tab/>
      </w:r>
      <w:r>
        <w:rPr>
          <w:rFonts w:ascii="ArialNarrow,Italic" w:hAnsi="ArialNarrow,Italic" w:cs="ArialNarrow,Italic"/>
          <w:i/>
          <w:iCs/>
        </w:rPr>
        <w:tab/>
      </w:r>
      <w:r>
        <w:rPr>
          <w:rFonts w:ascii="ArialNarrow,Italic" w:hAnsi="ArialNarrow,Italic" w:cs="ArialNarrow,Italic"/>
          <w:i/>
          <w:iCs/>
        </w:rPr>
        <w:tab/>
      </w:r>
      <w:r>
        <w:rPr>
          <w:rFonts w:ascii="ArialNarrow,Italic" w:hAnsi="ArialNarrow,Italic" w:cs="ArialNarrow,Italic"/>
          <w:i/>
          <w:iCs/>
        </w:rPr>
        <w:tab/>
      </w:r>
      <w:r>
        <w:rPr>
          <w:rFonts w:ascii="ArialNarrow,Italic" w:hAnsi="ArialNarrow,Italic" w:cs="ArialNarrow,Italic"/>
          <w:i/>
          <w:iCs/>
        </w:rPr>
        <w:tab/>
      </w:r>
      <w:r w:rsidRPr="00603344">
        <w:rPr>
          <w:rFonts w:ascii="ArialNarrow,Italic" w:hAnsi="ArialNarrow,Italic" w:cs="ArialNarrow,Italic"/>
          <w:i/>
          <w:iCs/>
        </w:rPr>
        <w:t>10,500</w:t>
      </w:r>
    </w:p>
    <w:p w:rsidR="00634B64" w:rsidRPr="00603344" w:rsidRDefault="00634B64" w:rsidP="00634B64">
      <w:pPr>
        <w:autoSpaceDE w:val="0"/>
        <w:autoSpaceDN w:val="0"/>
        <w:adjustRightInd w:val="0"/>
        <w:spacing w:after="0" w:line="240" w:lineRule="auto"/>
        <w:rPr>
          <w:rFonts w:ascii="ArialNarrow,Italic" w:hAnsi="ArialNarrow,Italic" w:cs="ArialNarrow,Italic"/>
          <w:i/>
          <w:iCs/>
        </w:rPr>
      </w:pPr>
      <w:r>
        <w:rPr>
          <w:rFonts w:ascii="ArialNarrow,Italic" w:hAnsi="ArialNarrow,Italic" w:cs="ArialNarrow,Italic"/>
          <w:i/>
          <w:iCs/>
        </w:rPr>
        <w:t>Less</w:t>
      </w:r>
      <w:r w:rsidRPr="00603344">
        <w:rPr>
          <w:rFonts w:ascii="ArialNarrow,Italic" w:hAnsi="ArialNarrow,Italic" w:cs="ArialNarrow,Italic"/>
          <w:i/>
          <w:iCs/>
        </w:rPr>
        <w:t>: Dismantling &amp; removal cost of control mechanism</w:t>
      </w:r>
      <w:r>
        <w:rPr>
          <w:rFonts w:ascii="ArialNarrow,Italic" w:hAnsi="ArialNarrow,Italic" w:cs="ArialNarrow,Italic"/>
          <w:i/>
          <w:iCs/>
        </w:rPr>
        <w:tab/>
        <w:t xml:space="preserve">      </w:t>
      </w:r>
      <w:r w:rsidRPr="00603344">
        <w:rPr>
          <w:rFonts w:ascii="ArialNarrow,Italic" w:hAnsi="ArialNarrow,Italic" w:cs="ArialNarrow,Italic"/>
          <w:i/>
          <w:iCs/>
        </w:rPr>
        <w:t>120</w:t>
      </w:r>
    </w:p>
    <w:p w:rsidR="00634B64" w:rsidRPr="00603344" w:rsidRDefault="00634B64" w:rsidP="00634B64">
      <w:pPr>
        <w:autoSpaceDE w:val="0"/>
        <w:autoSpaceDN w:val="0"/>
        <w:adjustRightInd w:val="0"/>
        <w:spacing w:after="0" w:line="240" w:lineRule="auto"/>
        <w:rPr>
          <w:rFonts w:ascii="ArialNarrow,Italic" w:hAnsi="ArialNarrow,Italic" w:cs="ArialNarrow,Italic"/>
          <w:i/>
          <w:iCs/>
        </w:rPr>
      </w:pPr>
      <w:r w:rsidRPr="00603344">
        <w:rPr>
          <w:rFonts w:ascii="ArialNarrow,Italic" w:hAnsi="ArialNarrow,Italic" w:cs="ArialNarrow,Italic"/>
          <w:i/>
          <w:iCs/>
        </w:rPr>
        <w:t>(1 man day × Rs.120)</w:t>
      </w:r>
    </w:p>
    <w:p w:rsidR="00634B64" w:rsidRPr="00603344" w:rsidRDefault="00634B64" w:rsidP="00634B64">
      <w:pPr>
        <w:autoSpaceDE w:val="0"/>
        <w:autoSpaceDN w:val="0"/>
        <w:adjustRightInd w:val="0"/>
        <w:spacing w:after="0" w:line="240" w:lineRule="auto"/>
        <w:rPr>
          <w:rFonts w:ascii="ArialNarrow,Italic" w:hAnsi="ArialNarrow,Italic" w:cs="ArialNarrow,Italic"/>
          <w:i/>
          <w:iCs/>
        </w:rPr>
      </w:pPr>
      <w:r>
        <w:rPr>
          <w:rFonts w:ascii="ArialNarrow,Italic" w:hAnsi="ArialNarrow,Italic" w:cs="ArialNarrow,Italic"/>
          <w:i/>
          <w:iCs/>
        </w:rPr>
        <w:t>Less</w:t>
      </w:r>
      <w:r w:rsidRPr="00603344">
        <w:rPr>
          <w:rFonts w:ascii="ArialNarrow,Italic" w:hAnsi="ArialNarrow,Italic" w:cs="ArialNarrow,Italic"/>
          <w:i/>
          <w:iCs/>
        </w:rPr>
        <w:t xml:space="preserve">: Variable </w:t>
      </w:r>
      <w:proofErr w:type="gramStart"/>
      <w:r w:rsidRPr="00603344">
        <w:rPr>
          <w:rFonts w:ascii="ArialNarrow,Italic" w:hAnsi="ArialNarrow,Italic" w:cs="ArialNarrow,Italic"/>
          <w:i/>
          <w:iCs/>
        </w:rPr>
        <w:t>cost )25</w:t>
      </w:r>
      <w:proofErr w:type="gramEnd"/>
      <w:r w:rsidRPr="00603344">
        <w:rPr>
          <w:rFonts w:ascii="ArialNarrow,Italic" w:hAnsi="ArialNarrow,Italic" w:cs="ArialNarrow,Italic"/>
          <w:i/>
          <w:iCs/>
        </w:rPr>
        <w:t>% × Rs.120)</w:t>
      </w:r>
      <w:r>
        <w:rPr>
          <w:rFonts w:ascii="ArialNarrow,Italic" w:hAnsi="ArialNarrow,Italic" w:cs="ArialNarrow,Italic"/>
          <w:i/>
          <w:iCs/>
        </w:rPr>
        <w:tab/>
      </w:r>
      <w:r>
        <w:rPr>
          <w:rFonts w:ascii="ArialNarrow,Italic" w:hAnsi="ArialNarrow,Italic" w:cs="ArialNarrow,Italic"/>
          <w:i/>
          <w:iCs/>
        </w:rPr>
        <w:tab/>
      </w:r>
      <w:r>
        <w:rPr>
          <w:rFonts w:ascii="ArialNarrow,Italic" w:hAnsi="ArialNarrow,Italic" w:cs="ArialNarrow,Italic"/>
          <w:i/>
          <w:iCs/>
        </w:rPr>
        <w:tab/>
      </w:r>
      <w:r>
        <w:rPr>
          <w:rFonts w:ascii="ArialNarrow,Italic" w:hAnsi="ArialNarrow,Italic" w:cs="ArialNarrow,Italic"/>
          <w:i/>
          <w:iCs/>
        </w:rPr>
        <w:tab/>
        <w:t>___</w:t>
      </w:r>
      <w:r w:rsidRPr="00603344">
        <w:rPr>
          <w:rFonts w:ascii="ArialNarrow,Italic" w:hAnsi="ArialNarrow,Italic" w:cs="ArialNarrow,Italic"/>
          <w:i/>
          <w:iCs/>
          <w:u w:val="single"/>
        </w:rPr>
        <w:t>30</w:t>
      </w:r>
    </w:p>
    <w:p w:rsidR="00634B64" w:rsidRDefault="00634B64" w:rsidP="00634B64">
      <w:pPr>
        <w:autoSpaceDE w:val="0"/>
        <w:autoSpaceDN w:val="0"/>
        <w:adjustRightInd w:val="0"/>
        <w:spacing w:after="0" w:line="240" w:lineRule="auto"/>
        <w:rPr>
          <w:rFonts w:ascii="ArialNarrow,Italic" w:hAnsi="ArialNarrow,Italic" w:cs="ArialNarrow,Italic"/>
          <w:i/>
          <w:iCs/>
        </w:rPr>
      </w:pPr>
      <w:r w:rsidRPr="00603344">
        <w:rPr>
          <w:rFonts w:ascii="ArialNarrow,Italic" w:hAnsi="ArialNarrow,Italic" w:cs="ArialNarrow,Italic"/>
          <w:i/>
          <w:iCs/>
        </w:rPr>
        <w:t xml:space="preserve">Balance cost of control device </w:t>
      </w:r>
      <w:r>
        <w:rPr>
          <w:rFonts w:ascii="ArialNarrow,Italic" w:hAnsi="ArialNarrow,Italic" w:cs="ArialNarrow,Italic"/>
          <w:i/>
          <w:iCs/>
        </w:rPr>
        <w:t xml:space="preserve">           </w:t>
      </w:r>
      <w:r>
        <w:rPr>
          <w:rFonts w:ascii="ArialNarrow,Italic" w:hAnsi="ArialNarrow,Italic" w:cs="ArialNarrow,Italic"/>
          <w:i/>
          <w:iCs/>
        </w:rPr>
        <w:tab/>
      </w:r>
      <w:r>
        <w:rPr>
          <w:rFonts w:ascii="ArialNarrow,Italic" w:hAnsi="ArialNarrow,Italic" w:cs="ArialNarrow,Italic"/>
          <w:i/>
          <w:iCs/>
        </w:rPr>
        <w:tab/>
      </w:r>
      <w:r>
        <w:rPr>
          <w:rFonts w:ascii="ArialNarrow,Italic" w:hAnsi="ArialNarrow,Italic" w:cs="ArialNarrow,Italic"/>
          <w:i/>
          <w:iCs/>
        </w:rPr>
        <w:tab/>
      </w:r>
      <w:r w:rsidRPr="00603344">
        <w:rPr>
          <w:rFonts w:ascii="ArialNarrow,Italic" w:hAnsi="ArialNarrow,Italic" w:cs="ArialNarrow,Italic"/>
          <w:i/>
          <w:iCs/>
        </w:rPr>
        <w:t>10,350</w:t>
      </w:r>
    </w:p>
    <w:p w:rsidR="00634B64" w:rsidRDefault="00634B64" w:rsidP="00634B64">
      <w:pPr>
        <w:autoSpaceDE w:val="0"/>
        <w:autoSpaceDN w:val="0"/>
        <w:adjustRightInd w:val="0"/>
        <w:spacing w:after="0" w:line="240" w:lineRule="auto"/>
        <w:rPr>
          <w:rFonts w:ascii="ArialNarrow,Italic" w:hAnsi="ArialNarrow,Italic" w:cs="ArialNarrow,Italic"/>
          <w:i/>
          <w:iCs/>
        </w:rPr>
      </w:pPr>
    </w:p>
    <w:p w:rsidR="00634B64" w:rsidRDefault="00634B64" w:rsidP="00634B64">
      <w:pPr>
        <w:autoSpaceDE w:val="0"/>
        <w:autoSpaceDN w:val="0"/>
        <w:adjustRightInd w:val="0"/>
        <w:spacing w:after="0" w:line="240" w:lineRule="auto"/>
        <w:rPr>
          <w:rFonts w:ascii="ArialNarrow,Italic" w:hAnsi="ArialNarrow,Italic" w:cs="ArialNarrow,Italic"/>
          <w:i/>
          <w:iCs/>
        </w:rPr>
      </w:pPr>
      <w:r>
        <w:rPr>
          <w:rFonts w:ascii="ArialNarrow,Italic" w:hAnsi="ArialNarrow,Italic" w:cs="ArialNarrow,Italic"/>
          <w:i/>
          <w:iCs/>
        </w:rPr>
        <w:t>A15.</w:t>
      </w:r>
    </w:p>
    <w:p w:rsidR="00634B64" w:rsidRDefault="00634B64" w:rsidP="00634B64">
      <w:pPr>
        <w:autoSpaceDE w:val="0"/>
        <w:autoSpaceDN w:val="0"/>
        <w:adjustRightInd w:val="0"/>
        <w:spacing w:after="0" w:line="240" w:lineRule="auto"/>
        <w:rPr>
          <w:rFonts w:ascii="ArialNarrow,Italic" w:hAnsi="ArialNarrow,Italic" w:cs="ArialNarrow,Italic"/>
          <w:i/>
          <w:iCs/>
        </w:rPr>
      </w:pPr>
      <w:r>
        <w:rPr>
          <w:rFonts w:ascii="ArialNarrow,Italic" w:hAnsi="ArialNarrow,Italic" w:cs="ArialNarrow,Italic"/>
          <w:i/>
          <w:iCs/>
        </w:rPr>
        <w:t>For purpose of calculating rate of return, Return=TR-TC; TC should include FO/h too.</w:t>
      </w:r>
    </w:p>
    <w:p w:rsidR="00634B64" w:rsidRDefault="00634B64" w:rsidP="00634B64">
      <w:pPr>
        <w:autoSpaceDE w:val="0"/>
        <w:autoSpaceDN w:val="0"/>
        <w:adjustRightInd w:val="0"/>
        <w:spacing w:after="0" w:line="240" w:lineRule="auto"/>
        <w:rPr>
          <w:rFonts w:ascii="ArialNarrow,Italic" w:hAnsi="ArialNarrow,Italic" w:cs="ArialNarrow,Italic"/>
          <w:i/>
          <w:iCs/>
        </w:rPr>
      </w:pPr>
    </w:p>
    <w:p w:rsidR="00634B64" w:rsidRDefault="00634B64" w:rsidP="00634B64">
      <w:pPr>
        <w:autoSpaceDE w:val="0"/>
        <w:autoSpaceDN w:val="0"/>
        <w:adjustRightInd w:val="0"/>
        <w:spacing w:after="0" w:line="240" w:lineRule="auto"/>
        <w:rPr>
          <w:rFonts w:ascii="ArialNarrow,Italic" w:hAnsi="ArialNarrow,Italic" w:cs="ArialNarrow,Italic"/>
          <w:i/>
          <w:iCs/>
        </w:rPr>
      </w:pP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sz w:val="48"/>
          <w:szCs w:val="48"/>
        </w:rPr>
        <w:t>C</w:t>
      </w:r>
      <w:r>
        <w:rPr>
          <w:rFonts w:ascii="ArialNarrow,Bold" w:hAnsi="ArialNarrow,Bold" w:cs="ArialNarrow,Bold"/>
          <w:b/>
          <w:bCs/>
          <w:sz w:val="38"/>
          <w:szCs w:val="38"/>
        </w:rPr>
        <w:t xml:space="preserve">OST </w:t>
      </w:r>
      <w:r>
        <w:rPr>
          <w:rFonts w:ascii="ArialNarrow,Bold" w:hAnsi="ArialNarrow,Bold" w:cs="ArialNarrow,Bold"/>
          <w:b/>
          <w:bCs/>
          <w:sz w:val="48"/>
          <w:szCs w:val="48"/>
        </w:rPr>
        <w:t>C</w:t>
      </w:r>
      <w:r>
        <w:rPr>
          <w:rFonts w:ascii="ArialNarrow,Bold" w:hAnsi="ArialNarrow,Bold" w:cs="ArialNarrow,Bold"/>
          <w:b/>
          <w:bCs/>
          <w:sz w:val="38"/>
          <w:szCs w:val="38"/>
        </w:rPr>
        <w:t xml:space="preserve">ONCEPTS IN </w:t>
      </w:r>
      <w:r>
        <w:rPr>
          <w:rFonts w:ascii="ArialNarrow,Bold" w:hAnsi="ArialNarrow,Bold" w:cs="ArialNarrow,Bold"/>
          <w:b/>
          <w:bCs/>
          <w:sz w:val="48"/>
          <w:szCs w:val="48"/>
        </w:rPr>
        <w:t>D</w:t>
      </w:r>
      <w:r>
        <w:rPr>
          <w:rFonts w:ascii="ArialNarrow,Bold" w:hAnsi="ArialNarrow,Bold" w:cs="ArialNarrow,Bold"/>
          <w:b/>
          <w:bCs/>
          <w:sz w:val="38"/>
          <w:szCs w:val="38"/>
        </w:rPr>
        <w:t xml:space="preserve">ECISION </w:t>
      </w:r>
      <w:r>
        <w:rPr>
          <w:rFonts w:ascii="ArialNarrow,Bold" w:hAnsi="ArialNarrow,Bold" w:cs="ArialNarrow,Bold"/>
          <w:b/>
          <w:bCs/>
          <w:sz w:val="48"/>
          <w:szCs w:val="48"/>
        </w:rPr>
        <w:t>M</w:t>
      </w:r>
      <w:r>
        <w:rPr>
          <w:rFonts w:ascii="ArialNarrow,Bold" w:hAnsi="ArialNarrow,Bold" w:cs="ArialNarrow,Bold"/>
          <w:b/>
          <w:bCs/>
          <w:sz w:val="38"/>
          <w:szCs w:val="38"/>
        </w:rPr>
        <w:t>AKING</w:t>
      </w:r>
    </w:p>
    <w:p w:rsidR="00634B64" w:rsidRDefault="00634B64" w:rsidP="00634B64">
      <w:pPr>
        <w:autoSpaceDE w:val="0"/>
        <w:autoSpaceDN w:val="0"/>
        <w:adjustRightInd w:val="0"/>
        <w:spacing w:after="0" w:line="240" w:lineRule="auto"/>
        <w:rPr>
          <w:rFonts w:ascii="ArialNarrow,Italic" w:hAnsi="ArialNarrow,Italic" w:cs="ArialNarrow,Italic"/>
          <w:i/>
          <w:iCs/>
        </w:rPr>
      </w:pPr>
    </w:p>
    <w:p w:rsidR="00634B64" w:rsidRDefault="00634B64" w:rsidP="00634B64">
      <w:pPr>
        <w:autoSpaceDE w:val="0"/>
        <w:autoSpaceDN w:val="0"/>
        <w:adjustRightInd w:val="0"/>
        <w:spacing w:after="0" w:line="240" w:lineRule="auto"/>
        <w:rPr>
          <w:rFonts w:ascii="ArialNarrow,Italic" w:hAnsi="ArialNarrow,Italic" w:cs="ArialNarrow,Italic"/>
          <w:i/>
          <w:iCs/>
        </w:rPr>
      </w:pPr>
    </w:p>
    <w:p w:rsidR="00634B64" w:rsidRDefault="00634B64" w:rsidP="00634B64">
      <w:pPr>
        <w:autoSpaceDE w:val="0"/>
        <w:autoSpaceDN w:val="0"/>
        <w:adjustRightInd w:val="0"/>
        <w:spacing w:after="0" w:line="240" w:lineRule="auto"/>
        <w:rPr>
          <w:rFonts w:ascii="ArialNarrow,Italic" w:hAnsi="ArialNarrow,Italic" w:cs="ArialNarrow,Italic"/>
          <w:i/>
          <w:iCs/>
        </w:rPr>
      </w:pPr>
      <w:r>
        <w:rPr>
          <w:rFonts w:ascii="ArialNarrow,Italic" w:hAnsi="ArialNarrow,Italic" w:cs="ArialNarrow,Italic"/>
          <w:i/>
          <w:iCs/>
        </w:rPr>
        <w:t>A6.</w:t>
      </w:r>
    </w:p>
    <w:p w:rsidR="00634B64" w:rsidRDefault="00634B64" w:rsidP="00634B64">
      <w:pPr>
        <w:autoSpaceDE w:val="0"/>
        <w:autoSpaceDN w:val="0"/>
        <w:adjustRightInd w:val="0"/>
        <w:spacing w:after="0" w:line="240" w:lineRule="auto"/>
        <w:rPr>
          <w:rFonts w:ascii="ArialNarrow,Italic" w:hAnsi="ArialNarrow,Italic" w:cs="ArialNarrow,Italic"/>
          <w:iCs/>
        </w:rPr>
      </w:pPr>
      <w:r w:rsidRPr="001C585E">
        <w:rPr>
          <w:rFonts w:ascii="ArialNarrow,Italic" w:hAnsi="ArialNarrow,Italic" w:cs="ArialNarrow,Italic"/>
          <w:i/>
          <w:iCs/>
        </w:rPr>
        <w:t>Since the equipment can also be used on th</w:t>
      </w:r>
      <w:r>
        <w:rPr>
          <w:rFonts w:ascii="ArialNarrow,Italic" w:hAnsi="ArialNarrow,Italic" w:cs="ArialNarrow,Italic"/>
          <w:i/>
          <w:iCs/>
        </w:rPr>
        <w:t>i</w:t>
      </w:r>
      <w:r w:rsidRPr="001C585E">
        <w:rPr>
          <w:rFonts w:ascii="ArialNarrow,Italic" w:hAnsi="ArialNarrow,Italic" w:cs="ArialNarrow,Italic"/>
          <w:i/>
          <w:iCs/>
        </w:rPr>
        <w:t>s contract. Its current replacement</w:t>
      </w:r>
      <w:r>
        <w:rPr>
          <w:rFonts w:ascii="ArialNarrow,Italic" w:hAnsi="ArialNarrow,Italic" w:cs="ArialNarrow,Italic"/>
          <w:i/>
          <w:iCs/>
        </w:rPr>
        <w:t xml:space="preserve"> </w:t>
      </w:r>
      <w:r w:rsidRPr="001C585E">
        <w:rPr>
          <w:rFonts w:ascii="ArialNarrow,Italic" w:hAnsi="ArialNarrow,Italic" w:cs="ArialNarrow,Italic"/>
          <w:i/>
          <w:iCs/>
        </w:rPr>
        <w:t xml:space="preserve">price is Rs.32 </w:t>
      </w:r>
      <w:proofErr w:type="spellStart"/>
      <w:r w:rsidRPr="001C585E">
        <w:rPr>
          <w:rFonts w:ascii="ArialNarrow,Italic" w:hAnsi="ArialNarrow,Italic" w:cs="ArialNarrow,Italic"/>
          <w:i/>
          <w:iCs/>
        </w:rPr>
        <w:t>lacs</w:t>
      </w:r>
      <w:proofErr w:type="spellEnd"/>
      <w:r w:rsidRPr="001C585E">
        <w:rPr>
          <w:rFonts w:ascii="ArialNarrow,Italic" w:hAnsi="ArialNarrow,Italic" w:cs="ArialNarrow,Italic"/>
          <w:i/>
          <w:iCs/>
        </w:rPr>
        <w:t xml:space="preserve">, and after one year its cost will be Rs.25 </w:t>
      </w:r>
      <w:proofErr w:type="spellStart"/>
      <w:r w:rsidRPr="001C585E">
        <w:rPr>
          <w:rFonts w:ascii="ArialNarrow,Italic" w:hAnsi="ArialNarrow,Italic" w:cs="ArialNarrow,Italic"/>
          <w:i/>
          <w:iCs/>
        </w:rPr>
        <w:t>lacs</w:t>
      </w:r>
      <w:proofErr w:type="spellEnd"/>
      <w:r w:rsidRPr="001C585E">
        <w:rPr>
          <w:rFonts w:ascii="ArialNarrow,Italic" w:hAnsi="ArialNarrow,Italic" w:cs="ArialNarrow,Italic"/>
          <w:i/>
          <w:iCs/>
        </w:rPr>
        <w:t>. Therefore the</w:t>
      </w:r>
      <w:r>
        <w:rPr>
          <w:rFonts w:ascii="ArialNarrow,Italic" w:hAnsi="ArialNarrow,Italic" w:cs="ArialNarrow,Italic"/>
          <w:i/>
          <w:iCs/>
        </w:rPr>
        <w:t xml:space="preserve"> </w:t>
      </w:r>
      <w:r w:rsidRPr="001C585E">
        <w:rPr>
          <w:rFonts w:ascii="ArialNarrow,Italic" w:hAnsi="ArialNarrow,Italic" w:cs="ArialNarrow,Italic"/>
          <w:i/>
          <w:iCs/>
        </w:rPr>
        <w:t xml:space="preserve">relevant opportunity </w:t>
      </w:r>
      <w:r w:rsidRPr="001C585E">
        <w:rPr>
          <w:rFonts w:ascii="ArialNarrow,Italic" w:hAnsi="ArialNarrow,Italic" w:cs="ArialNarrow,Italic"/>
          <w:i/>
          <w:iCs/>
        </w:rPr>
        <w:lastRenderedPageBreak/>
        <w:t xml:space="preserve">cost of machine is: (Rs.32 </w:t>
      </w:r>
      <w:proofErr w:type="spellStart"/>
      <w:r w:rsidRPr="001C585E">
        <w:rPr>
          <w:rFonts w:ascii="ArialNarrow,Italic" w:hAnsi="ArialNarrow,Italic" w:cs="ArialNarrow,Italic"/>
          <w:i/>
          <w:iCs/>
        </w:rPr>
        <w:t>lacs</w:t>
      </w:r>
      <w:proofErr w:type="spellEnd"/>
      <w:r w:rsidRPr="001C585E">
        <w:rPr>
          <w:rFonts w:ascii="ArialNarrow,Italic" w:hAnsi="ArialNarrow,Italic" w:cs="ArialNarrow,Italic"/>
          <w:i/>
          <w:iCs/>
        </w:rPr>
        <w:t xml:space="preserve"> – Rs.25 </w:t>
      </w:r>
      <w:proofErr w:type="spellStart"/>
      <w:r w:rsidRPr="001C585E">
        <w:rPr>
          <w:rFonts w:ascii="ArialNarrow,Italic" w:hAnsi="ArialNarrow,Italic" w:cs="ArialNarrow,Italic"/>
          <w:i/>
          <w:iCs/>
        </w:rPr>
        <w:t>lacs</w:t>
      </w:r>
      <w:proofErr w:type="spellEnd"/>
      <w:r w:rsidRPr="001C585E">
        <w:rPr>
          <w:rFonts w:ascii="ArialNarrow,Italic" w:hAnsi="ArialNarrow,Italic" w:cs="ArialNarrow,Italic"/>
          <w:i/>
          <w:iCs/>
        </w:rPr>
        <w:t>).</w:t>
      </w:r>
      <w:r>
        <w:rPr>
          <w:rFonts w:ascii="ArialNarrow,Italic" w:hAnsi="ArialNarrow,Italic" w:cs="ArialNarrow,Italic"/>
          <w:i/>
          <w:iCs/>
        </w:rPr>
        <w:t xml:space="preserve"> </w:t>
      </w:r>
      <w:r>
        <w:rPr>
          <w:rFonts w:ascii="ArialNarrow,Italic" w:hAnsi="ArialNarrow,Italic" w:cs="ArialNarrow,Italic"/>
          <w:iCs/>
        </w:rPr>
        <w:t xml:space="preserve">For the contract Rs.7 </w:t>
      </w:r>
      <w:proofErr w:type="spellStart"/>
      <w:r>
        <w:rPr>
          <w:rFonts w:ascii="ArialNarrow,Italic" w:hAnsi="ArialNarrow,Italic" w:cs="ArialNarrow,Italic"/>
          <w:iCs/>
        </w:rPr>
        <w:t>lacs</w:t>
      </w:r>
      <w:proofErr w:type="spellEnd"/>
      <w:r>
        <w:rPr>
          <w:rFonts w:ascii="ArialNarrow,Italic" w:hAnsi="ArialNarrow,Italic" w:cs="ArialNarrow,Italic"/>
          <w:iCs/>
        </w:rPr>
        <w:t xml:space="preserve"> in cash are required to be spent by the company, if the company actually buys for 32 and sells for 25 </w:t>
      </w:r>
      <w:proofErr w:type="spellStart"/>
      <w:r>
        <w:rPr>
          <w:rFonts w:ascii="ArialNarrow,Italic" w:hAnsi="ArialNarrow,Italic" w:cs="ArialNarrow,Italic"/>
          <w:iCs/>
        </w:rPr>
        <w:t>lacs</w:t>
      </w:r>
      <w:proofErr w:type="spellEnd"/>
      <w:r>
        <w:rPr>
          <w:rFonts w:ascii="ArialNarrow,Italic" w:hAnsi="ArialNarrow,Italic" w:cs="ArialNarrow,Italic"/>
          <w:iCs/>
        </w:rPr>
        <w:t>.</w:t>
      </w:r>
    </w:p>
    <w:p w:rsidR="00634B64" w:rsidRDefault="00634B64" w:rsidP="00634B64">
      <w:pPr>
        <w:autoSpaceDE w:val="0"/>
        <w:autoSpaceDN w:val="0"/>
        <w:adjustRightInd w:val="0"/>
        <w:spacing w:after="0" w:line="240" w:lineRule="auto"/>
        <w:rPr>
          <w:rFonts w:ascii="ArialNarrow,Italic" w:hAnsi="ArialNarrow,Italic" w:cs="ArialNarrow,Italic"/>
          <w:iCs/>
        </w:rPr>
      </w:pP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A8.</w:t>
      </w:r>
    </w:p>
    <w:p w:rsidR="00634B64" w:rsidRPr="00F333D8" w:rsidRDefault="00634B64" w:rsidP="00634B64">
      <w:pPr>
        <w:autoSpaceDE w:val="0"/>
        <w:autoSpaceDN w:val="0"/>
        <w:adjustRightInd w:val="0"/>
        <w:spacing w:after="0" w:line="240" w:lineRule="auto"/>
        <w:rPr>
          <w:rFonts w:ascii="ArialNarrow" w:hAnsi="ArialNarrow" w:cs="ArialNarrow"/>
          <w:i/>
        </w:rPr>
      </w:pPr>
      <w:r w:rsidRPr="00F333D8">
        <w:rPr>
          <w:rFonts w:ascii="ArialNarrow" w:hAnsi="ArialNarrow" w:cs="ArialNarrow"/>
          <w:i/>
        </w:rPr>
        <w:t xml:space="preserve">Hence the relevant </w:t>
      </w:r>
      <w:proofErr w:type="spellStart"/>
      <w:r w:rsidRPr="00F333D8">
        <w:rPr>
          <w:rFonts w:ascii="ArialNarrow" w:hAnsi="ArialNarrow" w:cs="ArialNarrow"/>
          <w:i/>
        </w:rPr>
        <w:t>labour</w:t>
      </w:r>
      <w:proofErr w:type="spellEnd"/>
      <w:r w:rsidRPr="00F333D8">
        <w:rPr>
          <w:rFonts w:ascii="ArialNarrow" w:hAnsi="ArialNarrow" w:cs="ArialNarrow"/>
          <w:i/>
        </w:rPr>
        <w:t xml:space="preserve"> cost will be Rs.6 (contribution lost per hour) + Rs.5 (hourly rate of</w:t>
      </w:r>
    </w:p>
    <w:p w:rsidR="00634B64" w:rsidRPr="00F333D8" w:rsidRDefault="00634B64" w:rsidP="00634B64">
      <w:pPr>
        <w:autoSpaceDE w:val="0"/>
        <w:autoSpaceDN w:val="0"/>
        <w:adjustRightInd w:val="0"/>
        <w:spacing w:after="0" w:line="240" w:lineRule="auto"/>
        <w:rPr>
          <w:rFonts w:ascii="ArialNarrow" w:hAnsi="ArialNarrow" w:cs="ArialNarrow"/>
          <w:i/>
          <w:sz w:val="20"/>
          <w:szCs w:val="20"/>
        </w:rPr>
      </w:pPr>
      <w:proofErr w:type="gramStart"/>
      <w:r w:rsidRPr="00F333D8">
        <w:rPr>
          <w:rFonts w:ascii="ArialNarrow" w:hAnsi="ArialNarrow" w:cs="ArialNarrow"/>
          <w:i/>
        </w:rPr>
        <w:t>skilled</w:t>
      </w:r>
      <w:proofErr w:type="gramEnd"/>
      <w:r w:rsidRPr="00F333D8">
        <w:rPr>
          <w:rFonts w:ascii="ArialNarrow" w:hAnsi="ArialNarrow" w:cs="ArialNarrow"/>
          <w:i/>
        </w:rPr>
        <w:t xml:space="preserve"> </w:t>
      </w:r>
      <w:proofErr w:type="spellStart"/>
      <w:r w:rsidRPr="00F333D8">
        <w:rPr>
          <w:rFonts w:ascii="ArialNarrow" w:hAnsi="ArialNarrow" w:cs="ArialNarrow"/>
          <w:i/>
        </w:rPr>
        <w:t>labour</w:t>
      </w:r>
      <w:proofErr w:type="spellEnd"/>
      <w:r w:rsidRPr="00F333D8">
        <w:rPr>
          <w:rFonts w:ascii="ArialNarrow" w:hAnsi="ArialNarrow" w:cs="ArialNarrow"/>
          <w:i/>
        </w:rPr>
        <w:t>) i.e. Rs.11 per hour.</w:t>
      </w: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The TC actually incurred as well as OC need to be included in calculating cost of output since both are to be recovered. But if profit/loss from output is obtained without taking into a/c the OC, then only OC is to be reduced/added, not the TC of resource.</w:t>
      </w:r>
    </w:p>
    <w:p w:rsidR="00634B64" w:rsidRDefault="00634B64" w:rsidP="00634B64">
      <w:pPr>
        <w:autoSpaceDE w:val="0"/>
        <w:autoSpaceDN w:val="0"/>
        <w:adjustRightInd w:val="0"/>
        <w:spacing w:after="0" w:line="240" w:lineRule="auto"/>
        <w:rPr>
          <w:rFonts w:ascii="ArialNarrow,Italic" w:hAnsi="ArialNarrow,Italic" w:cs="ArialNarrow,Italic"/>
          <w:iCs/>
        </w:rPr>
      </w:pP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noProof/>
          <w:lang w:eastAsia="en-IN"/>
        </w:rPr>
        <w:drawing>
          <wp:inline distT="0" distB="0" distL="0" distR="0" wp14:anchorId="0946E7E7" wp14:editId="003B4158">
            <wp:extent cx="4643120" cy="1330325"/>
            <wp:effectExtent l="1905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4643120" cy="1330325"/>
                    </a:xfrm>
                    <a:prstGeom prst="rect">
                      <a:avLst/>
                    </a:prstGeom>
                    <a:noFill/>
                    <a:ln w="9525">
                      <a:noFill/>
                      <a:miter lim="800000"/>
                      <a:headEnd/>
                      <a:tailEnd/>
                    </a:ln>
                  </pic:spPr>
                </pic:pic>
              </a:graphicData>
            </a:graphic>
          </wp:inline>
        </w:drawing>
      </w:r>
    </w:p>
    <w:p w:rsidR="00634B64" w:rsidRDefault="00634B64" w:rsidP="00634B64">
      <w:pPr>
        <w:autoSpaceDE w:val="0"/>
        <w:autoSpaceDN w:val="0"/>
        <w:adjustRightInd w:val="0"/>
        <w:spacing w:after="0" w:line="240" w:lineRule="auto"/>
        <w:rPr>
          <w:rFonts w:ascii="ArialNarrow,Italic" w:hAnsi="ArialNarrow,Italic" w:cs="ArialNarrow,Italic"/>
          <w:sz w:val="20"/>
          <w:szCs w:val="20"/>
        </w:rPr>
      </w:pPr>
      <w:r>
        <w:rPr>
          <w:rFonts w:ascii="ArialNarrow,Italic" w:hAnsi="ArialNarrow,Italic" w:cs="ArialNarrow,Italic"/>
          <w:i/>
          <w:iCs/>
        </w:rPr>
        <w:t xml:space="preserve">Semi-skilled </w:t>
      </w:r>
      <w:proofErr w:type="spellStart"/>
      <w:r>
        <w:rPr>
          <w:rFonts w:ascii="ArialNarrow,Italic" w:hAnsi="ArialNarrow,Italic" w:cs="ArialNarrow,Italic"/>
          <w:i/>
          <w:iCs/>
        </w:rPr>
        <w:t>labour</w:t>
      </w:r>
      <w:proofErr w:type="spellEnd"/>
      <w:r>
        <w:rPr>
          <w:rFonts w:ascii="ArialNarrow,Italic" w:hAnsi="ArialNarrow,Italic" w:cs="ArialNarrow,Italic"/>
          <w:i/>
          <w:iCs/>
        </w:rPr>
        <w:t xml:space="preserve"> is part of the permanent </w:t>
      </w:r>
      <w:proofErr w:type="spellStart"/>
      <w:r>
        <w:rPr>
          <w:rFonts w:ascii="ArialNarrow,Italic" w:hAnsi="ArialNarrow,Italic" w:cs="ArialNarrow,Italic"/>
          <w:i/>
          <w:iCs/>
        </w:rPr>
        <w:t>labour</w:t>
      </w:r>
      <w:proofErr w:type="spellEnd"/>
      <w:r>
        <w:rPr>
          <w:rFonts w:ascii="ArialNarrow,Italic" w:hAnsi="ArialNarrow,Italic" w:cs="ArialNarrow,Italic"/>
          <w:i/>
          <w:iCs/>
        </w:rPr>
        <w:t xml:space="preserve"> force, but the company has temporary excess supply of this type of </w:t>
      </w:r>
      <w:proofErr w:type="spellStart"/>
      <w:r>
        <w:rPr>
          <w:rFonts w:ascii="ArialNarrow,Italic" w:hAnsi="ArialNarrow,Italic" w:cs="ArialNarrow,Italic"/>
          <w:i/>
          <w:iCs/>
        </w:rPr>
        <w:t>labour</w:t>
      </w:r>
      <w:proofErr w:type="spellEnd"/>
      <w:r>
        <w:rPr>
          <w:rFonts w:ascii="ArialNarrow,Italic" w:hAnsi="ArialNarrow,Italic" w:cs="ArialNarrow,Italic"/>
          <w:i/>
          <w:iCs/>
        </w:rPr>
        <w:t xml:space="preserve"> at the present time.</w:t>
      </w:r>
    </w:p>
    <w:p w:rsidR="00634B64" w:rsidRDefault="00634B64" w:rsidP="00634B64">
      <w:pPr>
        <w:autoSpaceDE w:val="0"/>
        <w:autoSpaceDN w:val="0"/>
        <w:adjustRightInd w:val="0"/>
        <w:spacing w:after="0" w:line="240" w:lineRule="auto"/>
        <w:rPr>
          <w:rFonts w:ascii="ArialNarrow,Italic" w:hAnsi="ArialNarrow,Italic" w:cs="ArialNarrow,Italic"/>
          <w:i/>
          <w:iCs/>
        </w:rPr>
      </w:pPr>
      <w:r>
        <w:rPr>
          <w:rFonts w:ascii="ArialNarrow,Italic" w:hAnsi="ArialNarrow,Italic" w:cs="ArialNarrow,Italic"/>
          <w:i/>
          <w:iCs/>
          <w:noProof/>
          <w:lang w:eastAsia="en-IN"/>
        </w:rPr>
        <w:drawing>
          <wp:inline distT="0" distB="0" distL="0" distR="0" wp14:anchorId="7B700D6A" wp14:editId="14BF8D8D">
            <wp:extent cx="4524375" cy="249555"/>
            <wp:effectExtent l="1905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srcRect/>
                    <a:stretch>
                      <a:fillRect/>
                    </a:stretch>
                  </pic:blipFill>
                  <pic:spPr bwMode="auto">
                    <a:xfrm>
                      <a:off x="0" y="0"/>
                      <a:ext cx="4524375" cy="249555"/>
                    </a:xfrm>
                    <a:prstGeom prst="rect">
                      <a:avLst/>
                    </a:prstGeom>
                    <a:noFill/>
                    <a:ln w="9525">
                      <a:noFill/>
                      <a:miter lim="800000"/>
                      <a:headEnd/>
                      <a:tailEnd/>
                    </a:ln>
                  </pic:spPr>
                </pic:pic>
              </a:graphicData>
            </a:graphic>
          </wp:inline>
        </w:drawing>
      </w:r>
    </w:p>
    <w:p w:rsidR="00634B64" w:rsidRDefault="00634B64" w:rsidP="00634B64">
      <w:pPr>
        <w:autoSpaceDE w:val="0"/>
        <w:autoSpaceDN w:val="0"/>
        <w:adjustRightInd w:val="0"/>
        <w:spacing w:after="0" w:line="240" w:lineRule="auto"/>
        <w:rPr>
          <w:rFonts w:ascii="ArialNarrow,Italic" w:hAnsi="ArialNarrow,Italic" w:cs="ArialNarrow,Italic"/>
          <w:iCs/>
        </w:rPr>
      </w:pPr>
      <w:r w:rsidRPr="00ED2B54">
        <w:rPr>
          <w:rFonts w:ascii="ArialNarrow,Italic" w:hAnsi="ArialNarrow,Italic" w:cs="ArialNarrow,Italic"/>
          <w:iCs/>
        </w:rPr>
        <w:t xml:space="preserve">Although Semi-skilled </w:t>
      </w:r>
      <w:proofErr w:type="spellStart"/>
      <w:r w:rsidRPr="00ED2B54">
        <w:rPr>
          <w:rFonts w:ascii="ArialNarrow,Italic" w:hAnsi="ArialNarrow,Italic" w:cs="ArialNarrow,Italic"/>
          <w:iCs/>
        </w:rPr>
        <w:t>labour</w:t>
      </w:r>
      <w:proofErr w:type="spellEnd"/>
      <w:r w:rsidRPr="00ED2B54">
        <w:rPr>
          <w:rFonts w:ascii="ArialNarrow,Italic" w:hAnsi="ArialNarrow,Italic" w:cs="ArialNarrow,Italic"/>
          <w:iCs/>
        </w:rPr>
        <w:t xml:space="preserve"> wages are unavoidable (irrelevant cost) whether the </w:t>
      </w:r>
      <w:proofErr w:type="spellStart"/>
      <w:r w:rsidRPr="00ED2B54">
        <w:rPr>
          <w:rFonts w:ascii="ArialNarrow,Italic" w:hAnsi="ArialNarrow,Italic" w:cs="ArialNarrow,Italic"/>
          <w:iCs/>
        </w:rPr>
        <w:t>the</w:t>
      </w:r>
      <w:proofErr w:type="spellEnd"/>
      <w:r w:rsidRPr="00ED2B54">
        <w:rPr>
          <w:rFonts w:ascii="ArialNarrow,Italic" w:hAnsi="ArialNarrow,Italic" w:cs="ArialNarrow,Italic"/>
          <w:iCs/>
        </w:rPr>
        <w:t xml:space="preserve"> job is undertaken or the </w:t>
      </w:r>
      <w:proofErr w:type="spellStart"/>
      <w:r w:rsidRPr="00ED2B54">
        <w:rPr>
          <w:rFonts w:ascii="ArialNarrow,Italic" w:hAnsi="ArialNarrow,Italic" w:cs="ArialNarrow,Italic"/>
          <w:iCs/>
        </w:rPr>
        <w:t>labour</w:t>
      </w:r>
      <w:proofErr w:type="spellEnd"/>
      <w:r w:rsidRPr="00ED2B54">
        <w:rPr>
          <w:rFonts w:ascii="ArialNarrow,Italic" w:hAnsi="ArialNarrow,Italic" w:cs="ArialNarrow,Italic"/>
          <w:iCs/>
        </w:rPr>
        <w:t xml:space="preserve"> is left free, corresponding Vo/h can be avoided (relevant ) if the </w:t>
      </w:r>
      <w:proofErr w:type="spellStart"/>
      <w:r w:rsidRPr="00ED2B54">
        <w:rPr>
          <w:rFonts w:ascii="ArialNarrow,Italic" w:hAnsi="ArialNarrow,Italic" w:cs="ArialNarrow,Italic"/>
          <w:iCs/>
        </w:rPr>
        <w:t>labour</w:t>
      </w:r>
      <w:proofErr w:type="spellEnd"/>
      <w:r w:rsidRPr="00ED2B54">
        <w:rPr>
          <w:rFonts w:ascii="ArialNarrow,Italic" w:hAnsi="ArialNarrow,Italic" w:cs="ArialNarrow,Italic"/>
          <w:iCs/>
        </w:rPr>
        <w:t xml:space="preserve"> is left free and the job is not undertaken.</w:t>
      </w:r>
    </w:p>
    <w:p w:rsidR="00634B64" w:rsidRDefault="00634B64" w:rsidP="00634B64">
      <w:pPr>
        <w:autoSpaceDE w:val="0"/>
        <w:autoSpaceDN w:val="0"/>
        <w:adjustRightInd w:val="0"/>
        <w:spacing w:after="0" w:line="240" w:lineRule="auto"/>
        <w:rPr>
          <w:rFonts w:ascii="ArialNarrow,Italic" w:hAnsi="ArialNarrow,Italic" w:cs="ArialNarrow,Italic"/>
          <w:iCs/>
        </w:rPr>
      </w:pP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Fixed costs are not relevant when deciding among alternatives which have same fixed costs, but are relevant for pricing decisions.</w:t>
      </w:r>
    </w:p>
    <w:p w:rsidR="00634B64" w:rsidRDefault="00634B64" w:rsidP="00634B64">
      <w:pPr>
        <w:autoSpaceDE w:val="0"/>
        <w:autoSpaceDN w:val="0"/>
        <w:adjustRightInd w:val="0"/>
        <w:spacing w:after="0" w:line="240" w:lineRule="auto"/>
        <w:rPr>
          <w:rFonts w:ascii="ArialNarrow,Italic" w:hAnsi="ArialNarrow,Italic" w:cs="ArialNarrow,Italic"/>
          <w:iCs/>
        </w:rPr>
      </w:pP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A11.</w:t>
      </w: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Cost indifference points are found out between 2 alternatives. So if there are 3 alternatives A</w:t>
      </w:r>
      <w:proofErr w:type="gramStart"/>
      <w:r>
        <w:rPr>
          <w:rFonts w:ascii="ArialNarrow,Italic" w:hAnsi="ArialNarrow,Italic" w:cs="ArialNarrow,Italic"/>
          <w:iCs/>
        </w:rPr>
        <w:t>,B</w:t>
      </w:r>
      <w:proofErr w:type="gramEnd"/>
      <w:r>
        <w:rPr>
          <w:rFonts w:ascii="ArialNarrow,Italic" w:hAnsi="ArialNarrow,Italic" w:cs="ArialNarrow,Italic"/>
          <w:iCs/>
        </w:rPr>
        <w:t xml:space="preserve"> &amp; C, then there are cost indifference points for A&amp;B,  B&amp;C, A&amp;C each.</w:t>
      </w:r>
    </w:p>
    <w:p w:rsidR="00634B64" w:rsidRDefault="00634B64" w:rsidP="00634B64">
      <w:pPr>
        <w:autoSpaceDE w:val="0"/>
        <w:autoSpaceDN w:val="0"/>
        <w:adjustRightInd w:val="0"/>
        <w:spacing w:after="0" w:line="240" w:lineRule="auto"/>
        <w:rPr>
          <w:rFonts w:ascii="ArialNarrow,Italic" w:hAnsi="ArialNarrow,Italic" w:cs="ArialNarrow,Italic"/>
          <w:iCs/>
        </w:rPr>
      </w:pPr>
    </w:p>
    <w:p w:rsidR="00634B64" w:rsidRDefault="00634B64" w:rsidP="00634B64">
      <w:pPr>
        <w:autoSpaceDE w:val="0"/>
        <w:autoSpaceDN w:val="0"/>
        <w:adjustRightInd w:val="0"/>
        <w:spacing w:after="0" w:line="240" w:lineRule="auto"/>
        <w:rPr>
          <w:rFonts w:ascii="ArialNarrow,Bold" w:hAnsi="ArialNarrow,Bold" w:cs="ArialNarrow,Bold"/>
          <w:b/>
          <w:bCs/>
          <w:sz w:val="38"/>
          <w:szCs w:val="38"/>
        </w:rPr>
      </w:pPr>
      <w:r w:rsidRPr="000870AF">
        <w:rPr>
          <w:rFonts w:ascii="ArialNarrow,Bold" w:hAnsi="ArialNarrow,Bold" w:cs="ArialNarrow,Bold"/>
          <w:b/>
          <w:bCs/>
          <w:sz w:val="48"/>
          <w:szCs w:val="48"/>
        </w:rPr>
        <w:t>P</w:t>
      </w:r>
      <w:r w:rsidRPr="000870AF">
        <w:rPr>
          <w:rFonts w:ascii="ArialNarrow,Bold" w:hAnsi="ArialNarrow,Bold" w:cs="ArialNarrow,Bold"/>
          <w:b/>
          <w:bCs/>
          <w:sz w:val="38"/>
          <w:szCs w:val="38"/>
        </w:rPr>
        <w:t>ERT</w:t>
      </w:r>
    </w:p>
    <w:p w:rsidR="00634B64" w:rsidRDefault="00634B64" w:rsidP="00634B64">
      <w:pPr>
        <w:autoSpaceDE w:val="0"/>
        <w:autoSpaceDN w:val="0"/>
        <w:adjustRightInd w:val="0"/>
        <w:spacing w:after="0" w:line="240" w:lineRule="auto"/>
        <w:rPr>
          <w:rFonts w:ascii="ArialNarrow,Bold" w:hAnsi="ArialNarrow,Bold" w:cs="ArialNarrow,Bold"/>
          <w:b/>
          <w:bCs/>
          <w:sz w:val="38"/>
          <w:szCs w:val="38"/>
        </w:rPr>
      </w:pP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A2.</w:t>
      </w: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 xml:space="preserve">Normal cost means TC for completing the work in given normal </w:t>
      </w:r>
      <w:proofErr w:type="spellStart"/>
      <w:r>
        <w:rPr>
          <w:rFonts w:ascii="ArialNarrow,Italic" w:hAnsi="ArialNarrow,Italic" w:cs="ArialNarrow,Italic"/>
          <w:iCs/>
        </w:rPr>
        <w:t>durastion</w:t>
      </w:r>
      <w:proofErr w:type="spellEnd"/>
      <w:r>
        <w:rPr>
          <w:rFonts w:ascii="ArialNarrow,Italic" w:hAnsi="ArialNarrow,Italic" w:cs="ArialNarrow,Italic"/>
          <w:iCs/>
        </w:rPr>
        <w:t xml:space="preserve"> while Crash cost means TC for completing the work in reduced duration.</w:t>
      </w:r>
    </w:p>
    <w:p w:rsidR="00634B64" w:rsidRDefault="00634B64" w:rsidP="00634B64">
      <w:pPr>
        <w:autoSpaceDE w:val="0"/>
        <w:autoSpaceDN w:val="0"/>
        <w:adjustRightInd w:val="0"/>
        <w:spacing w:after="0" w:line="240" w:lineRule="auto"/>
        <w:rPr>
          <w:rFonts w:ascii="ArialNarrow,Italic" w:hAnsi="ArialNarrow,Italic" w:cs="ArialNarrow,Italic"/>
          <w:iCs/>
        </w:rPr>
      </w:pP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sz w:val="48"/>
          <w:szCs w:val="48"/>
        </w:rPr>
        <w:t>B</w:t>
      </w:r>
      <w:r>
        <w:rPr>
          <w:rFonts w:ascii="ArialNarrow,Bold" w:hAnsi="ArialNarrow,Bold" w:cs="ArialNarrow,Bold"/>
          <w:b/>
          <w:bCs/>
          <w:sz w:val="38"/>
          <w:szCs w:val="38"/>
        </w:rPr>
        <w:t xml:space="preserve">UDGET </w:t>
      </w:r>
      <w:r>
        <w:rPr>
          <w:rFonts w:ascii="ArialNarrow,Bold" w:hAnsi="ArialNarrow,Bold" w:cs="ArialNarrow,Bold"/>
          <w:b/>
          <w:bCs/>
          <w:sz w:val="48"/>
          <w:szCs w:val="48"/>
        </w:rPr>
        <w:t>&amp; B</w:t>
      </w:r>
      <w:r>
        <w:rPr>
          <w:rFonts w:ascii="ArialNarrow,Bold" w:hAnsi="ArialNarrow,Bold" w:cs="ArialNarrow,Bold"/>
          <w:b/>
          <w:bCs/>
          <w:sz w:val="38"/>
          <w:szCs w:val="38"/>
        </w:rPr>
        <w:t xml:space="preserve">UDGETARY </w:t>
      </w:r>
      <w:r>
        <w:rPr>
          <w:rFonts w:ascii="ArialNarrow,Bold" w:hAnsi="ArialNarrow,Bold" w:cs="ArialNarrow,Bold"/>
          <w:b/>
          <w:bCs/>
          <w:sz w:val="48"/>
          <w:szCs w:val="48"/>
        </w:rPr>
        <w:t>C</w:t>
      </w:r>
      <w:r>
        <w:rPr>
          <w:rFonts w:ascii="ArialNarrow,Bold" w:hAnsi="ArialNarrow,Bold" w:cs="ArialNarrow,Bold"/>
          <w:b/>
          <w:bCs/>
          <w:sz w:val="38"/>
          <w:szCs w:val="38"/>
        </w:rPr>
        <w:t>ONTROL</w:t>
      </w:r>
    </w:p>
    <w:p w:rsidR="00634B64" w:rsidRDefault="00634B64" w:rsidP="00634B64">
      <w:pPr>
        <w:autoSpaceDE w:val="0"/>
        <w:autoSpaceDN w:val="0"/>
        <w:adjustRightInd w:val="0"/>
        <w:spacing w:after="0" w:line="240" w:lineRule="auto"/>
        <w:rPr>
          <w:rFonts w:ascii="ArialNarrow,Italic" w:hAnsi="ArialNarrow,Italic" w:cs="ArialNarrow,Italic"/>
          <w:iCs/>
        </w:rPr>
      </w:pPr>
    </w:p>
    <w:p w:rsidR="00634B64" w:rsidRDefault="00634B64" w:rsidP="00634B64">
      <w:pPr>
        <w:autoSpaceDE w:val="0"/>
        <w:autoSpaceDN w:val="0"/>
        <w:adjustRightInd w:val="0"/>
        <w:spacing w:after="0" w:line="240" w:lineRule="auto"/>
        <w:rPr>
          <w:rFonts w:ascii="ArialNarrow,Italic" w:hAnsi="ArialNarrow,Italic" w:cs="ArialNarrow,Italic"/>
          <w:i/>
          <w:iCs/>
        </w:rPr>
      </w:pPr>
      <w:r>
        <w:rPr>
          <w:rFonts w:ascii="ArialNarrow,Italic" w:hAnsi="ArialNarrow,Italic" w:cs="ArialNarrow,Italic"/>
          <w:iCs/>
        </w:rPr>
        <w:t xml:space="preserve">A2. </w:t>
      </w:r>
      <w:r>
        <w:rPr>
          <w:rFonts w:ascii="ArialNarrow,Italic" w:hAnsi="ArialNarrow,Italic" w:cs="ArialNarrow,Italic"/>
          <w:i/>
          <w:iCs/>
        </w:rPr>
        <w:t>Calculate the Growth, Price-recovery and productivity component that explain the</w:t>
      </w:r>
    </w:p>
    <w:p w:rsidR="00634B64" w:rsidRDefault="00634B64" w:rsidP="00634B64">
      <w:pPr>
        <w:autoSpaceDE w:val="0"/>
        <w:autoSpaceDN w:val="0"/>
        <w:adjustRightInd w:val="0"/>
        <w:spacing w:after="0" w:line="240" w:lineRule="auto"/>
        <w:rPr>
          <w:rFonts w:ascii="ArialNarrow,Italic" w:hAnsi="ArialNarrow,Italic" w:cs="ArialNarrow,Italic"/>
          <w:sz w:val="20"/>
          <w:szCs w:val="20"/>
        </w:rPr>
      </w:pPr>
      <w:proofErr w:type="gramStart"/>
      <w:r>
        <w:rPr>
          <w:rFonts w:ascii="ArialNarrow,Italic" w:hAnsi="ArialNarrow,Italic" w:cs="ArialNarrow,Italic"/>
          <w:i/>
          <w:iCs/>
        </w:rPr>
        <w:t>change</w:t>
      </w:r>
      <w:proofErr w:type="gramEnd"/>
      <w:r>
        <w:rPr>
          <w:rFonts w:ascii="ArialNarrow,Italic" w:hAnsi="ArialNarrow,Italic" w:cs="ArialNarrow,Italic"/>
          <w:i/>
          <w:iCs/>
        </w:rPr>
        <w:t xml:space="preserve"> in operating income from 2003 to 2004.</w:t>
      </w:r>
    </w:p>
    <w:p w:rsidR="00634B64" w:rsidRDefault="00634B64" w:rsidP="00634B64">
      <w:pPr>
        <w:autoSpaceDE w:val="0"/>
        <w:autoSpaceDN w:val="0"/>
        <w:adjustRightInd w:val="0"/>
        <w:spacing w:after="0" w:line="240" w:lineRule="auto"/>
        <w:rPr>
          <w:rFonts w:ascii="ArialNarrow,Italic" w:hAnsi="ArialNarrow,Italic" w:cs="ArialNarrow,Italic"/>
          <w:i/>
          <w:iCs/>
        </w:rPr>
      </w:pPr>
      <w:r>
        <w:rPr>
          <w:rFonts w:ascii="ArialNarrow,Italic" w:hAnsi="ArialNarrow,Italic" w:cs="ArialNarrow,Italic"/>
          <w:iCs/>
        </w:rPr>
        <w:t xml:space="preserve">This means calculate variances arising due </w:t>
      </w:r>
      <w:r>
        <w:rPr>
          <w:rFonts w:ascii="ArialNarrow,Italic" w:hAnsi="ArialNarrow,Italic" w:cs="ArialNarrow,Italic"/>
          <w:i/>
          <w:iCs/>
        </w:rPr>
        <w:t xml:space="preserve">Growth, Price-recovery and productivity component </w:t>
      </w:r>
      <w:r>
        <w:rPr>
          <w:rFonts w:ascii="ArialNarrow,Italic" w:hAnsi="ArialNarrow,Italic" w:cs="ArialNarrow,Italic"/>
          <w:iCs/>
        </w:rPr>
        <w:t xml:space="preserve">to so that aggregate of them equals </w:t>
      </w:r>
      <w:r>
        <w:rPr>
          <w:rFonts w:ascii="ArialNarrow,Italic" w:hAnsi="ArialNarrow,Italic" w:cs="ArialNarrow,Italic"/>
          <w:i/>
          <w:iCs/>
        </w:rPr>
        <w:t>the change in operating income from 2003 to 2004.</w:t>
      </w:r>
    </w:p>
    <w:p w:rsidR="00634B64" w:rsidRDefault="00634B64" w:rsidP="00634B64">
      <w:pPr>
        <w:autoSpaceDE w:val="0"/>
        <w:autoSpaceDN w:val="0"/>
        <w:adjustRightInd w:val="0"/>
        <w:spacing w:after="0" w:line="240" w:lineRule="auto"/>
        <w:rPr>
          <w:rFonts w:ascii="ArialNarrow,Italic" w:hAnsi="ArialNarrow,Italic" w:cs="ArialNarrow,Italic"/>
          <w:i/>
          <w:iCs/>
        </w:rPr>
      </w:pPr>
    </w:p>
    <w:p w:rsidR="00634B64" w:rsidRDefault="00634B64" w:rsidP="00634B64">
      <w:pPr>
        <w:autoSpaceDE w:val="0"/>
        <w:autoSpaceDN w:val="0"/>
        <w:adjustRightInd w:val="0"/>
        <w:spacing w:after="0" w:line="240" w:lineRule="auto"/>
        <w:rPr>
          <w:rFonts w:ascii="ArialNarrow,Bold" w:hAnsi="ArialNarrow,Bold" w:cs="ArialNarrow,Bold"/>
          <w:b/>
          <w:bCs/>
          <w:sz w:val="38"/>
          <w:szCs w:val="38"/>
        </w:rPr>
      </w:pPr>
      <w:r>
        <w:rPr>
          <w:rFonts w:ascii="ArialNarrow,Bold" w:hAnsi="ArialNarrow,Bold" w:cs="ArialNarrow,Bold"/>
          <w:b/>
          <w:bCs/>
          <w:sz w:val="48"/>
          <w:szCs w:val="48"/>
        </w:rPr>
        <w:t>T</w:t>
      </w:r>
      <w:r>
        <w:rPr>
          <w:rFonts w:ascii="ArialNarrow,Bold" w:hAnsi="ArialNarrow,Bold" w:cs="ArialNarrow,Bold"/>
          <w:b/>
          <w:bCs/>
          <w:sz w:val="38"/>
          <w:szCs w:val="38"/>
        </w:rPr>
        <w:t xml:space="preserve">HE </w:t>
      </w:r>
      <w:r>
        <w:rPr>
          <w:rFonts w:ascii="ArialNarrow,Bold" w:hAnsi="ArialNarrow,Bold" w:cs="ArialNarrow,Bold"/>
          <w:b/>
          <w:bCs/>
          <w:sz w:val="48"/>
          <w:szCs w:val="48"/>
        </w:rPr>
        <w:t>T</w:t>
      </w:r>
      <w:r>
        <w:rPr>
          <w:rFonts w:ascii="ArialNarrow,Bold" w:hAnsi="ArialNarrow,Bold" w:cs="ArialNarrow,Bold"/>
          <w:b/>
          <w:bCs/>
          <w:sz w:val="38"/>
          <w:szCs w:val="38"/>
        </w:rPr>
        <w:t xml:space="preserve">RANSPORTATION </w:t>
      </w:r>
      <w:r>
        <w:rPr>
          <w:rFonts w:ascii="ArialNarrow,Bold" w:hAnsi="ArialNarrow,Bold" w:cs="ArialNarrow,Bold"/>
          <w:b/>
          <w:bCs/>
          <w:sz w:val="48"/>
          <w:szCs w:val="48"/>
        </w:rPr>
        <w:t>P</w:t>
      </w:r>
      <w:r>
        <w:rPr>
          <w:rFonts w:ascii="ArialNarrow,Bold" w:hAnsi="ArialNarrow,Bold" w:cs="ArialNarrow,Bold"/>
          <w:b/>
          <w:bCs/>
          <w:sz w:val="38"/>
          <w:szCs w:val="38"/>
        </w:rPr>
        <w:t>ROBLEM</w:t>
      </w:r>
    </w:p>
    <w:p w:rsidR="00634B64" w:rsidRDefault="00634B64" w:rsidP="00634B64">
      <w:pPr>
        <w:autoSpaceDE w:val="0"/>
        <w:autoSpaceDN w:val="0"/>
        <w:adjustRightInd w:val="0"/>
        <w:spacing w:after="0" w:line="240" w:lineRule="auto"/>
        <w:rPr>
          <w:rFonts w:ascii="ArialNarrow,Bold" w:hAnsi="ArialNarrow,Bold" w:cs="ArialNarrow,Bold"/>
          <w:b/>
          <w:bCs/>
          <w:sz w:val="38"/>
          <w:szCs w:val="38"/>
        </w:rPr>
      </w:pPr>
    </w:p>
    <w:p w:rsidR="00634B64" w:rsidRPr="008206D0" w:rsidRDefault="00634B64" w:rsidP="00634B64">
      <w:pPr>
        <w:autoSpaceDE w:val="0"/>
        <w:autoSpaceDN w:val="0"/>
        <w:adjustRightInd w:val="0"/>
        <w:spacing w:after="0" w:line="240" w:lineRule="auto"/>
        <w:rPr>
          <w:rFonts w:ascii="ArialNarrow,Italic" w:hAnsi="ArialNarrow,Italic" w:cs="ArialNarrow,Italic"/>
          <w:iCs/>
        </w:rPr>
      </w:pPr>
      <w:r w:rsidRPr="008206D0">
        <w:rPr>
          <w:rFonts w:ascii="ArialNarrow,Italic" w:hAnsi="ArialNarrow,Italic" w:cs="ArialNarrow,Italic"/>
          <w:iCs/>
        </w:rPr>
        <w:t>A4.</w:t>
      </w: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lastRenderedPageBreak/>
        <w:t xml:space="preserve">The constraint can be a single element constraint too like </w:t>
      </w:r>
      <w:r>
        <w:rPr>
          <w:rFonts w:ascii="ArialNarrow,Italic" w:hAnsi="ArialNarrow,Italic" w:cs="ArialNarrow,Italic"/>
          <w:iCs/>
          <w:noProof/>
          <w:lang w:eastAsia="en-IN"/>
        </w:rPr>
        <w:drawing>
          <wp:inline distT="0" distB="0" distL="0" distR="0" wp14:anchorId="1B2BDDFA" wp14:editId="7CEF8D5E">
            <wp:extent cx="937895" cy="546100"/>
            <wp:effectExtent l="19050" t="0" r="0" b="0"/>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srcRect/>
                    <a:stretch>
                      <a:fillRect/>
                    </a:stretch>
                  </pic:blipFill>
                  <pic:spPr bwMode="auto">
                    <a:xfrm>
                      <a:off x="0" y="0"/>
                      <a:ext cx="937895" cy="546100"/>
                    </a:xfrm>
                    <a:prstGeom prst="rect">
                      <a:avLst/>
                    </a:prstGeom>
                    <a:noFill/>
                    <a:ln w="9525">
                      <a:noFill/>
                      <a:miter lim="800000"/>
                      <a:headEnd/>
                      <a:tailEnd/>
                    </a:ln>
                  </pic:spPr>
                </pic:pic>
              </a:graphicData>
            </a:graphic>
          </wp:inline>
        </w:drawing>
      </w:r>
    </w:p>
    <w:p w:rsidR="00634B64" w:rsidRDefault="00634B64" w:rsidP="00634B64">
      <w:pPr>
        <w:autoSpaceDE w:val="0"/>
        <w:autoSpaceDN w:val="0"/>
        <w:adjustRightInd w:val="0"/>
        <w:spacing w:after="0" w:line="240" w:lineRule="auto"/>
        <w:rPr>
          <w:rFonts w:ascii="ArialNarrow,Italic" w:hAnsi="ArialNarrow,Italic" w:cs="ArialNarrow,Italic"/>
          <w:iCs/>
        </w:rPr>
      </w:pP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sz w:val="48"/>
          <w:szCs w:val="48"/>
        </w:rPr>
        <w:t>T</w:t>
      </w:r>
      <w:r>
        <w:rPr>
          <w:rFonts w:ascii="ArialNarrow,Bold" w:hAnsi="ArialNarrow,Bold" w:cs="ArialNarrow,Bold"/>
          <w:b/>
          <w:bCs/>
          <w:sz w:val="38"/>
          <w:szCs w:val="38"/>
        </w:rPr>
        <w:t xml:space="preserve">RANSFER </w:t>
      </w:r>
      <w:r>
        <w:rPr>
          <w:rFonts w:ascii="ArialNarrow,Bold" w:hAnsi="ArialNarrow,Bold" w:cs="ArialNarrow,Bold"/>
          <w:b/>
          <w:bCs/>
          <w:sz w:val="48"/>
          <w:szCs w:val="48"/>
        </w:rPr>
        <w:t>P</w:t>
      </w:r>
      <w:r>
        <w:rPr>
          <w:rFonts w:ascii="ArialNarrow,Bold" w:hAnsi="ArialNarrow,Bold" w:cs="ArialNarrow,Bold"/>
          <w:b/>
          <w:bCs/>
          <w:sz w:val="38"/>
          <w:szCs w:val="38"/>
        </w:rPr>
        <w:t>RICING</w:t>
      </w:r>
    </w:p>
    <w:p w:rsidR="00634B64" w:rsidRDefault="00634B64" w:rsidP="00634B64">
      <w:pPr>
        <w:autoSpaceDE w:val="0"/>
        <w:autoSpaceDN w:val="0"/>
        <w:adjustRightInd w:val="0"/>
        <w:spacing w:after="0" w:line="240" w:lineRule="auto"/>
        <w:rPr>
          <w:rFonts w:ascii="ArialNarrow,Italic" w:hAnsi="ArialNarrow,Italic" w:cs="ArialNarrow,Italic"/>
          <w:iCs/>
        </w:rPr>
      </w:pP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Q3.</w:t>
      </w: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noProof/>
          <w:lang w:eastAsia="en-IN"/>
        </w:rPr>
        <w:drawing>
          <wp:inline distT="0" distB="0" distL="0" distR="0" wp14:anchorId="40D8CF07" wp14:editId="588B1795">
            <wp:extent cx="5943600" cy="621919"/>
            <wp:effectExtent l="19050" t="0" r="0" b="0"/>
            <wp:docPr id="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srcRect/>
                    <a:stretch>
                      <a:fillRect/>
                    </a:stretch>
                  </pic:blipFill>
                  <pic:spPr bwMode="auto">
                    <a:xfrm>
                      <a:off x="0" y="0"/>
                      <a:ext cx="5943600" cy="621919"/>
                    </a:xfrm>
                    <a:prstGeom prst="rect">
                      <a:avLst/>
                    </a:prstGeom>
                    <a:noFill/>
                    <a:ln w="9525">
                      <a:noFill/>
                      <a:miter lim="800000"/>
                      <a:headEnd/>
                      <a:tailEnd/>
                    </a:ln>
                  </pic:spPr>
                </pic:pic>
              </a:graphicData>
            </a:graphic>
          </wp:inline>
        </w:drawing>
      </w: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 xml:space="preserve">Thus current </w:t>
      </w:r>
      <w:proofErr w:type="gramStart"/>
      <w:r>
        <w:rPr>
          <w:rFonts w:ascii="ArialNarrow,Italic" w:hAnsi="ArialNarrow,Italic" w:cs="ArialNarrow,Italic"/>
          <w:iCs/>
        </w:rPr>
        <w:t>sales  at</w:t>
      </w:r>
      <w:proofErr w:type="gramEnd"/>
      <w:r>
        <w:rPr>
          <w:rFonts w:ascii="ArialNarrow,Italic" w:hAnsi="ArialNarrow,Italic" w:cs="ArialNarrow,Italic"/>
          <w:iCs/>
        </w:rPr>
        <w:t xml:space="preserve"> 80% are 500,000*50%=Rs.250,000 and 500,000*30%=Rs.150,000 to outside market and process  house respectively. Thus, initially the given details and any relevant computations should be noted before solving to avoid wrong figures from very start of solution</w:t>
      </w:r>
    </w:p>
    <w:p w:rsidR="00634B64" w:rsidRDefault="00634B64" w:rsidP="00634B64">
      <w:pPr>
        <w:autoSpaceDE w:val="0"/>
        <w:autoSpaceDN w:val="0"/>
        <w:adjustRightInd w:val="0"/>
        <w:spacing w:after="0" w:line="240" w:lineRule="auto"/>
        <w:rPr>
          <w:rFonts w:ascii="ArialNarrow,Italic" w:hAnsi="ArialNarrow,Italic" w:cs="ArialNarrow,Italic"/>
          <w:iCs/>
        </w:rPr>
      </w:pP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Q5.</w:t>
      </w: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noProof/>
          <w:lang w:eastAsia="en-IN"/>
        </w:rPr>
        <w:drawing>
          <wp:inline distT="0" distB="0" distL="0" distR="0" wp14:anchorId="441290DE" wp14:editId="174C6F51">
            <wp:extent cx="5943600" cy="602385"/>
            <wp:effectExtent l="19050" t="0" r="0" b="0"/>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srcRect/>
                    <a:stretch>
                      <a:fillRect/>
                    </a:stretch>
                  </pic:blipFill>
                  <pic:spPr bwMode="auto">
                    <a:xfrm>
                      <a:off x="0" y="0"/>
                      <a:ext cx="5943600" cy="602385"/>
                    </a:xfrm>
                    <a:prstGeom prst="rect">
                      <a:avLst/>
                    </a:prstGeom>
                    <a:noFill/>
                    <a:ln w="9525">
                      <a:noFill/>
                      <a:miter lim="800000"/>
                      <a:headEnd/>
                      <a:tailEnd/>
                    </a:ln>
                  </pic:spPr>
                </pic:pic>
              </a:graphicData>
            </a:graphic>
          </wp:inline>
        </w:drawing>
      </w: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 xml:space="preserve">Sub-assembly refers to the bicycle frame i.e. output of </w:t>
      </w:r>
      <w:proofErr w:type="spellStart"/>
      <w:r>
        <w:rPr>
          <w:rFonts w:ascii="ArialNarrow,Italic" w:hAnsi="ArialNarrow,Italic" w:cs="ArialNarrow,Italic"/>
          <w:iCs/>
        </w:rPr>
        <w:t>Div.A</w:t>
      </w:r>
      <w:proofErr w:type="spellEnd"/>
      <w:r>
        <w:rPr>
          <w:rFonts w:ascii="ArialNarrow,Italic" w:hAnsi="ArialNarrow,Italic" w:cs="ArialNarrow,Italic"/>
          <w:iCs/>
        </w:rPr>
        <w:t xml:space="preserve"> and final product refers to aggregate of Div. </w:t>
      </w:r>
      <w:proofErr w:type="gramStart"/>
      <w:r>
        <w:rPr>
          <w:rFonts w:ascii="ArialNarrow,Italic" w:hAnsi="ArialNarrow,Italic" w:cs="ArialNarrow,Italic"/>
          <w:iCs/>
        </w:rPr>
        <w:t>A and Div. B to make complete bicycle.</w:t>
      </w:r>
      <w:proofErr w:type="gramEnd"/>
      <w:r>
        <w:rPr>
          <w:rFonts w:ascii="ArialNarrow,Italic" w:hAnsi="ArialNarrow,Italic" w:cs="ArialNarrow,Italic"/>
          <w:iCs/>
        </w:rPr>
        <w:t xml:space="preserve"> </w:t>
      </w:r>
    </w:p>
    <w:p w:rsidR="00634B64" w:rsidRDefault="00634B64" w:rsidP="00634B64">
      <w:pPr>
        <w:autoSpaceDE w:val="0"/>
        <w:autoSpaceDN w:val="0"/>
        <w:adjustRightInd w:val="0"/>
        <w:spacing w:after="0" w:line="240" w:lineRule="auto"/>
        <w:rPr>
          <w:rFonts w:ascii="ArialNarrow,Italic" w:hAnsi="ArialNarrow,Italic" w:cs="ArialNarrow,Italic"/>
          <w:iCs/>
        </w:rPr>
      </w:pP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noProof/>
          <w:lang w:eastAsia="en-IN"/>
        </w:rPr>
        <w:drawing>
          <wp:inline distT="0" distB="0" distL="0" distR="0" wp14:anchorId="75380ECE" wp14:editId="029CEAB4">
            <wp:extent cx="5943600" cy="947661"/>
            <wp:effectExtent l="19050" t="0" r="0" b="0"/>
            <wp:docPr id="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srcRect/>
                    <a:stretch>
                      <a:fillRect/>
                    </a:stretch>
                  </pic:blipFill>
                  <pic:spPr bwMode="auto">
                    <a:xfrm>
                      <a:off x="0" y="0"/>
                      <a:ext cx="5943600" cy="947661"/>
                    </a:xfrm>
                    <a:prstGeom prst="rect">
                      <a:avLst/>
                    </a:prstGeom>
                    <a:noFill/>
                    <a:ln w="9525">
                      <a:noFill/>
                      <a:miter lim="800000"/>
                      <a:headEnd/>
                      <a:tailEnd/>
                    </a:ln>
                  </pic:spPr>
                </pic:pic>
              </a:graphicData>
            </a:graphic>
          </wp:inline>
        </w:drawing>
      </w: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Often, when a standard (long-run avg. market price in this case) is stated and is then the figure given in the question, the figure has no other use except for the purpose specified in the question (determining transfer price in this case).</w:t>
      </w: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A5.</w:t>
      </w: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noProof/>
          <w:lang w:eastAsia="en-IN"/>
        </w:rPr>
        <w:drawing>
          <wp:inline distT="0" distB="0" distL="0" distR="0" wp14:anchorId="735A1170" wp14:editId="615BE9F9">
            <wp:extent cx="5943600" cy="455500"/>
            <wp:effectExtent l="19050" t="0" r="0" b="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srcRect/>
                    <a:stretch>
                      <a:fillRect/>
                    </a:stretch>
                  </pic:blipFill>
                  <pic:spPr bwMode="auto">
                    <a:xfrm>
                      <a:off x="0" y="0"/>
                      <a:ext cx="5943600" cy="455500"/>
                    </a:xfrm>
                    <a:prstGeom prst="rect">
                      <a:avLst/>
                    </a:prstGeom>
                    <a:noFill/>
                    <a:ln w="9525">
                      <a:noFill/>
                      <a:miter lim="800000"/>
                      <a:headEnd/>
                      <a:tailEnd/>
                    </a:ln>
                  </pic:spPr>
                </pic:pic>
              </a:graphicData>
            </a:graphic>
          </wp:inline>
        </w:drawing>
      </w: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noProof/>
          <w:lang w:eastAsia="en-IN"/>
        </w:rPr>
        <w:drawing>
          <wp:inline distT="0" distB="0" distL="0" distR="0" wp14:anchorId="16F22C47" wp14:editId="639958D0">
            <wp:extent cx="5943600" cy="651017"/>
            <wp:effectExtent l="19050" t="0" r="0"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srcRect/>
                    <a:stretch>
                      <a:fillRect/>
                    </a:stretch>
                  </pic:blipFill>
                  <pic:spPr bwMode="auto">
                    <a:xfrm>
                      <a:off x="0" y="0"/>
                      <a:ext cx="5943600" cy="651017"/>
                    </a:xfrm>
                    <a:prstGeom prst="rect">
                      <a:avLst/>
                    </a:prstGeom>
                    <a:noFill/>
                    <a:ln w="9525">
                      <a:noFill/>
                      <a:miter lim="800000"/>
                      <a:headEnd/>
                      <a:tailEnd/>
                    </a:ln>
                  </pic:spPr>
                </pic:pic>
              </a:graphicData>
            </a:graphic>
          </wp:inline>
        </w:drawing>
      </w:r>
    </w:p>
    <w:p w:rsidR="00634B64" w:rsidRDefault="00634B64" w:rsidP="00634B64">
      <w:pPr>
        <w:autoSpaceDE w:val="0"/>
        <w:autoSpaceDN w:val="0"/>
        <w:adjustRightInd w:val="0"/>
        <w:spacing w:after="0" w:line="240" w:lineRule="auto"/>
        <w:rPr>
          <w:rFonts w:ascii="ArialNarrow,Italic" w:hAnsi="ArialNarrow,Italic" w:cs="ArialNarrow,Italic"/>
          <w:iCs/>
        </w:rPr>
      </w:pPr>
      <w:r>
        <w:rPr>
          <w:rFonts w:ascii="ArialNarrow,Italic" w:hAnsi="ArialNarrow,Italic" w:cs="ArialNarrow,Italic"/>
          <w:iCs/>
        </w:rPr>
        <w:t xml:space="preserve">The transfer price, for motivating manager of Div. B should not be to the detriment of Div. </w:t>
      </w:r>
      <w:proofErr w:type="gramStart"/>
      <w:r>
        <w:rPr>
          <w:rFonts w:ascii="ArialNarrow,Italic" w:hAnsi="ArialNarrow,Italic" w:cs="ArialNarrow,Italic"/>
          <w:iCs/>
        </w:rPr>
        <w:t>A</w:t>
      </w:r>
      <w:proofErr w:type="gramEnd"/>
      <w:r>
        <w:rPr>
          <w:rFonts w:ascii="ArialNarrow,Italic" w:hAnsi="ArialNarrow,Italic" w:cs="ArialNarrow,Italic"/>
          <w:iCs/>
        </w:rPr>
        <w:t xml:space="preserve"> also. </w:t>
      </w:r>
      <w:proofErr w:type="gramStart"/>
      <w:r>
        <w:rPr>
          <w:rFonts w:ascii="ArialNarrow,Italic" w:hAnsi="ArialNarrow,Italic" w:cs="ArialNarrow,Italic"/>
          <w:iCs/>
        </w:rPr>
        <w:t>So, CP of Div.</w:t>
      </w:r>
      <w:proofErr w:type="gramEnd"/>
      <w:r>
        <w:rPr>
          <w:rFonts w:ascii="ArialNarrow,Italic" w:hAnsi="ArialNarrow,Italic" w:cs="ArialNarrow,Italic"/>
          <w:iCs/>
        </w:rPr>
        <w:t xml:space="preserve"> A cannot be an appropriate Transfer price. Division of profits is takes care of both A &amp; B.</w:t>
      </w:r>
    </w:p>
    <w:p w:rsidR="00634B64" w:rsidRDefault="00634B64" w:rsidP="00634B64">
      <w:pPr>
        <w:autoSpaceDE w:val="0"/>
        <w:autoSpaceDN w:val="0"/>
        <w:adjustRightInd w:val="0"/>
        <w:spacing w:after="0" w:line="240" w:lineRule="auto"/>
        <w:rPr>
          <w:rFonts w:ascii="ArialNarrow,Italic" w:hAnsi="ArialNarrow,Italic" w:cs="ArialNarrow,Italic"/>
          <w:iCs/>
        </w:rPr>
      </w:pPr>
    </w:p>
    <w:p w:rsidR="00634B64" w:rsidRDefault="00634B64" w:rsidP="00634B64">
      <w:pPr>
        <w:autoSpaceDE w:val="0"/>
        <w:autoSpaceDN w:val="0"/>
        <w:adjustRightInd w:val="0"/>
        <w:spacing w:after="0" w:line="240" w:lineRule="auto"/>
        <w:rPr>
          <w:rFonts w:ascii="ArialNarrow" w:hAnsi="ArialNarrow" w:cs="ArialNarrow"/>
        </w:rPr>
      </w:pPr>
      <w:r>
        <w:rPr>
          <w:rFonts w:ascii="ArialNarrow,Italic" w:hAnsi="ArialNarrow,Italic" w:cs="ArialNarrow,Italic"/>
          <w:iCs/>
        </w:rPr>
        <w:t xml:space="preserve">Q7. Do read. </w:t>
      </w:r>
      <w:proofErr w:type="gramStart"/>
      <w:r>
        <w:rPr>
          <w:rFonts w:ascii="ArialNarrow" w:hAnsi="ArialNarrow" w:cs="ArialNarrow"/>
        </w:rPr>
        <w:t>transfer</w:t>
      </w:r>
      <w:proofErr w:type="gramEnd"/>
      <w:r>
        <w:rPr>
          <w:rFonts w:ascii="ArialNarrow" w:hAnsi="ArialNarrow" w:cs="ArialNarrow"/>
        </w:rPr>
        <w:t xml:space="preserve"> price = Marginal cost plus opportunity cost</w:t>
      </w:r>
    </w:p>
    <w:p w:rsidR="00634B64" w:rsidRDefault="00634B64" w:rsidP="00634B64">
      <w:pPr>
        <w:autoSpaceDE w:val="0"/>
        <w:autoSpaceDN w:val="0"/>
        <w:adjustRightInd w:val="0"/>
        <w:spacing w:after="0" w:line="240" w:lineRule="auto"/>
        <w:rPr>
          <w:rFonts w:ascii="ArialNarrow" w:hAnsi="ArialNarrow" w:cs="ArialNarrow"/>
        </w:rPr>
      </w:pPr>
    </w:p>
    <w:p w:rsidR="00634B64" w:rsidRDefault="00634B64" w:rsidP="00634B64">
      <w:pPr>
        <w:autoSpaceDE w:val="0"/>
        <w:autoSpaceDN w:val="0"/>
        <w:adjustRightInd w:val="0"/>
        <w:spacing w:after="0" w:line="240" w:lineRule="auto"/>
        <w:rPr>
          <w:rFonts w:ascii="ArialNarrow" w:hAnsi="ArialNarrow" w:cs="ArialNarrow"/>
        </w:rPr>
      </w:pPr>
      <w:r>
        <w:rPr>
          <w:rFonts w:ascii="ArialNarrow" w:hAnsi="ArialNarrow" w:cs="ArialNarrow"/>
        </w:rPr>
        <w:t>A11.</w:t>
      </w:r>
    </w:p>
    <w:p w:rsidR="00634B64" w:rsidRDefault="00634B64" w:rsidP="00634B64">
      <w:pPr>
        <w:autoSpaceDE w:val="0"/>
        <w:autoSpaceDN w:val="0"/>
        <w:adjustRightInd w:val="0"/>
        <w:spacing w:after="0" w:line="240" w:lineRule="auto"/>
        <w:rPr>
          <w:rFonts w:ascii="ArialNarrow" w:hAnsi="ArialNarrow" w:cs="ArialNarrow"/>
        </w:rPr>
      </w:pPr>
      <w:r>
        <w:rPr>
          <w:rFonts w:ascii="ArialNarrow" w:hAnsi="ArialNarrow" w:cs="ArialNarrow"/>
        </w:rPr>
        <w:t>If a transfer price range can be determined at the very beginning, it should be found at the beginning.</w:t>
      </w:r>
    </w:p>
    <w:p w:rsidR="00634B64" w:rsidRDefault="00634B64" w:rsidP="00634B64">
      <w:pPr>
        <w:autoSpaceDE w:val="0"/>
        <w:autoSpaceDN w:val="0"/>
        <w:adjustRightInd w:val="0"/>
        <w:spacing w:after="0" w:line="240" w:lineRule="auto"/>
        <w:rPr>
          <w:rFonts w:ascii="ArialNarrow" w:hAnsi="ArialNarrow" w:cs="ArialNarrow"/>
        </w:rPr>
      </w:pPr>
    </w:p>
    <w:p w:rsidR="00634B64" w:rsidRDefault="00634B64" w:rsidP="00634B64">
      <w:pPr>
        <w:autoSpaceDE w:val="0"/>
        <w:autoSpaceDN w:val="0"/>
        <w:adjustRightInd w:val="0"/>
        <w:spacing w:after="0" w:line="240" w:lineRule="auto"/>
        <w:rPr>
          <w:rFonts w:ascii="ArialNarrow" w:hAnsi="ArialNarrow" w:cs="ArialNarrow"/>
        </w:rPr>
      </w:pPr>
      <w:r>
        <w:rPr>
          <w:rFonts w:ascii="ArialNarrow" w:hAnsi="ArialNarrow" w:cs="ArialNarrow"/>
        </w:rPr>
        <w:t>A12.</w:t>
      </w:r>
    </w:p>
    <w:p w:rsidR="00634B64" w:rsidRDefault="00634B64" w:rsidP="00634B64">
      <w:pPr>
        <w:autoSpaceDE w:val="0"/>
        <w:autoSpaceDN w:val="0"/>
        <w:adjustRightInd w:val="0"/>
        <w:spacing w:after="0" w:line="240" w:lineRule="auto"/>
        <w:rPr>
          <w:rFonts w:ascii="ArialNarrow" w:hAnsi="ArialNarrow" w:cs="ArialNarrow"/>
        </w:rPr>
      </w:pPr>
      <w:r>
        <w:rPr>
          <w:rFonts w:ascii="ArialNarrow" w:hAnsi="ArialNarrow" w:cs="ArialNarrow"/>
          <w:noProof/>
          <w:lang w:eastAsia="en-IN"/>
        </w:rPr>
        <w:lastRenderedPageBreak/>
        <w:drawing>
          <wp:inline distT="0" distB="0" distL="0" distR="0" wp14:anchorId="5960AB97" wp14:editId="6CA3ACCC">
            <wp:extent cx="4061460" cy="605790"/>
            <wp:effectExtent l="19050" t="0" r="0" b="0"/>
            <wp:docPr id="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a:stretch>
                      <a:fillRect/>
                    </a:stretch>
                  </pic:blipFill>
                  <pic:spPr bwMode="auto">
                    <a:xfrm>
                      <a:off x="0" y="0"/>
                      <a:ext cx="4061460" cy="605790"/>
                    </a:xfrm>
                    <a:prstGeom prst="rect">
                      <a:avLst/>
                    </a:prstGeom>
                    <a:noFill/>
                    <a:ln w="9525">
                      <a:noFill/>
                      <a:miter lim="800000"/>
                      <a:headEnd/>
                      <a:tailEnd/>
                    </a:ln>
                  </pic:spPr>
                </pic:pic>
              </a:graphicData>
            </a:graphic>
          </wp:inline>
        </w:drawing>
      </w:r>
    </w:p>
    <w:p w:rsidR="00634B64" w:rsidRDefault="00634B64" w:rsidP="00634B64">
      <w:pPr>
        <w:autoSpaceDE w:val="0"/>
        <w:autoSpaceDN w:val="0"/>
        <w:adjustRightInd w:val="0"/>
        <w:spacing w:after="0" w:line="240" w:lineRule="auto"/>
        <w:rPr>
          <w:rFonts w:ascii="ArialNarrow" w:hAnsi="ArialNarrow" w:cs="ArialNarrow"/>
        </w:rPr>
      </w:pPr>
      <w:r>
        <w:rPr>
          <w:rFonts w:ascii="ArialNarrow" w:hAnsi="ArialNarrow" w:cs="ArialNarrow"/>
          <w:noProof/>
          <w:lang w:eastAsia="en-IN"/>
        </w:rPr>
        <w:drawing>
          <wp:inline distT="0" distB="0" distL="0" distR="0" wp14:anchorId="68B21DD3" wp14:editId="142F0FA8">
            <wp:extent cx="4061460" cy="581660"/>
            <wp:effectExtent l="19050" t="0" r="0" b="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srcRect/>
                    <a:stretch>
                      <a:fillRect/>
                    </a:stretch>
                  </pic:blipFill>
                  <pic:spPr bwMode="auto">
                    <a:xfrm>
                      <a:off x="0" y="0"/>
                      <a:ext cx="4061460" cy="581660"/>
                    </a:xfrm>
                    <a:prstGeom prst="rect">
                      <a:avLst/>
                    </a:prstGeom>
                    <a:noFill/>
                    <a:ln w="9525">
                      <a:noFill/>
                      <a:miter lim="800000"/>
                      <a:headEnd/>
                      <a:tailEnd/>
                    </a:ln>
                  </pic:spPr>
                </pic:pic>
              </a:graphicData>
            </a:graphic>
          </wp:inline>
        </w:drawing>
      </w:r>
    </w:p>
    <w:p w:rsidR="00634B64" w:rsidRDefault="00634B64" w:rsidP="00634B64">
      <w:pPr>
        <w:autoSpaceDE w:val="0"/>
        <w:autoSpaceDN w:val="0"/>
        <w:adjustRightInd w:val="0"/>
        <w:spacing w:after="0" w:line="240" w:lineRule="auto"/>
        <w:rPr>
          <w:rFonts w:ascii="ArialNarrow" w:hAnsi="ArialNarrow" w:cs="ArialNarrow"/>
        </w:rPr>
      </w:pPr>
      <w:r>
        <w:rPr>
          <w:rFonts w:ascii="ArialNarrow" w:hAnsi="ArialNarrow" w:cs="ArialNarrow"/>
        </w:rPr>
        <w:t xml:space="preserve">At </w:t>
      </w:r>
      <w:proofErr w:type="gramStart"/>
      <w:r>
        <w:rPr>
          <w:rFonts w:ascii="ArialNarrow" w:hAnsi="ArialNarrow" w:cs="ArialNarrow"/>
        </w:rPr>
        <w:t>various  levels</w:t>
      </w:r>
      <w:proofErr w:type="gramEnd"/>
      <w:r>
        <w:rPr>
          <w:rFonts w:ascii="ArialNarrow" w:hAnsi="ArialNarrow" w:cs="ArialNarrow"/>
        </w:rPr>
        <w:t xml:space="preserve"> of contribution, preferred level of production units changes.</w:t>
      </w:r>
    </w:p>
    <w:p w:rsidR="00634B64" w:rsidRDefault="00634B64" w:rsidP="00634B64">
      <w:pPr>
        <w:autoSpaceDE w:val="0"/>
        <w:autoSpaceDN w:val="0"/>
        <w:adjustRightInd w:val="0"/>
        <w:spacing w:after="0" w:line="240" w:lineRule="auto"/>
        <w:rPr>
          <w:rFonts w:ascii="ArialNarrow" w:hAnsi="ArialNarrow" w:cs="ArialNarrow"/>
        </w:rPr>
      </w:pPr>
    </w:p>
    <w:p w:rsidR="00634B64" w:rsidRDefault="00634B64" w:rsidP="00634B64">
      <w:pPr>
        <w:autoSpaceDE w:val="0"/>
        <w:autoSpaceDN w:val="0"/>
        <w:adjustRightInd w:val="0"/>
        <w:spacing w:after="0" w:line="240" w:lineRule="auto"/>
        <w:rPr>
          <w:rFonts w:ascii="ArialNarrow,Bold" w:hAnsi="ArialNarrow,Bold" w:cs="ArialNarrow,Bold"/>
          <w:b/>
          <w:bCs/>
          <w:sz w:val="38"/>
          <w:szCs w:val="38"/>
        </w:rPr>
      </w:pPr>
      <w:r>
        <w:rPr>
          <w:rFonts w:ascii="ArialNarrow,Bold" w:hAnsi="ArialNarrow,Bold" w:cs="ArialNarrow,Bold"/>
          <w:b/>
          <w:bCs/>
          <w:sz w:val="48"/>
          <w:szCs w:val="48"/>
        </w:rPr>
        <w:t>D</w:t>
      </w:r>
      <w:r>
        <w:rPr>
          <w:rFonts w:ascii="ArialNarrow,Bold" w:hAnsi="ArialNarrow,Bold" w:cs="ArialNarrow,Bold"/>
          <w:b/>
          <w:bCs/>
          <w:sz w:val="38"/>
          <w:szCs w:val="38"/>
        </w:rPr>
        <w:t xml:space="preserve">EVELOPMENTS IN </w:t>
      </w:r>
      <w:r>
        <w:rPr>
          <w:rFonts w:ascii="ArialNarrow,Bold" w:hAnsi="ArialNarrow,Bold" w:cs="ArialNarrow,Bold"/>
          <w:b/>
          <w:bCs/>
          <w:sz w:val="48"/>
          <w:szCs w:val="48"/>
        </w:rPr>
        <w:t>T</w:t>
      </w:r>
      <w:r>
        <w:rPr>
          <w:rFonts w:ascii="ArialNarrow,Bold" w:hAnsi="ArialNarrow,Bold" w:cs="ArialNarrow,Bold"/>
          <w:b/>
          <w:bCs/>
          <w:sz w:val="38"/>
          <w:szCs w:val="38"/>
        </w:rPr>
        <w:t xml:space="preserve">HE </w:t>
      </w:r>
      <w:r>
        <w:rPr>
          <w:rFonts w:ascii="ArialNarrow,Bold" w:hAnsi="ArialNarrow,Bold" w:cs="ArialNarrow,Bold"/>
          <w:b/>
          <w:bCs/>
          <w:sz w:val="48"/>
          <w:szCs w:val="48"/>
        </w:rPr>
        <w:t>B</w:t>
      </w:r>
      <w:r>
        <w:rPr>
          <w:rFonts w:ascii="ArialNarrow,Bold" w:hAnsi="ArialNarrow,Bold" w:cs="ArialNarrow,Bold"/>
          <w:b/>
          <w:bCs/>
          <w:sz w:val="38"/>
          <w:szCs w:val="38"/>
        </w:rPr>
        <w:t>USINESS</w:t>
      </w: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b/>
          <w:bCs/>
          <w:sz w:val="48"/>
          <w:szCs w:val="48"/>
        </w:rPr>
        <w:t>E</w:t>
      </w:r>
      <w:r>
        <w:rPr>
          <w:rFonts w:ascii="ArialNarrow,Bold" w:hAnsi="ArialNarrow,Bold" w:cs="ArialNarrow,Bold"/>
          <w:b/>
          <w:bCs/>
          <w:sz w:val="38"/>
          <w:szCs w:val="38"/>
        </w:rPr>
        <w:t>NVIRONMENT</w:t>
      </w:r>
    </w:p>
    <w:p w:rsidR="00634B64" w:rsidRDefault="00634B64" w:rsidP="00634B64">
      <w:pPr>
        <w:autoSpaceDE w:val="0"/>
        <w:autoSpaceDN w:val="0"/>
        <w:adjustRightInd w:val="0"/>
        <w:spacing w:after="0" w:line="240" w:lineRule="auto"/>
        <w:rPr>
          <w:rFonts w:ascii="ArialNarrow" w:hAnsi="ArialNarrow" w:cs="ArialNarrow"/>
          <w:sz w:val="20"/>
          <w:szCs w:val="20"/>
        </w:rPr>
      </w:pPr>
    </w:p>
    <w:p w:rsidR="00634B64" w:rsidRDefault="00634B64" w:rsidP="00634B64">
      <w:pPr>
        <w:autoSpaceDE w:val="0"/>
        <w:autoSpaceDN w:val="0"/>
        <w:adjustRightInd w:val="0"/>
        <w:spacing w:after="0" w:line="240" w:lineRule="auto"/>
        <w:rPr>
          <w:rFonts w:ascii="ArialNarrow" w:hAnsi="ArialNarrow" w:cs="ArialNarrow"/>
          <w:sz w:val="20"/>
          <w:szCs w:val="20"/>
        </w:rPr>
      </w:pPr>
      <w:r>
        <w:rPr>
          <w:rFonts w:ascii="ArialNarrow" w:hAnsi="ArialNarrow" w:cs="ArialNarrow"/>
          <w:sz w:val="20"/>
          <w:szCs w:val="20"/>
        </w:rPr>
        <w:t>Q2.</w:t>
      </w:r>
    </w:p>
    <w:p w:rsidR="00634B64" w:rsidRDefault="00634B64" w:rsidP="00634B64">
      <w:pPr>
        <w:autoSpaceDE w:val="0"/>
        <w:autoSpaceDN w:val="0"/>
        <w:adjustRightInd w:val="0"/>
        <w:spacing w:after="0" w:line="240" w:lineRule="auto"/>
        <w:rPr>
          <w:rFonts w:ascii="ArialNarrow" w:hAnsi="ArialNarrow" w:cs="ArialNarrow"/>
          <w:sz w:val="20"/>
          <w:szCs w:val="20"/>
        </w:rPr>
      </w:pPr>
      <w:r>
        <w:rPr>
          <w:rFonts w:ascii="ArialNarrow" w:hAnsi="ArialNarrow" w:cs="ArialNarrow"/>
          <w:noProof/>
          <w:sz w:val="20"/>
          <w:szCs w:val="20"/>
          <w:lang w:eastAsia="en-IN"/>
        </w:rPr>
        <w:drawing>
          <wp:inline distT="0" distB="0" distL="0" distR="0" wp14:anchorId="1D0D3245" wp14:editId="1E4E555D">
            <wp:extent cx="4710430" cy="372110"/>
            <wp:effectExtent l="19050" t="0" r="0" b="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srcRect/>
                    <a:stretch>
                      <a:fillRect/>
                    </a:stretch>
                  </pic:blipFill>
                  <pic:spPr bwMode="auto">
                    <a:xfrm>
                      <a:off x="0" y="0"/>
                      <a:ext cx="4710430" cy="372110"/>
                    </a:xfrm>
                    <a:prstGeom prst="rect">
                      <a:avLst/>
                    </a:prstGeom>
                    <a:noFill/>
                    <a:ln w="9525">
                      <a:noFill/>
                      <a:miter lim="800000"/>
                      <a:headEnd/>
                      <a:tailEnd/>
                    </a:ln>
                  </pic:spPr>
                </pic:pic>
              </a:graphicData>
            </a:graphic>
          </wp:inline>
        </w:drawing>
      </w:r>
    </w:p>
    <w:p w:rsidR="00634B64" w:rsidRDefault="00634B64" w:rsidP="00634B64">
      <w:pPr>
        <w:autoSpaceDE w:val="0"/>
        <w:autoSpaceDN w:val="0"/>
        <w:adjustRightInd w:val="0"/>
        <w:spacing w:after="0" w:line="240" w:lineRule="auto"/>
        <w:rPr>
          <w:rFonts w:ascii="ArialNarrow" w:hAnsi="ArialNarrow" w:cs="ArialNarrow"/>
          <w:sz w:val="20"/>
          <w:szCs w:val="20"/>
        </w:rPr>
      </w:pPr>
      <w:r>
        <w:rPr>
          <w:rFonts w:ascii="ArialNarrow" w:hAnsi="ArialNarrow" w:cs="ArialNarrow"/>
          <w:sz w:val="20"/>
          <w:szCs w:val="20"/>
        </w:rPr>
        <w:t>However, savings in material used will cause reduction in inspection and storage costs. Better is to note down cost criteria ahead of solution instead of ignoring cost determination on basis of “no change” statement.</w:t>
      </w:r>
    </w:p>
    <w:p w:rsidR="00634B64" w:rsidRDefault="00634B64" w:rsidP="00634B64">
      <w:pPr>
        <w:autoSpaceDE w:val="0"/>
        <w:autoSpaceDN w:val="0"/>
        <w:adjustRightInd w:val="0"/>
        <w:spacing w:after="0" w:line="240" w:lineRule="auto"/>
        <w:rPr>
          <w:rFonts w:ascii="ArialNarrow" w:hAnsi="ArialNarrow" w:cs="ArialNarrow"/>
          <w:sz w:val="20"/>
          <w:szCs w:val="20"/>
        </w:rPr>
      </w:pPr>
      <w:r>
        <w:rPr>
          <w:rFonts w:ascii="ArialNarrow" w:hAnsi="ArialNarrow" w:cs="ArialNarrow"/>
          <w:sz w:val="20"/>
          <w:szCs w:val="20"/>
        </w:rPr>
        <w:t>A2.</w:t>
      </w:r>
    </w:p>
    <w:p w:rsidR="00634B64" w:rsidRDefault="00634B64" w:rsidP="00634B64">
      <w:pPr>
        <w:autoSpaceDE w:val="0"/>
        <w:autoSpaceDN w:val="0"/>
        <w:adjustRightInd w:val="0"/>
        <w:spacing w:after="0" w:line="240" w:lineRule="auto"/>
        <w:rPr>
          <w:rFonts w:ascii="ArialNarrow" w:hAnsi="ArialNarrow" w:cs="ArialNarrow"/>
          <w:sz w:val="20"/>
          <w:szCs w:val="20"/>
        </w:rPr>
      </w:pPr>
      <w:r>
        <w:rPr>
          <w:rFonts w:ascii="ArialNarrow" w:hAnsi="ArialNarrow" w:cs="ArialNarrow"/>
          <w:noProof/>
          <w:sz w:val="20"/>
          <w:szCs w:val="20"/>
          <w:lang w:eastAsia="en-IN"/>
        </w:rPr>
        <w:drawing>
          <wp:inline distT="0" distB="0" distL="0" distR="0" wp14:anchorId="0B619CF4" wp14:editId="3ACEE687">
            <wp:extent cx="4750435" cy="558165"/>
            <wp:effectExtent l="19050" t="0" r="0" b="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srcRect/>
                    <a:stretch>
                      <a:fillRect/>
                    </a:stretch>
                  </pic:blipFill>
                  <pic:spPr bwMode="auto">
                    <a:xfrm>
                      <a:off x="0" y="0"/>
                      <a:ext cx="4750435" cy="558165"/>
                    </a:xfrm>
                    <a:prstGeom prst="rect">
                      <a:avLst/>
                    </a:prstGeom>
                    <a:noFill/>
                    <a:ln w="9525">
                      <a:noFill/>
                      <a:miter lim="800000"/>
                      <a:headEnd/>
                      <a:tailEnd/>
                    </a:ln>
                  </pic:spPr>
                </pic:pic>
              </a:graphicData>
            </a:graphic>
          </wp:inline>
        </w:drawing>
      </w:r>
    </w:p>
    <w:p w:rsidR="00634B64" w:rsidRDefault="00634B64" w:rsidP="00634B64">
      <w:pPr>
        <w:autoSpaceDE w:val="0"/>
        <w:autoSpaceDN w:val="0"/>
        <w:adjustRightInd w:val="0"/>
        <w:spacing w:after="0" w:line="240" w:lineRule="auto"/>
        <w:rPr>
          <w:rFonts w:ascii="ArialNarrow" w:hAnsi="ArialNarrow" w:cs="ArialNarrow"/>
          <w:sz w:val="20"/>
          <w:szCs w:val="20"/>
        </w:rPr>
      </w:pPr>
      <w:r>
        <w:rPr>
          <w:rFonts w:ascii="ArialNarrow" w:hAnsi="ArialNarrow" w:cs="ArialNarrow"/>
          <w:sz w:val="20"/>
          <w:szCs w:val="20"/>
        </w:rPr>
        <w:t>Note that 5250 and 5125 are units excluding downgraded units, so downgraded units are 12..5/87.5 instead of 12.5/100.</w:t>
      </w:r>
    </w:p>
    <w:p w:rsidR="00634B64" w:rsidRDefault="00634B64" w:rsidP="00634B64">
      <w:pPr>
        <w:autoSpaceDE w:val="0"/>
        <w:autoSpaceDN w:val="0"/>
        <w:adjustRightInd w:val="0"/>
        <w:spacing w:after="0" w:line="240" w:lineRule="auto"/>
        <w:rPr>
          <w:rFonts w:ascii="ArialNarrow" w:hAnsi="ArialNarrow" w:cs="ArialNarrow"/>
          <w:sz w:val="20"/>
          <w:szCs w:val="20"/>
        </w:rPr>
      </w:pPr>
    </w:p>
    <w:p w:rsidR="00634B64" w:rsidRDefault="00634B64" w:rsidP="00634B64">
      <w:pPr>
        <w:autoSpaceDE w:val="0"/>
        <w:autoSpaceDN w:val="0"/>
        <w:adjustRightInd w:val="0"/>
        <w:spacing w:after="0" w:line="240" w:lineRule="auto"/>
        <w:rPr>
          <w:rFonts w:ascii="ArialNarrow" w:hAnsi="ArialNarrow" w:cs="ArialNarrow"/>
          <w:sz w:val="20"/>
          <w:szCs w:val="20"/>
        </w:rPr>
      </w:pPr>
      <w:r>
        <w:rPr>
          <w:rFonts w:ascii="ArialNarrow" w:hAnsi="ArialNarrow" w:cs="ArialNarrow"/>
          <w:sz w:val="20"/>
          <w:szCs w:val="20"/>
        </w:rPr>
        <w:t>A8.</w:t>
      </w:r>
    </w:p>
    <w:p w:rsidR="00634B64" w:rsidRDefault="00634B64" w:rsidP="00634B64">
      <w:pPr>
        <w:autoSpaceDE w:val="0"/>
        <w:autoSpaceDN w:val="0"/>
        <w:adjustRightInd w:val="0"/>
        <w:spacing w:after="0" w:line="240" w:lineRule="auto"/>
        <w:rPr>
          <w:rFonts w:ascii="ArialNarrow" w:hAnsi="ArialNarrow" w:cs="ArialNarrow"/>
          <w:sz w:val="20"/>
          <w:szCs w:val="20"/>
        </w:rPr>
      </w:pPr>
      <w:r w:rsidRPr="00266BDF">
        <w:rPr>
          <w:rFonts w:ascii="ArialNarrow" w:hAnsi="ArialNarrow" w:cs="ArialNarrow"/>
          <w:noProof/>
          <w:sz w:val="20"/>
          <w:szCs w:val="20"/>
          <w:lang w:eastAsia="en-IN"/>
        </w:rPr>
        <w:drawing>
          <wp:inline distT="0" distB="0" distL="0" distR="0" wp14:anchorId="6688D4C0" wp14:editId="2A56C78E">
            <wp:extent cx="5943600" cy="630864"/>
            <wp:effectExtent l="19050" t="0" r="0" b="0"/>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srcRect/>
                    <a:stretch>
                      <a:fillRect/>
                    </a:stretch>
                  </pic:blipFill>
                  <pic:spPr bwMode="auto">
                    <a:xfrm>
                      <a:off x="0" y="0"/>
                      <a:ext cx="5943600" cy="630864"/>
                    </a:xfrm>
                    <a:prstGeom prst="rect">
                      <a:avLst/>
                    </a:prstGeom>
                    <a:noFill/>
                    <a:ln w="9525">
                      <a:noFill/>
                      <a:miter lim="800000"/>
                      <a:headEnd/>
                      <a:tailEnd/>
                    </a:ln>
                  </pic:spPr>
                </pic:pic>
              </a:graphicData>
            </a:graphic>
          </wp:inline>
        </w:drawing>
      </w:r>
    </w:p>
    <w:p w:rsidR="00634B64" w:rsidRDefault="00634B64" w:rsidP="00634B64">
      <w:pPr>
        <w:autoSpaceDE w:val="0"/>
        <w:autoSpaceDN w:val="0"/>
        <w:adjustRightInd w:val="0"/>
        <w:spacing w:after="0" w:line="240" w:lineRule="auto"/>
        <w:rPr>
          <w:rFonts w:ascii="ArialNarrow" w:hAnsi="ArialNarrow" w:cs="ArialNarrow"/>
          <w:sz w:val="20"/>
          <w:szCs w:val="20"/>
        </w:rPr>
      </w:pPr>
      <w:r>
        <w:rPr>
          <w:rFonts w:ascii="ArialNarrow" w:hAnsi="ArialNarrow" w:cs="ArialNarrow"/>
          <w:sz w:val="20"/>
          <w:szCs w:val="20"/>
        </w:rPr>
        <w:t>The reason of choosing only following components for computing “</w:t>
      </w:r>
      <w:r w:rsidRPr="00266BDF">
        <w:rPr>
          <w:rFonts w:ascii="ArialNarrow" w:hAnsi="ArialNarrow" w:cs="ArialNarrow"/>
          <w:sz w:val="20"/>
          <w:szCs w:val="20"/>
        </w:rPr>
        <w:t>Effect of design change and pricing decision on operating income of ABC</w:t>
      </w:r>
      <w:r>
        <w:rPr>
          <w:rFonts w:ascii="ArialNarrow" w:hAnsi="ArialNarrow" w:cs="ArialNarrow"/>
          <w:sz w:val="20"/>
          <w:szCs w:val="20"/>
        </w:rPr>
        <w:t>”</w:t>
      </w:r>
      <w:r w:rsidRPr="00266BDF">
        <w:rPr>
          <w:rFonts w:ascii="ArialNarrow" w:hAnsi="ArialNarrow" w:cs="ArialNarrow"/>
          <w:sz w:val="20"/>
          <w:szCs w:val="20"/>
        </w:rPr>
        <w:t xml:space="preserve"> is this statement in question.</w:t>
      </w:r>
    </w:p>
    <w:p w:rsidR="00634B64" w:rsidRDefault="00634B64" w:rsidP="00634B64">
      <w:pPr>
        <w:autoSpaceDE w:val="0"/>
        <w:autoSpaceDN w:val="0"/>
        <w:adjustRightInd w:val="0"/>
        <w:spacing w:after="0" w:line="240" w:lineRule="auto"/>
        <w:rPr>
          <w:rFonts w:ascii="ArialNarrow,Bold" w:hAnsi="ArialNarrow,Bold" w:cs="ArialNarrow,Bold"/>
          <w:sz w:val="20"/>
          <w:szCs w:val="20"/>
        </w:rPr>
      </w:pPr>
      <w:r>
        <w:rPr>
          <w:rFonts w:ascii="ArialNarrow,Bold" w:hAnsi="ArialNarrow,Bold" w:cs="ArialNarrow,Bold"/>
          <w:noProof/>
          <w:sz w:val="20"/>
          <w:szCs w:val="20"/>
          <w:lang w:eastAsia="en-IN"/>
        </w:rPr>
        <w:drawing>
          <wp:inline distT="0" distB="0" distL="0" distR="0" wp14:anchorId="7237C6E0" wp14:editId="60D56F17">
            <wp:extent cx="5943600" cy="435079"/>
            <wp:effectExtent l="19050" t="0" r="0" b="0"/>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srcRect/>
                    <a:stretch>
                      <a:fillRect/>
                    </a:stretch>
                  </pic:blipFill>
                  <pic:spPr bwMode="auto">
                    <a:xfrm>
                      <a:off x="0" y="0"/>
                      <a:ext cx="5943600" cy="435079"/>
                    </a:xfrm>
                    <a:prstGeom prst="rect">
                      <a:avLst/>
                    </a:prstGeom>
                    <a:noFill/>
                    <a:ln w="9525">
                      <a:noFill/>
                      <a:miter lim="800000"/>
                      <a:headEnd/>
                      <a:tailEnd/>
                    </a:ln>
                  </pic:spPr>
                </pic:pic>
              </a:graphicData>
            </a:graphic>
          </wp:inline>
        </w:drawing>
      </w:r>
    </w:p>
    <w:p w:rsidR="00634B64" w:rsidRDefault="00634B64" w:rsidP="00634B64">
      <w:pPr>
        <w:autoSpaceDE w:val="0"/>
        <w:autoSpaceDN w:val="0"/>
        <w:adjustRightInd w:val="0"/>
        <w:spacing w:after="0" w:line="240" w:lineRule="auto"/>
        <w:rPr>
          <w:rFonts w:ascii="ArialNarrow" w:hAnsi="ArialNarrow" w:cs="ArialNarrow"/>
          <w:sz w:val="20"/>
          <w:szCs w:val="20"/>
        </w:rPr>
      </w:pPr>
    </w:p>
    <w:p w:rsidR="00634B64" w:rsidRDefault="00634B64" w:rsidP="00634B64">
      <w:pPr>
        <w:autoSpaceDE w:val="0"/>
        <w:autoSpaceDN w:val="0"/>
        <w:adjustRightInd w:val="0"/>
        <w:spacing w:after="0" w:line="240" w:lineRule="auto"/>
        <w:rPr>
          <w:rFonts w:ascii="ArialNarrow" w:hAnsi="ArialNarrow" w:cs="ArialNarrow"/>
          <w:sz w:val="20"/>
          <w:szCs w:val="20"/>
        </w:rPr>
      </w:pPr>
    </w:p>
    <w:p w:rsidR="00634B64" w:rsidRDefault="00634B64" w:rsidP="00634B64">
      <w:pPr>
        <w:autoSpaceDE w:val="0"/>
        <w:autoSpaceDN w:val="0"/>
        <w:adjustRightInd w:val="0"/>
        <w:spacing w:after="0" w:line="240" w:lineRule="auto"/>
        <w:rPr>
          <w:rFonts w:ascii="ArialNarrow" w:hAnsi="ArialNarrow" w:cs="ArialNarrow"/>
          <w:sz w:val="20"/>
          <w:szCs w:val="20"/>
        </w:rPr>
      </w:pPr>
      <w:r>
        <w:rPr>
          <w:rFonts w:ascii="ArialNarrow" w:hAnsi="ArialNarrow" w:cs="ArialNarrow"/>
          <w:noProof/>
          <w:sz w:val="20"/>
          <w:szCs w:val="20"/>
          <w:lang w:eastAsia="en-IN"/>
        </w:rPr>
        <w:lastRenderedPageBreak/>
        <w:drawing>
          <wp:inline distT="0" distB="0" distL="0" distR="0" wp14:anchorId="028EFD4C" wp14:editId="4297ECC1">
            <wp:extent cx="5943600" cy="3251418"/>
            <wp:effectExtent l="19050" t="0" r="0" b="0"/>
            <wp:docPr id="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srcRect/>
                    <a:stretch>
                      <a:fillRect/>
                    </a:stretch>
                  </pic:blipFill>
                  <pic:spPr bwMode="auto">
                    <a:xfrm>
                      <a:off x="0" y="0"/>
                      <a:ext cx="5943600" cy="3251418"/>
                    </a:xfrm>
                    <a:prstGeom prst="rect">
                      <a:avLst/>
                    </a:prstGeom>
                    <a:noFill/>
                    <a:ln w="9525">
                      <a:noFill/>
                      <a:miter lim="800000"/>
                      <a:headEnd/>
                      <a:tailEnd/>
                    </a:ln>
                  </pic:spPr>
                </pic:pic>
              </a:graphicData>
            </a:graphic>
          </wp:inline>
        </w:drawing>
      </w:r>
    </w:p>
    <w:p w:rsidR="00634B64" w:rsidRDefault="00634B64" w:rsidP="00634B64">
      <w:pPr>
        <w:autoSpaceDE w:val="0"/>
        <w:autoSpaceDN w:val="0"/>
        <w:adjustRightInd w:val="0"/>
        <w:spacing w:after="0" w:line="240" w:lineRule="auto"/>
        <w:rPr>
          <w:rFonts w:ascii="ArialNarrow" w:hAnsi="ArialNarrow" w:cs="ArialNarrow"/>
          <w:sz w:val="20"/>
          <w:szCs w:val="20"/>
        </w:rPr>
      </w:pPr>
    </w:p>
    <w:p w:rsidR="00634B64" w:rsidRDefault="00634B64" w:rsidP="00634B64">
      <w:pPr>
        <w:autoSpaceDE w:val="0"/>
        <w:autoSpaceDN w:val="0"/>
        <w:adjustRightInd w:val="0"/>
        <w:spacing w:after="0" w:line="240" w:lineRule="auto"/>
        <w:rPr>
          <w:rFonts w:ascii="ArialNarrow" w:hAnsi="ArialNarrow" w:cs="ArialNarrow"/>
          <w:sz w:val="20"/>
          <w:szCs w:val="20"/>
        </w:rPr>
      </w:pPr>
      <w:r>
        <w:rPr>
          <w:rFonts w:ascii="ArialNarrow" w:hAnsi="ArialNarrow" w:cs="ArialNarrow"/>
          <w:sz w:val="20"/>
          <w:szCs w:val="20"/>
        </w:rPr>
        <w:t>A9.</w:t>
      </w:r>
    </w:p>
    <w:p w:rsidR="00634B64" w:rsidRDefault="00634B64" w:rsidP="00634B64">
      <w:pPr>
        <w:autoSpaceDE w:val="0"/>
        <w:autoSpaceDN w:val="0"/>
        <w:adjustRightInd w:val="0"/>
        <w:spacing w:after="0" w:line="240" w:lineRule="auto"/>
        <w:rPr>
          <w:rFonts w:ascii="ArialNarrow" w:hAnsi="ArialNarrow" w:cs="ArialNarrow"/>
          <w:sz w:val="20"/>
          <w:szCs w:val="20"/>
        </w:rPr>
      </w:pPr>
      <w:r>
        <w:rPr>
          <w:rFonts w:ascii="ArialNarrow" w:hAnsi="ArialNarrow" w:cs="ArialNarrow"/>
          <w:sz w:val="20"/>
          <w:szCs w:val="20"/>
        </w:rPr>
        <w:t>The method of costing to be used as specified in the question should be considered before attempting the solution instead of solving the question in the conventional way. Remedy is to read the question 2 times.</w:t>
      </w:r>
    </w:p>
    <w:p w:rsidR="00B96E92" w:rsidRDefault="00B96E92">
      <w:bookmarkStart w:id="0" w:name="_GoBack"/>
      <w:bookmarkEnd w:id="0"/>
    </w:p>
    <w:sectPr w:rsidR="00B96E92" w:rsidSect="00B96E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Narrow">
    <w:panose1 w:val="00000000000000000000"/>
    <w:charset w:val="00"/>
    <w:family w:val="swiss"/>
    <w:notTrueType/>
    <w:pitch w:val="default"/>
    <w:sig w:usb0="00000003" w:usb1="00000000" w:usb2="00000000" w:usb3="00000000" w:csb0="00000001" w:csb1="00000000"/>
  </w:font>
  <w:font w:name="ArialNarrow,Bold">
    <w:panose1 w:val="00000000000000000000"/>
    <w:charset w:val="00"/>
    <w:family w:val="swiss"/>
    <w:notTrueType/>
    <w:pitch w:val="default"/>
    <w:sig w:usb0="00000003" w:usb1="00000000" w:usb2="00000000" w:usb3="00000000" w:csb0="00000001" w:csb1="00000000"/>
  </w:font>
  <w:font w:name="ArialNarrow,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C781F"/>
    <w:multiLevelType w:val="hybridMultilevel"/>
    <w:tmpl w:val="B83455F4"/>
    <w:lvl w:ilvl="0" w:tplc="948C426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0313B9"/>
    <w:multiLevelType w:val="hybridMultilevel"/>
    <w:tmpl w:val="FD986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4F2D1D"/>
    <w:multiLevelType w:val="hybridMultilevel"/>
    <w:tmpl w:val="E760C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8E72F1"/>
    <w:multiLevelType w:val="hybridMultilevel"/>
    <w:tmpl w:val="07000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B64"/>
    <w:rsid w:val="00634B64"/>
    <w:rsid w:val="0066433B"/>
    <w:rsid w:val="00B96E92"/>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B64"/>
    <w:pPr>
      <w:ind w:left="720"/>
      <w:contextualSpacing/>
    </w:pPr>
  </w:style>
  <w:style w:type="table" w:styleId="TableGrid">
    <w:name w:val="Table Grid"/>
    <w:basedOn w:val="TableNormal"/>
    <w:uiPriority w:val="59"/>
    <w:rsid w:val="00634B64"/>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34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B64"/>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4B64"/>
    <w:pPr>
      <w:ind w:left="720"/>
      <w:contextualSpacing/>
    </w:pPr>
  </w:style>
  <w:style w:type="table" w:styleId="TableGrid">
    <w:name w:val="Table Grid"/>
    <w:basedOn w:val="TableNormal"/>
    <w:uiPriority w:val="59"/>
    <w:rsid w:val="00634B64"/>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34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B64"/>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 Type="http://schemas.microsoft.com/office/2007/relationships/stylesWithEffects" Target="stylesWithEffects.xml"/><Relationship Id="rId21" Type="http://schemas.openxmlformats.org/officeDocument/2006/relationships/image" Target="media/image11.emf"/><Relationship Id="rId7" Type="http://schemas.openxmlformats.org/officeDocument/2006/relationships/diagramData" Target="diagrams/data1.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image" Target="media/image1.png"/><Relationship Id="rId11" Type="http://schemas.microsoft.com/office/2007/relationships/diagramDrawing" Target="diagrams/drawing1.xml"/><Relationship Id="rId24" Type="http://schemas.openxmlformats.org/officeDocument/2006/relationships/image" Target="media/image14.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theme" Target="theme/theme1.xml"/><Relationship Id="rId10" Type="http://schemas.openxmlformats.org/officeDocument/2006/relationships/diagramColors" Target="diagrams/colors1.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FA3DCB-590C-4256-918F-39C90A085B37}"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0D95B05D-FA22-43B0-B41A-735AEB78B766}">
      <dgm:prSet phldrT="[Text]"/>
      <dgm:spPr/>
      <dgm:t>
        <a:bodyPr/>
        <a:lstStyle/>
        <a:p>
          <a:r>
            <a:rPr lang="en-US"/>
            <a:t>110*123000-100*120000</a:t>
          </a:r>
        </a:p>
      </dgm:t>
    </dgm:pt>
    <dgm:pt modelId="{F046CEEE-2CFD-48B7-B77A-633B1B4C49B5}" type="parTrans" cxnId="{78E3C7CC-F8F0-413D-A447-B11A3E229F44}">
      <dgm:prSet/>
      <dgm:spPr/>
      <dgm:t>
        <a:bodyPr/>
        <a:lstStyle/>
        <a:p>
          <a:endParaRPr lang="en-US"/>
        </a:p>
      </dgm:t>
    </dgm:pt>
    <dgm:pt modelId="{A280CCE6-9731-4977-A6BC-FA6778C702A0}" type="sibTrans" cxnId="{78E3C7CC-F8F0-413D-A447-B11A3E229F44}">
      <dgm:prSet/>
      <dgm:spPr/>
      <dgm:t>
        <a:bodyPr/>
        <a:lstStyle/>
        <a:p>
          <a:endParaRPr lang="en-US"/>
        </a:p>
      </dgm:t>
    </dgm:pt>
    <dgm:pt modelId="{8A131E5E-AD01-4E34-B8A6-517057334463}">
      <dgm:prSet phldrT="[Text]"/>
      <dgm:spPr/>
      <dgm:t>
        <a:bodyPr/>
        <a:lstStyle/>
        <a:p>
          <a:r>
            <a:rPr lang="en-US"/>
            <a:t>110*123000-110*126000</a:t>
          </a:r>
        </a:p>
      </dgm:t>
    </dgm:pt>
    <dgm:pt modelId="{43C30F02-1BFB-4612-A6AB-23E8B88FF5B9}" type="parTrans" cxnId="{81CD9210-A373-44D1-A92A-9F0F975415AD}">
      <dgm:prSet/>
      <dgm:spPr/>
      <dgm:t>
        <a:bodyPr/>
        <a:lstStyle/>
        <a:p>
          <a:endParaRPr lang="en-US"/>
        </a:p>
      </dgm:t>
    </dgm:pt>
    <dgm:pt modelId="{BB7EE3B1-23F1-46E8-A263-1A2812042734}" type="sibTrans" cxnId="{81CD9210-A373-44D1-A92A-9F0F975415AD}">
      <dgm:prSet/>
      <dgm:spPr/>
      <dgm:t>
        <a:bodyPr/>
        <a:lstStyle/>
        <a:p>
          <a:endParaRPr lang="en-US"/>
        </a:p>
      </dgm:t>
    </dgm:pt>
    <dgm:pt modelId="{BD23A089-3B80-4E8F-8778-585A64C04701}">
      <dgm:prSet phldrT="[Text]"/>
      <dgm:spPr/>
      <dgm:t>
        <a:bodyPr/>
        <a:lstStyle/>
        <a:p>
          <a:r>
            <a:rPr lang="en-US"/>
            <a:t>126000*110-126000*100</a:t>
          </a:r>
        </a:p>
      </dgm:t>
    </dgm:pt>
    <dgm:pt modelId="{6006048B-36E4-4728-8B40-57857DDA8DD1}" type="parTrans" cxnId="{D9AEBFB8-AE0B-4BB8-97D8-493A1537E991}">
      <dgm:prSet/>
      <dgm:spPr/>
      <dgm:t>
        <a:bodyPr/>
        <a:lstStyle/>
        <a:p>
          <a:endParaRPr lang="en-US"/>
        </a:p>
      </dgm:t>
    </dgm:pt>
    <dgm:pt modelId="{C6327B71-4F9B-4E3D-B430-75B71F537A68}" type="sibTrans" cxnId="{D9AEBFB8-AE0B-4BB8-97D8-493A1537E991}">
      <dgm:prSet/>
      <dgm:spPr/>
      <dgm:t>
        <a:bodyPr/>
        <a:lstStyle/>
        <a:p>
          <a:endParaRPr lang="en-US"/>
        </a:p>
      </dgm:t>
    </dgm:pt>
    <dgm:pt modelId="{59375BD3-810F-4BDA-8B65-37931C89BBBC}">
      <dgm:prSet phldrT="[Text]"/>
      <dgm:spPr/>
      <dgm:t>
        <a:bodyPr/>
        <a:lstStyle/>
        <a:p>
          <a:r>
            <a:rPr lang="en-US"/>
            <a:t>100*126000-100*120000</a:t>
          </a:r>
        </a:p>
      </dgm:t>
    </dgm:pt>
    <dgm:pt modelId="{288AD25F-BED5-47A4-8E57-B83AF6F9E669}" type="parTrans" cxnId="{63A6FE10-A6FD-4DF1-88A4-0EBCE10C4D78}">
      <dgm:prSet/>
      <dgm:spPr/>
      <dgm:t>
        <a:bodyPr/>
        <a:lstStyle/>
        <a:p>
          <a:endParaRPr lang="en-US"/>
        </a:p>
      </dgm:t>
    </dgm:pt>
    <dgm:pt modelId="{CA002FB8-0FC3-4DB6-80A5-2400F01EF57C}" type="sibTrans" cxnId="{63A6FE10-A6FD-4DF1-88A4-0EBCE10C4D78}">
      <dgm:prSet/>
      <dgm:spPr/>
      <dgm:t>
        <a:bodyPr/>
        <a:lstStyle/>
        <a:p>
          <a:endParaRPr lang="en-US"/>
        </a:p>
      </dgm:t>
    </dgm:pt>
    <dgm:pt modelId="{7927FCC9-4B59-4AB8-8D44-D28B63CD738A}" type="asst">
      <dgm:prSet/>
      <dgm:spPr/>
      <dgm:t>
        <a:bodyPr/>
        <a:lstStyle/>
        <a:p>
          <a:r>
            <a:rPr lang="en-US"/>
            <a:t>Yield</a:t>
          </a:r>
        </a:p>
      </dgm:t>
    </dgm:pt>
    <dgm:pt modelId="{FA6701EC-8260-4F14-B390-18500792733D}" type="parTrans" cxnId="{F4B1E0B9-CAD7-4F17-BA7C-C6B6509D5F8D}">
      <dgm:prSet/>
      <dgm:spPr/>
      <dgm:t>
        <a:bodyPr/>
        <a:lstStyle/>
        <a:p>
          <a:endParaRPr lang="en-US"/>
        </a:p>
      </dgm:t>
    </dgm:pt>
    <dgm:pt modelId="{6D2A56BC-98A5-4224-844A-EB3262E6AF1B}" type="sibTrans" cxnId="{F4B1E0B9-CAD7-4F17-BA7C-C6B6509D5F8D}">
      <dgm:prSet/>
      <dgm:spPr/>
      <dgm:t>
        <a:bodyPr/>
        <a:lstStyle/>
        <a:p>
          <a:endParaRPr lang="en-US"/>
        </a:p>
      </dgm:t>
    </dgm:pt>
    <dgm:pt modelId="{12324B2B-759A-4EBF-BD2E-F95310EBFEED}" type="asst">
      <dgm:prSet/>
      <dgm:spPr/>
      <dgm:t>
        <a:bodyPr/>
        <a:lstStyle/>
        <a:p>
          <a:r>
            <a:rPr lang="en-US"/>
            <a:t>Price recovery	</a:t>
          </a:r>
        </a:p>
      </dgm:t>
    </dgm:pt>
    <dgm:pt modelId="{49F15151-0755-435B-966A-019FDBD2D404}" type="parTrans" cxnId="{276BD60A-D3D4-4648-BE64-EF720C896B10}">
      <dgm:prSet/>
      <dgm:spPr/>
      <dgm:t>
        <a:bodyPr/>
        <a:lstStyle/>
        <a:p>
          <a:endParaRPr lang="en-US"/>
        </a:p>
      </dgm:t>
    </dgm:pt>
    <dgm:pt modelId="{7C9371A5-5552-4E4F-81F7-FD5B3EA3B684}" type="sibTrans" cxnId="{276BD60A-D3D4-4648-BE64-EF720C896B10}">
      <dgm:prSet/>
      <dgm:spPr/>
      <dgm:t>
        <a:bodyPr/>
        <a:lstStyle/>
        <a:p>
          <a:endParaRPr lang="en-US"/>
        </a:p>
      </dgm:t>
    </dgm:pt>
    <dgm:pt modelId="{0282AEA5-5BDA-445D-963C-47FCC87E6198}" type="asst">
      <dgm:prSet/>
      <dgm:spPr/>
      <dgm:t>
        <a:bodyPr/>
        <a:lstStyle/>
        <a:p>
          <a:r>
            <a:rPr lang="en-US"/>
            <a:t>Growth</a:t>
          </a:r>
        </a:p>
      </dgm:t>
    </dgm:pt>
    <dgm:pt modelId="{F3B5CA73-0D02-4A3D-968E-F08F02ED8F99}" type="parTrans" cxnId="{CD7B23FE-6F73-4F13-B598-39D4DFE8C46A}">
      <dgm:prSet/>
      <dgm:spPr/>
      <dgm:t>
        <a:bodyPr/>
        <a:lstStyle/>
        <a:p>
          <a:endParaRPr lang="en-US"/>
        </a:p>
      </dgm:t>
    </dgm:pt>
    <dgm:pt modelId="{3CBEAA02-328A-49BB-A1B2-A56AEC41162E}" type="sibTrans" cxnId="{CD7B23FE-6F73-4F13-B598-39D4DFE8C46A}">
      <dgm:prSet/>
      <dgm:spPr/>
      <dgm:t>
        <a:bodyPr/>
        <a:lstStyle/>
        <a:p>
          <a:endParaRPr lang="en-US"/>
        </a:p>
      </dgm:t>
    </dgm:pt>
    <dgm:pt modelId="{D5472756-38D9-4381-974C-27666148BF60}" type="pres">
      <dgm:prSet presAssocID="{A8FA3DCB-590C-4256-918F-39C90A085B37}" presName="hierChild1" presStyleCnt="0">
        <dgm:presLayoutVars>
          <dgm:orgChart val="1"/>
          <dgm:chPref val="1"/>
          <dgm:dir/>
          <dgm:animOne val="branch"/>
          <dgm:animLvl val="lvl"/>
          <dgm:resizeHandles/>
        </dgm:presLayoutVars>
      </dgm:prSet>
      <dgm:spPr/>
      <dgm:t>
        <a:bodyPr/>
        <a:lstStyle/>
        <a:p>
          <a:endParaRPr lang="en-US"/>
        </a:p>
      </dgm:t>
    </dgm:pt>
    <dgm:pt modelId="{D2B2F196-15CB-44ED-8DED-9D98E426A72A}" type="pres">
      <dgm:prSet presAssocID="{0D95B05D-FA22-43B0-B41A-735AEB78B766}" presName="hierRoot1" presStyleCnt="0">
        <dgm:presLayoutVars>
          <dgm:hierBranch val="init"/>
        </dgm:presLayoutVars>
      </dgm:prSet>
      <dgm:spPr/>
    </dgm:pt>
    <dgm:pt modelId="{EA1793C2-1612-4A9E-9E28-B4370299BFF9}" type="pres">
      <dgm:prSet presAssocID="{0D95B05D-FA22-43B0-B41A-735AEB78B766}" presName="rootComposite1" presStyleCnt="0"/>
      <dgm:spPr/>
    </dgm:pt>
    <dgm:pt modelId="{661F26AA-D260-4124-9BBF-C6CAFA757C13}" type="pres">
      <dgm:prSet presAssocID="{0D95B05D-FA22-43B0-B41A-735AEB78B766}" presName="rootText1" presStyleLbl="node0" presStyleIdx="0" presStyleCnt="1">
        <dgm:presLayoutVars>
          <dgm:chPref val="3"/>
        </dgm:presLayoutVars>
      </dgm:prSet>
      <dgm:spPr/>
      <dgm:t>
        <a:bodyPr/>
        <a:lstStyle/>
        <a:p>
          <a:endParaRPr lang="en-US"/>
        </a:p>
      </dgm:t>
    </dgm:pt>
    <dgm:pt modelId="{AF6C7A70-A9B1-43BB-87C7-5A9262484FB8}" type="pres">
      <dgm:prSet presAssocID="{0D95B05D-FA22-43B0-B41A-735AEB78B766}" presName="rootConnector1" presStyleLbl="node1" presStyleIdx="0" presStyleCnt="0"/>
      <dgm:spPr/>
      <dgm:t>
        <a:bodyPr/>
        <a:lstStyle/>
        <a:p>
          <a:endParaRPr lang="en-US"/>
        </a:p>
      </dgm:t>
    </dgm:pt>
    <dgm:pt modelId="{5E1B2BD3-18FE-433E-8C01-F8C3ACF500FE}" type="pres">
      <dgm:prSet presAssocID="{0D95B05D-FA22-43B0-B41A-735AEB78B766}" presName="hierChild2" presStyleCnt="0"/>
      <dgm:spPr/>
    </dgm:pt>
    <dgm:pt modelId="{A68C847B-A54E-4130-B1DE-898973017840}" type="pres">
      <dgm:prSet presAssocID="{43C30F02-1BFB-4612-A6AB-23E8B88FF5B9}" presName="Name37" presStyleLbl="parChTrans1D2" presStyleIdx="0" presStyleCnt="3"/>
      <dgm:spPr/>
      <dgm:t>
        <a:bodyPr/>
        <a:lstStyle/>
        <a:p>
          <a:endParaRPr lang="en-US"/>
        </a:p>
      </dgm:t>
    </dgm:pt>
    <dgm:pt modelId="{B7D7B52C-1091-4EB6-BB32-8E4948148A5D}" type="pres">
      <dgm:prSet presAssocID="{8A131E5E-AD01-4E34-B8A6-517057334463}" presName="hierRoot2" presStyleCnt="0">
        <dgm:presLayoutVars>
          <dgm:hierBranch val="init"/>
        </dgm:presLayoutVars>
      </dgm:prSet>
      <dgm:spPr/>
    </dgm:pt>
    <dgm:pt modelId="{625F8D71-99AB-4CE6-BA1A-39FBF5C77394}" type="pres">
      <dgm:prSet presAssocID="{8A131E5E-AD01-4E34-B8A6-517057334463}" presName="rootComposite" presStyleCnt="0"/>
      <dgm:spPr/>
    </dgm:pt>
    <dgm:pt modelId="{B7063338-166E-42DD-BF62-BCEB2E2B99BD}" type="pres">
      <dgm:prSet presAssocID="{8A131E5E-AD01-4E34-B8A6-517057334463}" presName="rootText" presStyleLbl="node2" presStyleIdx="0" presStyleCnt="3">
        <dgm:presLayoutVars>
          <dgm:chPref val="3"/>
        </dgm:presLayoutVars>
      </dgm:prSet>
      <dgm:spPr/>
      <dgm:t>
        <a:bodyPr/>
        <a:lstStyle/>
        <a:p>
          <a:endParaRPr lang="en-US"/>
        </a:p>
      </dgm:t>
    </dgm:pt>
    <dgm:pt modelId="{7FCC5B64-B570-4EC5-84F8-91964E947D9E}" type="pres">
      <dgm:prSet presAssocID="{8A131E5E-AD01-4E34-B8A6-517057334463}" presName="rootConnector" presStyleLbl="node2" presStyleIdx="0" presStyleCnt="3"/>
      <dgm:spPr/>
      <dgm:t>
        <a:bodyPr/>
        <a:lstStyle/>
        <a:p>
          <a:endParaRPr lang="en-US"/>
        </a:p>
      </dgm:t>
    </dgm:pt>
    <dgm:pt modelId="{70394F52-73A0-47F4-8A5B-C74F4026640F}" type="pres">
      <dgm:prSet presAssocID="{8A131E5E-AD01-4E34-B8A6-517057334463}" presName="hierChild4" presStyleCnt="0"/>
      <dgm:spPr/>
    </dgm:pt>
    <dgm:pt modelId="{66E0C196-0BB0-4821-B2DE-7C449852E842}" type="pres">
      <dgm:prSet presAssocID="{8A131E5E-AD01-4E34-B8A6-517057334463}" presName="hierChild5" presStyleCnt="0"/>
      <dgm:spPr/>
    </dgm:pt>
    <dgm:pt modelId="{2CEAADB9-8B31-488B-8EE5-7952BFDC2578}" type="pres">
      <dgm:prSet presAssocID="{FA6701EC-8260-4F14-B390-18500792733D}" presName="Name111" presStyleLbl="parChTrans1D3" presStyleIdx="0" presStyleCnt="3"/>
      <dgm:spPr/>
      <dgm:t>
        <a:bodyPr/>
        <a:lstStyle/>
        <a:p>
          <a:endParaRPr lang="en-US"/>
        </a:p>
      </dgm:t>
    </dgm:pt>
    <dgm:pt modelId="{72595FBF-2E5E-471F-ACAB-8FA3EE728E00}" type="pres">
      <dgm:prSet presAssocID="{7927FCC9-4B59-4AB8-8D44-D28B63CD738A}" presName="hierRoot3" presStyleCnt="0">
        <dgm:presLayoutVars>
          <dgm:hierBranch val="init"/>
        </dgm:presLayoutVars>
      </dgm:prSet>
      <dgm:spPr/>
    </dgm:pt>
    <dgm:pt modelId="{ABD5BDC4-EDC0-4B97-9585-B7040C94D121}" type="pres">
      <dgm:prSet presAssocID="{7927FCC9-4B59-4AB8-8D44-D28B63CD738A}" presName="rootComposite3" presStyleCnt="0"/>
      <dgm:spPr/>
    </dgm:pt>
    <dgm:pt modelId="{6B594B89-D10A-4360-A88C-AE0B9876E935}" type="pres">
      <dgm:prSet presAssocID="{7927FCC9-4B59-4AB8-8D44-D28B63CD738A}" presName="rootText3" presStyleLbl="asst2" presStyleIdx="0" presStyleCnt="3">
        <dgm:presLayoutVars>
          <dgm:chPref val="3"/>
        </dgm:presLayoutVars>
      </dgm:prSet>
      <dgm:spPr/>
      <dgm:t>
        <a:bodyPr/>
        <a:lstStyle/>
        <a:p>
          <a:endParaRPr lang="en-US"/>
        </a:p>
      </dgm:t>
    </dgm:pt>
    <dgm:pt modelId="{616E20C9-9C87-4DBB-AA0C-A74F856E27CF}" type="pres">
      <dgm:prSet presAssocID="{7927FCC9-4B59-4AB8-8D44-D28B63CD738A}" presName="rootConnector3" presStyleLbl="asst2" presStyleIdx="0" presStyleCnt="3"/>
      <dgm:spPr/>
      <dgm:t>
        <a:bodyPr/>
        <a:lstStyle/>
        <a:p>
          <a:endParaRPr lang="en-US"/>
        </a:p>
      </dgm:t>
    </dgm:pt>
    <dgm:pt modelId="{23861E4F-93CF-4E99-BC9A-D6909F3797DB}" type="pres">
      <dgm:prSet presAssocID="{7927FCC9-4B59-4AB8-8D44-D28B63CD738A}" presName="hierChild6" presStyleCnt="0"/>
      <dgm:spPr/>
    </dgm:pt>
    <dgm:pt modelId="{2D5272DB-2AF0-46D3-B0A0-D87443187AFC}" type="pres">
      <dgm:prSet presAssocID="{7927FCC9-4B59-4AB8-8D44-D28B63CD738A}" presName="hierChild7" presStyleCnt="0"/>
      <dgm:spPr/>
    </dgm:pt>
    <dgm:pt modelId="{478C6CB4-57B3-4CE4-93C0-F768DD09CE34}" type="pres">
      <dgm:prSet presAssocID="{6006048B-36E4-4728-8B40-57857DDA8DD1}" presName="Name37" presStyleLbl="parChTrans1D2" presStyleIdx="1" presStyleCnt="3"/>
      <dgm:spPr/>
      <dgm:t>
        <a:bodyPr/>
        <a:lstStyle/>
        <a:p>
          <a:endParaRPr lang="en-US"/>
        </a:p>
      </dgm:t>
    </dgm:pt>
    <dgm:pt modelId="{DD0CB693-5626-4AD2-960B-6C7B118FDFC5}" type="pres">
      <dgm:prSet presAssocID="{BD23A089-3B80-4E8F-8778-585A64C04701}" presName="hierRoot2" presStyleCnt="0">
        <dgm:presLayoutVars>
          <dgm:hierBranch val="init"/>
        </dgm:presLayoutVars>
      </dgm:prSet>
      <dgm:spPr/>
    </dgm:pt>
    <dgm:pt modelId="{4537F0B0-020B-494A-9230-A7F74C0D5853}" type="pres">
      <dgm:prSet presAssocID="{BD23A089-3B80-4E8F-8778-585A64C04701}" presName="rootComposite" presStyleCnt="0"/>
      <dgm:spPr/>
    </dgm:pt>
    <dgm:pt modelId="{2196F480-DFA7-4542-90DF-00126ACAC3A0}" type="pres">
      <dgm:prSet presAssocID="{BD23A089-3B80-4E8F-8778-585A64C04701}" presName="rootText" presStyleLbl="node2" presStyleIdx="1" presStyleCnt="3">
        <dgm:presLayoutVars>
          <dgm:chPref val="3"/>
        </dgm:presLayoutVars>
      </dgm:prSet>
      <dgm:spPr/>
      <dgm:t>
        <a:bodyPr/>
        <a:lstStyle/>
        <a:p>
          <a:endParaRPr lang="en-US"/>
        </a:p>
      </dgm:t>
    </dgm:pt>
    <dgm:pt modelId="{00661630-D93B-4BC5-94F3-D2C6067EA04D}" type="pres">
      <dgm:prSet presAssocID="{BD23A089-3B80-4E8F-8778-585A64C04701}" presName="rootConnector" presStyleLbl="node2" presStyleIdx="1" presStyleCnt="3"/>
      <dgm:spPr/>
      <dgm:t>
        <a:bodyPr/>
        <a:lstStyle/>
        <a:p>
          <a:endParaRPr lang="en-US"/>
        </a:p>
      </dgm:t>
    </dgm:pt>
    <dgm:pt modelId="{11DC5465-0F4B-47A4-927D-A99FD7B5637D}" type="pres">
      <dgm:prSet presAssocID="{BD23A089-3B80-4E8F-8778-585A64C04701}" presName="hierChild4" presStyleCnt="0"/>
      <dgm:spPr/>
    </dgm:pt>
    <dgm:pt modelId="{8EAA2958-30C9-4DD7-AB53-BD911E8C4EDA}" type="pres">
      <dgm:prSet presAssocID="{BD23A089-3B80-4E8F-8778-585A64C04701}" presName="hierChild5" presStyleCnt="0"/>
      <dgm:spPr/>
    </dgm:pt>
    <dgm:pt modelId="{FE48456F-0AE2-4CC5-BEB2-D3B64DF1BE70}" type="pres">
      <dgm:prSet presAssocID="{49F15151-0755-435B-966A-019FDBD2D404}" presName="Name111" presStyleLbl="parChTrans1D3" presStyleIdx="1" presStyleCnt="3"/>
      <dgm:spPr/>
      <dgm:t>
        <a:bodyPr/>
        <a:lstStyle/>
        <a:p>
          <a:endParaRPr lang="en-US"/>
        </a:p>
      </dgm:t>
    </dgm:pt>
    <dgm:pt modelId="{48818228-3F99-4FE1-9650-507EEA077343}" type="pres">
      <dgm:prSet presAssocID="{12324B2B-759A-4EBF-BD2E-F95310EBFEED}" presName="hierRoot3" presStyleCnt="0">
        <dgm:presLayoutVars>
          <dgm:hierBranch val="init"/>
        </dgm:presLayoutVars>
      </dgm:prSet>
      <dgm:spPr/>
    </dgm:pt>
    <dgm:pt modelId="{A43B0486-1324-441F-B422-A69C49BB0510}" type="pres">
      <dgm:prSet presAssocID="{12324B2B-759A-4EBF-BD2E-F95310EBFEED}" presName="rootComposite3" presStyleCnt="0"/>
      <dgm:spPr/>
    </dgm:pt>
    <dgm:pt modelId="{14E4117A-4987-4003-8C12-A65F45CA84DD}" type="pres">
      <dgm:prSet presAssocID="{12324B2B-759A-4EBF-BD2E-F95310EBFEED}" presName="rootText3" presStyleLbl="asst2" presStyleIdx="1" presStyleCnt="3">
        <dgm:presLayoutVars>
          <dgm:chPref val="3"/>
        </dgm:presLayoutVars>
      </dgm:prSet>
      <dgm:spPr/>
      <dgm:t>
        <a:bodyPr/>
        <a:lstStyle/>
        <a:p>
          <a:endParaRPr lang="en-US"/>
        </a:p>
      </dgm:t>
    </dgm:pt>
    <dgm:pt modelId="{7D58EE60-0C90-4550-AF4B-12488EBCCF39}" type="pres">
      <dgm:prSet presAssocID="{12324B2B-759A-4EBF-BD2E-F95310EBFEED}" presName="rootConnector3" presStyleLbl="asst2" presStyleIdx="1" presStyleCnt="3"/>
      <dgm:spPr/>
      <dgm:t>
        <a:bodyPr/>
        <a:lstStyle/>
        <a:p>
          <a:endParaRPr lang="en-US"/>
        </a:p>
      </dgm:t>
    </dgm:pt>
    <dgm:pt modelId="{9ACA7D0E-366A-4F9E-85A8-F4005AFDE142}" type="pres">
      <dgm:prSet presAssocID="{12324B2B-759A-4EBF-BD2E-F95310EBFEED}" presName="hierChild6" presStyleCnt="0"/>
      <dgm:spPr/>
    </dgm:pt>
    <dgm:pt modelId="{0652D693-C62E-4F58-9E10-B2C85540C3BB}" type="pres">
      <dgm:prSet presAssocID="{12324B2B-759A-4EBF-BD2E-F95310EBFEED}" presName="hierChild7" presStyleCnt="0"/>
      <dgm:spPr/>
    </dgm:pt>
    <dgm:pt modelId="{C48B3539-3FD9-41C0-B229-56019E67C0C7}" type="pres">
      <dgm:prSet presAssocID="{288AD25F-BED5-47A4-8E57-B83AF6F9E669}" presName="Name37" presStyleLbl="parChTrans1D2" presStyleIdx="2" presStyleCnt="3"/>
      <dgm:spPr/>
      <dgm:t>
        <a:bodyPr/>
        <a:lstStyle/>
        <a:p>
          <a:endParaRPr lang="en-US"/>
        </a:p>
      </dgm:t>
    </dgm:pt>
    <dgm:pt modelId="{5FD6D99E-C6F7-47EA-BC3A-2440C7DA3BD2}" type="pres">
      <dgm:prSet presAssocID="{59375BD3-810F-4BDA-8B65-37931C89BBBC}" presName="hierRoot2" presStyleCnt="0">
        <dgm:presLayoutVars>
          <dgm:hierBranch val="init"/>
        </dgm:presLayoutVars>
      </dgm:prSet>
      <dgm:spPr/>
    </dgm:pt>
    <dgm:pt modelId="{18836772-B632-4787-8D04-7BEA4436C567}" type="pres">
      <dgm:prSet presAssocID="{59375BD3-810F-4BDA-8B65-37931C89BBBC}" presName="rootComposite" presStyleCnt="0"/>
      <dgm:spPr/>
    </dgm:pt>
    <dgm:pt modelId="{DE8CB050-62C6-49E4-B37C-959CFB8F5549}" type="pres">
      <dgm:prSet presAssocID="{59375BD3-810F-4BDA-8B65-37931C89BBBC}" presName="rootText" presStyleLbl="node2" presStyleIdx="2" presStyleCnt="3">
        <dgm:presLayoutVars>
          <dgm:chPref val="3"/>
        </dgm:presLayoutVars>
      </dgm:prSet>
      <dgm:spPr/>
      <dgm:t>
        <a:bodyPr/>
        <a:lstStyle/>
        <a:p>
          <a:endParaRPr lang="en-US"/>
        </a:p>
      </dgm:t>
    </dgm:pt>
    <dgm:pt modelId="{3A5D3FA7-C597-4C60-AF10-2B19E29B09C1}" type="pres">
      <dgm:prSet presAssocID="{59375BD3-810F-4BDA-8B65-37931C89BBBC}" presName="rootConnector" presStyleLbl="node2" presStyleIdx="2" presStyleCnt="3"/>
      <dgm:spPr/>
      <dgm:t>
        <a:bodyPr/>
        <a:lstStyle/>
        <a:p>
          <a:endParaRPr lang="en-US"/>
        </a:p>
      </dgm:t>
    </dgm:pt>
    <dgm:pt modelId="{1179B031-2810-4677-A273-CC1839760087}" type="pres">
      <dgm:prSet presAssocID="{59375BD3-810F-4BDA-8B65-37931C89BBBC}" presName="hierChild4" presStyleCnt="0"/>
      <dgm:spPr/>
    </dgm:pt>
    <dgm:pt modelId="{45F51F40-EFA7-45F0-91BF-12FA863CFFE7}" type="pres">
      <dgm:prSet presAssocID="{59375BD3-810F-4BDA-8B65-37931C89BBBC}" presName="hierChild5" presStyleCnt="0"/>
      <dgm:spPr/>
    </dgm:pt>
    <dgm:pt modelId="{78434C02-EC98-4045-848B-5942907332EC}" type="pres">
      <dgm:prSet presAssocID="{F3B5CA73-0D02-4A3D-968E-F08F02ED8F99}" presName="Name111" presStyleLbl="parChTrans1D3" presStyleIdx="2" presStyleCnt="3"/>
      <dgm:spPr/>
      <dgm:t>
        <a:bodyPr/>
        <a:lstStyle/>
        <a:p>
          <a:endParaRPr lang="en-US"/>
        </a:p>
      </dgm:t>
    </dgm:pt>
    <dgm:pt modelId="{9BC0996A-2321-4E0D-8043-6C801827EEB6}" type="pres">
      <dgm:prSet presAssocID="{0282AEA5-5BDA-445D-963C-47FCC87E6198}" presName="hierRoot3" presStyleCnt="0">
        <dgm:presLayoutVars>
          <dgm:hierBranch val="init"/>
        </dgm:presLayoutVars>
      </dgm:prSet>
      <dgm:spPr/>
    </dgm:pt>
    <dgm:pt modelId="{B40D74DB-598B-485A-A1F4-66826705BCA4}" type="pres">
      <dgm:prSet presAssocID="{0282AEA5-5BDA-445D-963C-47FCC87E6198}" presName="rootComposite3" presStyleCnt="0"/>
      <dgm:spPr/>
    </dgm:pt>
    <dgm:pt modelId="{766BB022-04C8-436D-B844-13F8A795D4CE}" type="pres">
      <dgm:prSet presAssocID="{0282AEA5-5BDA-445D-963C-47FCC87E6198}" presName="rootText3" presStyleLbl="asst2" presStyleIdx="2" presStyleCnt="3">
        <dgm:presLayoutVars>
          <dgm:chPref val="3"/>
        </dgm:presLayoutVars>
      </dgm:prSet>
      <dgm:spPr/>
      <dgm:t>
        <a:bodyPr/>
        <a:lstStyle/>
        <a:p>
          <a:endParaRPr lang="en-US"/>
        </a:p>
      </dgm:t>
    </dgm:pt>
    <dgm:pt modelId="{517C1630-277A-461E-BC75-2B716D6EF502}" type="pres">
      <dgm:prSet presAssocID="{0282AEA5-5BDA-445D-963C-47FCC87E6198}" presName="rootConnector3" presStyleLbl="asst2" presStyleIdx="2" presStyleCnt="3"/>
      <dgm:spPr/>
      <dgm:t>
        <a:bodyPr/>
        <a:lstStyle/>
        <a:p>
          <a:endParaRPr lang="en-US"/>
        </a:p>
      </dgm:t>
    </dgm:pt>
    <dgm:pt modelId="{EDB4F140-12AA-49BD-82DC-6801F12E48E2}" type="pres">
      <dgm:prSet presAssocID="{0282AEA5-5BDA-445D-963C-47FCC87E6198}" presName="hierChild6" presStyleCnt="0"/>
      <dgm:spPr/>
    </dgm:pt>
    <dgm:pt modelId="{A3004DC7-AA48-4B0D-90EE-8FC03021B73E}" type="pres">
      <dgm:prSet presAssocID="{0282AEA5-5BDA-445D-963C-47FCC87E6198}" presName="hierChild7" presStyleCnt="0"/>
      <dgm:spPr/>
    </dgm:pt>
    <dgm:pt modelId="{6C92B009-176F-4007-B016-5044AD90A237}" type="pres">
      <dgm:prSet presAssocID="{0D95B05D-FA22-43B0-B41A-735AEB78B766}" presName="hierChild3" presStyleCnt="0"/>
      <dgm:spPr/>
    </dgm:pt>
  </dgm:ptLst>
  <dgm:cxnLst>
    <dgm:cxn modelId="{B1406E07-72B7-42F2-9E8B-AF249B3757D5}" type="presOf" srcId="{7927FCC9-4B59-4AB8-8D44-D28B63CD738A}" destId="{6B594B89-D10A-4360-A88C-AE0B9876E935}" srcOrd="0" destOrd="0" presId="urn:microsoft.com/office/officeart/2005/8/layout/orgChart1"/>
    <dgm:cxn modelId="{78E3C7CC-F8F0-413D-A447-B11A3E229F44}" srcId="{A8FA3DCB-590C-4256-918F-39C90A085B37}" destId="{0D95B05D-FA22-43B0-B41A-735AEB78B766}" srcOrd="0" destOrd="0" parTransId="{F046CEEE-2CFD-48B7-B77A-633B1B4C49B5}" sibTransId="{A280CCE6-9731-4977-A6BC-FA6778C702A0}"/>
    <dgm:cxn modelId="{17A16E80-312B-4F60-9B8C-14601260F42E}" type="presOf" srcId="{7927FCC9-4B59-4AB8-8D44-D28B63CD738A}" destId="{616E20C9-9C87-4DBB-AA0C-A74F856E27CF}" srcOrd="1" destOrd="0" presId="urn:microsoft.com/office/officeart/2005/8/layout/orgChart1"/>
    <dgm:cxn modelId="{823D6A97-765D-436B-B383-3F4711E7281C}" type="presOf" srcId="{0282AEA5-5BDA-445D-963C-47FCC87E6198}" destId="{517C1630-277A-461E-BC75-2B716D6EF502}" srcOrd="1" destOrd="0" presId="urn:microsoft.com/office/officeart/2005/8/layout/orgChart1"/>
    <dgm:cxn modelId="{7262A2DA-10EA-4579-BD10-39E699942BCC}" type="presOf" srcId="{0D95B05D-FA22-43B0-B41A-735AEB78B766}" destId="{661F26AA-D260-4124-9BBF-C6CAFA757C13}" srcOrd="0" destOrd="0" presId="urn:microsoft.com/office/officeart/2005/8/layout/orgChart1"/>
    <dgm:cxn modelId="{735FE268-3300-4169-95F4-FE8B8DFFE793}" type="presOf" srcId="{8A131E5E-AD01-4E34-B8A6-517057334463}" destId="{7FCC5B64-B570-4EC5-84F8-91964E947D9E}" srcOrd="1" destOrd="0" presId="urn:microsoft.com/office/officeart/2005/8/layout/orgChart1"/>
    <dgm:cxn modelId="{D3496755-6EFE-4198-9771-F2753516BAB5}" type="presOf" srcId="{59375BD3-810F-4BDA-8B65-37931C89BBBC}" destId="{3A5D3FA7-C597-4C60-AF10-2B19E29B09C1}" srcOrd="1" destOrd="0" presId="urn:microsoft.com/office/officeart/2005/8/layout/orgChart1"/>
    <dgm:cxn modelId="{A1F44D49-B4FA-4F51-9717-F18C707E98D5}" type="presOf" srcId="{BD23A089-3B80-4E8F-8778-585A64C04701}" destId="{00661630-D93B-4BC5-94F3-D2C6067EA04D}" srcOrd="1" destOrd="0" presId="urn:microsoft.com/office/officeart/2005/8/layout/orgChart1"/>
    <dgm:cxn modelId="{CD7B23FE-6F73-4F13-B598-39D4DFE8C46A}" srcId="{59375BD3-810F-4BDA-8B65-37931C89BBBC}" destId="{0282AEA5-5BDA-445D-963C-47FCC87E6198}" srcOrd="0" destOrd="0" parTransId="{F3B5CA73-0D02-4A3D-968E-F08F02ED8F99}" sibTransId="{3CBEAA02-328A-49BB-A1B2-A56AEC41162E}"/>
    <dgm:cxn modelId="{A6E467AC-A486-4122-BFA1-C44157B301D7}" type="presOf" srcId="{288AD25F-BED5-47A4-8E57-B83AF6F9E669}" destId="{C48B3539-3FD9-41C0-B229-56019E67C0C7}" srcOrd="0" destOrd="0" presId="urn:microsoft.com/office/officeart/2005/8/layout/orgChart1"/>
    <dgm:cxn modelId="{63A6FE10-A6FD-4DF1-88A4-0EBCE10C4D78}" srcId="{0D95B05D-FA22-43B0-B41A-735AEB78B766}" destId="{59375BD3-810F-4BDA-8B65-37931C89BBBC}" srcOrd="2" destOrd="0" parTransId="{288AD25F-BED5-47A4-8E57-B83AF6F9E669}" sibTransId="{CA002FB8-0FC3-4DB6-80A5-2400F01EF57C}"/>
    <dgm:cxn modelId="{7827229A-CE0F-4805-9F1B-2E48EC540F67}" type="presOf" srcId="{BD23A089-3B80-4E8F-8778-585A64C04701}" destId="{2196F480-DFA7-4542-90DF-00126ACAC3A0}" srcOrd="0" destOrd="0" presId="urn:microsoft.com/office/officeart/2005/8/layout/orgChart1"/>
    <dgm:cxn modelId="{81CD9210-A373-44D1-A92A-9F0F975415AD}" srcId="{0D95B05D-FA22-43B0-B41A-735AEB78B766}" destId="{8A131E5E-AD01-4E34-B8A6-517057334463}" srcOrd="0" destOrd="0" parTransId="{43C30F02-1BFB-4612-A6AB-23E8B88FF5B9}" sibTransId="{BB7EE3B1-23F1-46E8-A263-1A2812042734}"/>
    <dgm:cxn modelId="{47FB5EE1-3382-44CF-847B-3F6FDD6EDE28}" type="presOf" srcId="{FA6701EC-8260-4F14-B390-18500792733D}" destId="{2CEAADB9-8B31-488B-8EE5-7952BFDC2578}" srcOrd="0" destOrd="0" presId="urn:microsoft.com/office/officeart/2005/8/layout/orgChart1"/>
    <dgm:cxn modelId="{E1DB1324-B585-4ACB-9FE4-937EF671F4C0}" type="presOf" srcId="{59375BD3-810F-4BDA-8B65-37931C89BBBC}" destId="{DE8CB050-62C6-49E4-B37C-959CFB8F5549}" srcOrd="0" destOrd="0" presId="urn:microsoft.com/office/officeart/2005/8/layout/orgChart1"/>
    <dgm:cxn modelId="{276BD60A-D3D4-4648-BE64-EF720C896B10}" srcId="{BD23A089-3B80-4E8F-8778-585A64C04701}" destId="{12324B2B-759A-4EBF-BD2E-F95310EBFEED}" srcOrd="0" destOrd="0" parTransId="{49F15151-0755-435B-966A-019FDBD2D404}" sibTransId="{7C9371A5-5552-4E4F-81F7-FD5B3EA3B684}"/>
    <dgm:cxn modelId="{4D7A15FB-6EFA-4B43-BF10-C8AE2CC729FF}" type="presOf" srcId="{0282AEA5-5BDA-445D-963C-47FCC87E6198}" destId="{766BB022-04C8-436D-B844-13F8A795D4CE}" srcOrd="0" destOrd="0" presId="urn:microsoft.com/office/officeart/2005/8/layout/orgChart1"/>
    <dgm:cxn modelId="{F4B1E0B9-CAD7-4F17-BA7C-C6B6509D5F8D}" srcId="{8A131E5E-AD01-4E34-B8A6-517057334463}" destId="{7927FCC9-4B59-4AB8-8D44-D28B63CD738A}" srcOrd="0" destOrd="0" parTransId="{FA6701EC-8260-4F14-B390-18500792733D}" sibTransId="{6D2A56BC-98A5-4224-844A-EB3262E6AF1B}"/>
    <dgm:cxn modelId="{E2E06B1D-4997-461F-ADFC-B78ACB42DE37}" type="presOf" srcId="{F3B5CA73-0D02-4A3D-968E-F08F02ED8F99}" destId="{78434C02-EC98-4045-848B-5942907332EC}" srcOrd="0" destOrd="0" presId="urn:microsoft.com/office/officeart/2005/8/layout/orgChart1"/>
    <dgm:cxn modelId="{D9AEBFB8-AE0B-4BB8-97D8-493A1537E991}" srcId="{0D95B05D-FA22-43B0-B41A-735AEB78B766}" destId="{BD23A089-3B80-4E8F-8778-585A64C04701}" srcOrd="1" destOrd="0" parTransId="{6006048B-36E4-4728-8B40-57857DDA8DD1}" sibTransId="{C6327B71-4F9B-4E3D-B430-75B71F537A68}"/>
    <dgm:cxn modelId="{E634F9C4-BA3E-4032-9D59-334F37658AE2}" type="presOf" srcId="{6006048B-36E4-4728-8B40-57857DDA8DD1}" destId="{478C6CB4-57B3-4CE4-93C0-F768DD09CE34}" srcOrd="0" destOrd="0" presId="urn:microsoft.com/office/officeart/2005/8/layout/orgChart1"/>
    <dgm:cxn modelId="{5DB22E44-FFC2-44EF-B631-015BE65A426D}" type="presOf" srcId="{A8FA3DCB-590C-4256-918F-39C90A085B37}" destId="{D5472756-38D9-4381-974C-27666148BF60}" srcOrd="0" destOrd="0" presId="urn:microsoft.com/office/officeart/2005/8/layout/orgChart1"/>
    <dgm:cxn modelId="{404A2620-45AA-43E3-99AC-798114AE6CB1}" type="presOf" srcId="{12324B2B-759A-4EBF-BD2E-F95310EBFEED}" destId="{7D58EE60-0C90-4550-AF4B-12488EBCCF39}" srcOrd="1" destOrd="0" presId="urn:microsoft.com/office/officeart/2005/8/layout/orgChart1"/>
    <dgm:cxn modelId="{5CBDE924-CDC4-4326-8F16-52863476E2FD}" type="presOf" srcId="{0D95B05D-FA22-43B0-B41A-735AEB78B766}" destId="{AF6C7A70-A9B1-43BB-87C7-5A9262484FB8}" srcOrd="1" destOrd="0" presId="urn:microsoft.com/office/officeart/2005/8/layout/orgChart1"/>
    <dgm:cxn modelId="{040B8119-BFE0-469D-8683-5CCFB05C2432}" type="presOf" srcId="{43C30F02-1BFB-4612-A6AB-23E8B88FF5B9}" destId="{A68C847B-A54E-4130-B1DE-898973017840}" srcOrd="0" destOrd="0" presId="urn:microsoft.com/office/officeart/2005/8/layout/orgChart1"/>
    <dgm:cxn modelId="{C7EA0E55-43AD-4E4A-97EF-5532BECDDEFB}" type="presOf" srcId="{12324B2B-759A-4EBF-BD2E-F95310EBFEED}" destId="{14E4117A-4987-4003-8C12-A65F45CA84DD}" srcOrd="0" destOrd="0" presId="urn:microsoft.com/office/officeart/2005/8/layout/orgChart1"/>
    <dgm:cxn modelId="{194D0326-2893-44A8-8632-56E881E2F640}" type="presOf" srcId="{49F15151-0755-435B-966A-019FDBD2D404}" destId="{FE48456F-0AE2-4CC5-BEB2-D3B64DF1BE70}" srcOrd="0" destOrd="0" presId="urn:microsoft.com/office/officeart/2005/8/layout/orgChart1"/>
    <dgm:cxn modelId="{7E27ED85-16C6-421B-BA63-0401C8ABE88A}" type="presOf" srcId="{8A131E5E-AD01-4E34-B8A6-517057334463}" destId="{B7063338-166E-42DD-BF62-BCEB2E2B99BD}" srcOrd="0" destOrd="0" presId="urn:microsoft.com/office/officeart/2005/8/layout/orgChart1"/>
    <dgm:cxn modelId="{E10DA9CF-C9B6-4A2B-9D85-BCAD31A55744}" type="presParOf" srcId="{D5472756-38D9-4381-974C-27666148BF60}" destId="{D2B2F196-15CB-44ED-8DED-9D98E426A72A}" srcOrd="0" destOrd="0" presId="urn:microsoft.com/office/officeart/2005/8/layout/orgChart1"/>
    <dgm:cxn modelId="{129DA00C-0C34-4298-B6CD-6A918721D932}" type="presParOf" srcId="{D2B2F196-15CB-44ED-8DED-9D98E426A72A}" destId="{EA1793C2-1612-4A9E-9E28-B4370299BFF9}" srcOrd="0" destOrd="0" presId="urn:microsoft.com/office/officeart/2005/8/layout/orgChart1"/>
    <dgm:cxn modelId="{915DA400-BA8A-4FBE-A567-E8F628625AA4}" type="presParOf" srcId="{EA1793C2-1612-4A9E-9E28-B4370299BFF9}" destId="{661F26AA-D260-4124-9BBF-C6CAFA757C13}" srcOrd="0" destOrd="0" presId="urn:microsoft.com/office/officeart/2005/8/layout/orgChart1"/>
    <dgm:cxn modelId="{536AC086-3F9D-43A4-AD36-BE84E5D38C72}" type="presParOf" srcId="{EA1793C2-1612-4A9E-9E28-B4370299BFF9}" destId="{AF6C7A70-A9B1-43BB-87C7-5A9262484FB8}" srcOrd="1" destOrd="0" presId="urn:microsoft.com/office/officeart/2005/8/layout/orgChart1"/>
    <dgm:cxn modelId="{C3C1038E-3483-407A-8CC1-58ECFAD40FBE}" type="presParOf" srcId="{D2B2F196-15CB-44ED-8DED-9D98E426A72A}" destId="{5E1B2BD3-18FE-433E-8C01-F8C3ACF500FE}" srcOrd="1" destOrd="0" presId="urn:microsoft.com/office/officeart/2005/8/layout/orgChart1"/>
    <dgm:cxn modelId="{B41283B8-81A4-4E53-8D6E-7AD9C4A31232}" type="presParOf" srcId="{5E1B2BD3-18FE-433E-8C01-F8C3ACF500FE}" destId="{A68C847B-A54E-4130-B1DE-898973017840}" srcOrd="0" destOrd="0" presId="urn:microsoft.com/office/officeart/2005/8/layout/orgChart1"/>
    <dgm:cxn modelId="{82C89F02-4C45-4C1D-8C80-820A804B8F75}" type="presParOf" srcId="{5E1B2BD3-18FE-433E-8C01-F8C3ACF500FE}" destId="{B7D7B52C-1091-4EB6-BB32-8E4948148A5D}" srcOrd="1" destOrd="0" presId="urn:microsoft.com/office/officeart/2005/8/layout/orgChart1"/>
    <dgm:cxn modelId="{0E9B042C-F3E9-4472-92E0-095D58835C8D}" type="presParOf" srcId="{B7D7B52C-1091-4EB6-BB32-8E4948148A5D}" destId="{625F8D71-99AB-4CE6-BA1A-39FBF5C77394}" srcOrd="0" destOrd="0" presId="urn:microsoft.com/office/officeart/2005/8/layout/orgChart1"/>
    <dgm:cxn modelId="{712E011F-A717-4C35-A55B-1BD487B1270A}" type="presParOf" srcId="{625F8D71-99AB-4CE6-BA1A-39FBF5C77394}" destId="{B7063338-166E-42DD-BF62-BCEB2E2B99BD}" srcOrd="0" destOrd="0" presId="urn:microsoft.com/office/officeart/2005/8/layout/orgChart1"/>
    <dgm:cxn modelId="{3621FE3D-3366-412B-8902-77A6F8E6DDED}" type="presParOf" srcId="{625F8D71-99AB-4CE6-BA1A-39FBF5C77394}" destId="{7FCC5B64-B570-4EC5-84F8-91964E947D9E}" srcOrd="1" destOrd="0" presId="urn:microsoft.com/office/officeart/2005/8/layout/orgChart1"/>
    <dgm:cxn modelId="{4159C678-E95F-4B29-B8A1-EF849832EC9F}" type="presParOf" srcId="{B7D7B52C-1091-4EB6-BB32-8E4948148A5D}" destId="{70394F52-73A0-47F4-8A5B-C74F4026640F}" srcOrd="1" destOrd="0" presId="urn:microsoft.com/office/officeart/2005/8/layout/orgChart1"/>
    <dgm:cxn modelId="{C7E4CA4A-38C6-4979-A13B-3834CD2A5ECF}" type="presParOf" srcId="{B7D7B52C-1091-4EB6-BB32-8E4948148A5D}" destId="{66E0C196-0BB0-4821-B2DE-7C449852E842}" srcOrd="2" destOrd="0" presId="urn:microsoft.com/office/officeart/2005/8/layout/orgChart1"/>
    <dgm:cxn modelId="{015DB4C4-CE69-4690-98FE-C6A8D5A1FD2E}" type="presParOf" srcId="{66E0C196-0BB0-4821-B2DE-7C449852E842}" destId="{2CEAADB9-8B31-488B-8EE5-7952BFDC2578}" srcOrd="0" destOrd="0" presId="urn:microsoft.com/office/officeart/2005/8/layout/orgChart1"/>
    <dgm:cxn modelId="{5DBCEC64-3B23-48D1-97BF-0463F3761308}" type="presParOf" srcId="{66E0C196-0BB0-4821-B2DE-7C449852E842}" destId="{72595FBF-2E5E-471F-ACAB-8FA3EE728E00}" srcOrd="1" destOrd="0" presId="urn:microsoft.com/office/officeart/2005/8/layout/orgChart1"/>
    <dgm:cxn modelId="{1EA63D95-FD3B-4AAF-89DF-C57A09407FA1}" type="presParOf" srcId="{72595FBF-2E5E-471F-ACAB-8FA3EE728E00}" destId="{ABD5BDC4-EDC0-4B97-9585-B7040C94D121}" srcOrd="0" destOrd="0" presId="urn:microsoft.com/office/officeart/2005/8/layout/orgChart1"/>
    <dgm:cxn modelId="{D084276A-0861-4564-B83B-F46F001F05E7}" type="presParOf" srcId="{ABD5BDC4-EDC0-4B97-9585-B7040C94D121}" destId="{6B594B89-D10A-4360-A88C-AE0B9876E935}" srcOrd="0" destOrd="0" presId="urn:microsoft.com/office/officeart/2005/8/layout/orgChart1"/>
    <dgm:cxn modelId="{927C1C92-02D8-416E-922C-3CFA3623BE74}" type="presParOf" srcId="{ABD5BDC4-EDC0-4B97-9585-B7040C94D121}" destId="{616E20C9-9C87-4DBB-AA0C-A74F856E27CF}" srcOrd="1" destOrd="0" presId="urn:microsoft.com/office/officeart/2005/8/layout/orgChart1"/>
    <dgm:cxn modelId="{A515495B-AC23-4170-9500-8898C51AE9B5}" type="presParOf" srcId="{72595FBF-2E5E-471F-ACAB-8FA3EE728E00}" destId="{23861E4F-93CF-4E99-BC9A-D6909F3797DB}" srcOrd="1" destOrd="0" presId="urn:microsoft.com/office/officeart/2005/8/layout/orgChart1"/>
    <dgm:cxn modelId="{6CC84437-5AD0-41AB-A5F3-DA55AC590F02}" type="presParOf" srcId="{72595FBF-2E5E-471F-ACAB-8FA3EE728E00}" destId="{2D5272DB-2AF0-46D3-B0A0-D87443187AFC}" srcOrd="2" destOrd="0" presId="urn:microsoft.com/office/officeart/2005/8/layout/orgChart1"/>
    <dgm:cxn modelId="{5086C499-7422-485D-A159-8938D011430C}" type="presParOf" srcId="{5E1B2BD3-18FE-433E-8C01-F8C3ACF500FE}" destId="{478C6CB4-57B3-4CE4-93C0-F768DD09CE34}" srcOrd="2" destOrd="0" presId="urn:microsoft.com/office/officeart/2005/8/layout/orgChart1"/>
    <dgm:cxn modelId="{124C3A18-B554-4640-885A-365203268205}" type="presParOf" srcId="{5E1B2BD3-18FE-433E-8C01-F8C3ACF500FE}" destId="{DD0CB693-5626-4AD2-960B-6C7B118FDFC5}" srcOrd="3" destOrd="0" presId="urn:microsoft.com/office/officeart/2005/8/layout/orgChart1"/>
    <dgm:cxn modelId="{38978AE0-A34E-4A89-A2CF-B60BF75C05C9}" type="presParOf" srcId="{DD0CB693-5626-4AD2-960B-6C7B118FDFC5}" destId="{4537F0B0-020B-494A-9230-A7F74C0D5853}" srcOrd="0" destOrd="0" presId="urn:microsoft.com/office/officeart/2005/8/layout/orgChart1"/>
    <dgm:cxn modelId="{65ACC911-0EB2-4B4C-B226-0FAC7ADD2037}" type="presParOf" srcId="{4537F0B0-020B-494A-9230-A7F74C0D5853}" destId="{2196F480-DFA7-4542-90DF-00126ACAC3A0}" srcOrd="0" destOrd="0" presId="urn:microsoft.com/office/officeart/2005/8/layout/orgChart1"/>
    <dgm:cxn modelId="{2A66EF4D-6F5B-4BF4-9E6C-45D2F8C45775}" type="presParOf" srcId="{4537F0B0-020B-494A-9230-A7F74C0D5853}" destId="{00661630-D93B-4BC5-94F3-D2C6067EA04D}" srcOrd="1" destOrd="0" presId="urn:microsoft.com/office/officeart/2005/8/layout/orgChart1"/>
    <dgm:cxn modelId="{BB299336-FF38-4E12-8B97-2D1B34E7FA53}" type="presParOf" srcId="{DD0CB693-5626-4AD2-960B-6C7B118FDFC5}" destId="{11DC5465-0F4B-47A4-927D-A99FD7B5637D}" srcOrd="1" destOrd="0" presId="urn:microsoft.com/office/officeart/2005/8/layout/orgChart1"/>
    <dgm:cxn modelId="{7757140C-EA61-4824-A2F8-D8BE4A6C08D9}" type="presParOf" srcId="{DD0CB693-5626-4AD2-960B-6C7B118FDFC5}" destId="{8EAA2958-30C9-4DD7-AB53-BD911E8C4EDA}" srcOrd="2" destOrd="0" presId="urn:microsoft.com/office/officeart/2005/8/layout/orgChart1"/>
    <dgm:cxn modelId="{49497FD1-4680-4C96-A69B-45870F4D217B}" type="presParOf" srcId="{8EAA2958-30C9-4DD7-AB53-BD911E8C4EDA}" destId="{FE48456F-0AE2-4CC5-BEB2-D3B64DF1BE70}" srcOrd="0" destOrd="0" presId="urn:microsoft.com/office/officeart/2005/8/layout/orgChart1"/>
    <dgm:cxn modelId="{483F5A68-6BC2-4138-906E-ABA09C9CBAA6}" type="presParOf" srcId="{8EAA2958-30C9-4DD7-AB53-BD911E8C4EDA}" destId="{48818228-3F99-4FE1-9650-507EEA077343}" srcOrd="1" destOrd="0" presId="urn:microsoft.com/office/officeart/2005/8/layout/orgChart1"/>
    <dgm:cxn modelId="{D7869797-FDFB-4D66-A655-7693EFBA3DDA}" type="presParOf" srcId="{48818228-3F99-4FE1-9650-507EEA077343}" destId="{A43B0486-1324-441F-B422-A69C49BB0510}" srcOrd="0" destOrd="0" presId="urn:microsoft.com/office/officeart/2005/8/layout/orgChart1"/>
    <dgm:cxn modelId="{0699A269-38B7-452C-B9CA-EB070295BB24}" type="presParOf" srcId="{A43B0486-1324-441F-B422-A69C49BB0510}" destId="{14E4117A-4987-4003-8C12-A65F45CA84DD}" srcOrd="0" destOrd="0" presId="urn:microsoft.com/office/officeart/2005/8/layout/orgChart1"/>
    <dgm:cxn modelId="{FAB1B795-2AC3-4200-BED2-46BD86E6C386}" type="presParOf" srcId="{A43B0486-1324-441F-B422-A69C49BB0510}" destId="{7D58EE60-0C90-4550-AF4B-12488EBCCF39}" srcOrd="1" destOrd="0" presId="urn:microsoft.com/office/officeart/2005/8/layout/orgChart1"/>
    <dgm:cxn modelId="{7A083132-5CFA-4330-B0BD-B732339EB94E}" type="presParOf" srcId="{48818228-3F99-4FE1-9650-507EEA077343}" destId="{9ACA7D0E-366A-4F9E-85A8-F4005AFDE142}" srcOrd="1" destOrd="0" presId="urn:microsoft.com/office/officeart/2005/8/layout/orgChart1"/>
    <dgm:cxn modelId="{DDAAD089-43D3-478B-AAD9-FA1885611C0E}" type="presParOf" srcId="{48818228-3F99-4FE1-9650-507EEA077343}" destId="{0652D693-C62E-4F58-9E10-B2C85540C3BB}" srcOrd="2" destOrd="0" presId="urn:microsoft.com/office/officeart/2005/8/layout/orgChart1"/>
    <dgm:cxn modelId="{0CD05583-A57F-45DD-B404-6BF830AA17D9}" type="presParOf" srcId="{5E1B2BD3-18FE-433E-8C01-F8C3ACF500FE}" destId="{C48B3539-3FD9-41C0-B229-56019E67C0C7}" srcOrd="4" destOrd="0" presId="urn:microsoft.com/office/officeart/2005/8/layout/orgChart1"/>
    <dgm:cxn modelId="{B5A479D9-E62A-4781-AA5F-D389FB0786A4}" type="presParOf" srcId="{5E1B2BD3-18FE-433E-8C01-F8C3ACF500FE}" destId="{5FD6D99E-C6F7-47EA-BC3A-2440C7DA3BD2}" srcOrd="5" destOrd="0" presId="urn:microsoft.com/office/officeart/2005/8/layout/orgChart1"/>
    <dgm:cxn modelId="{62DBAEF5-1961-4553-A703-4B62A09972AA}" type="presParOf" srcId="{5FD6D99E-C6F7-47EA-BC3A-2440C7DA3BD2}" destId="{18836772-B632-4787-8D04-7BEA4436C567}" srcOrd="0" destOrd="0" presId="urn:microsoft.com/office/officeart/2005/8/layout/orgChart1"/>
    <dgm:cxn modelId="{31C31E95-8FB5-4A0C-8DC9-2F02426C3732}" type="presParOf" srcId="{18836772-B632-4787-8D04-7BEA4436C567}" destId="{DE8CB050-62C6-49E4-B37C-959CFB8F5549}" srcOrd="0" destOrd="0" presId="urn:microsoft.com/office/officeart/2005/8/layout/orgChart1"/>
    <dgm:cxn modelId="{952F8116-8B33-46B9-932E-2BB6591FF748}" type="presParOf" srcId="{18836772-B632-4787-8D04-7BEA4436C567}" destId="{3A5D3FA7-C597-4C60-AF10-2B19E29B09C1}" srcOrd="1" destOrd="0" presId="urn:microsoft.com/office/officeart/2005/8/layout/orgChart1"/>
    <dgm:cxn modelId="{E54B5F8D-9215-4618-B32F-566874EE5770}" type="presParOf" srcId="{5FD6D99E-C6F7-47EA-BC3A-2440C7DA3BD2}" destId="{1179B031-2810-4677-A273-CC1839760087}" srcOrd="1" destOrd="0" presId="urn:microsoft.com/office/officeart/2005/8/layout/orgChart1"/>
    <dgm:cxn modelId="{AC01F32B-D50A-4D9B-A745-E1E32EF9E628}" type="presParOf" srcId="{5FD6D99E-C6F7-47EA-BC3A-2440C7DA3BD2}" destId="{45F51F40-EFA7-45F0-91BF-12FA863CFFE7}" srcOrd="2" destOrd="0" presId="urn:microsoft.com/office/officeart/2005/8/layout/orgChart1"/>
    <dgm:cxn modelId="{04B24C01-46E3-4EFF-91C8-D9E975D9EE0A}" type="presParOf" srcId="{45F51F40-EFA7-45F0-91BF-12FA863CFFE7}" destId="{78434C02-EC98-4045-848B-5942907332EC}" srcOrd="0" destOrd="0" presId="urn:microsoft.com/office/officeart/2005/8/layout/orgChart1"/>
    <dgm:cxn modelId="{58D838C5-8C77-4DCC-8726-6D812CD285D5}" type="presParOf" srcId="{45F51F40-EFA7-45F0-91BF-12FA863CFFE7}" destId="{9BC0996A-2321-4E0D-8043-6C801827EEB6}" srcOrd="1" destOrd="0" presId="urn:microsoft.com/office/officeart/2005/8/layout/orgChart1"/>
    <dgm:cxn modelId="{1CA9D306-1969-4BE0-9761-05C0728A9060}" type="presParOf" srcId="{9BC0996A-2321-4E0D-8043-6C801827EEB6}" destId="{B40D74DB-598B-485A-A1F4-66826705BCA4}" srcOrd="0" destOrd="0" presId="urn:microsoft.com/office/officeart/2005/8/layout/orgChart1"/>
    <dgm:cxn modelId="{6067EDDC-0263-41EB-B918-DC45D0CD7D54}" type="presParOf" srcId="{B40D74DB-598B-485A-A1F4-66826705BCA4}" destId="{766BB022-04C8-436D-B844-13F8A795D4CE}" srcOrd="0" destOrd="0" presId="urn:microsoft.com/office/officeart/2005/8/layout/orgChart1"/>
    <dgm:cxn modelId="{AF1CF95E-ACB9-448A-8B05-9ADA48B5CAE1}" type="presParOf" srcId="{B40D74DB-598B-485A-A1F4-66826705BCA4}" destId="{517C1630-277A-461E-BC75-2B716D6EF502}" srcOrd="1" destOrd="0" presId="urn:microsoft.com/office/officeart/2005/8/layout/orgChart1"/>
    <dgm:cxn modelId="{573EBCED-B4C4-45CB-AEDE-95CF9FD19574}" type="presParOf" srcId="{9BC0996A-2321-4E0D-8043-6C801827EEB6}" destId="{EDB4F140-12AA-49BD-82DC-6801F12E48E2}" srcOrd="1" destOrd="0" presId="urn:microsoft.com/office/officeart/2005/8/layout/orgChart1"/>
    <dgm:cxn modelId="{F8C503F2-C64F-4734-96D9-E65683130AB3}" type="presParOf" srcId="{9BC0996A-2321-4E0D-8043-6C801827EEB6}" destId="{A3004DC7-AA48-4B0D-90EE-8FC03021B73E}" srcOrd="2" destOrd="0" presId="urn:microsoft.com/office/officeart/2005/8/layout/orgChart1"/>
    <dgm:cxn modelId="{62B8566D-E831-42E5-BE89-DF5B9642CFBA}" type="presParOf" srcId="{D2B2F196-15CB-44ED-8DED-9D98E426A72A}" destId="{6C92B009-176F-4007-B016-5044AD90A237}"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434C02-EC98-4045-848B-5942907332EC}">
      <dsp:nvSpPr>
        <dsp:cNvPr id="0" name=""/>
        <dsp:cNvSpPr/>
      </dsp:nvSpPr>
      <dsp:spPr>
        <a:xfrm>
          <a:off x="2702690" y="1032163"/>
          <a:ext cx="91440" cy="369639"/>
        </a:xfrm>
        <a:custGeom>
          <a:avLst/>
          <a:gdLst/>
          <a:ahLst/>
          <a:cxnLst/>
          <a:rect l="0" t="0" r="0" b="0"/>
          <a:pathLst>
            <a:path>
              <a:moveTo>
                <a:pt x="130094" y="0"/>
              </a:moveTo>
              <a:lnTo>
                <a:pt x="130094" y="369639"/>
              </a:lnTo>
              <a:lnTo>
                <a:pt x="45720" y="3696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8B3539-3FD9-41C0-B229-56019E67C0C7}">
      <dsp:nvSpPr>
        <dsp:cNvPr id="0" name=""/>
        <dsp:cNvSpPr/>
      </dsp:nvSpPr>
      <dsp:spPr>
        <a:xfrm>
          <a:off x="1860472" y="461633"/>
          <a:ext cx="972312" cy="168748"/>
        </a:xfrm>
        <a:custGeom>
          <a:avLst/>
          <a:gdLst/>
          <a:ahLst/>
          <a:cxnLst/>
          <a:rect l="0" t="0" r="0" b="0"/>
          <a:pathLst>
            <a:path>
              <a:moveTo>
                <a:pt x="0" y="0"/>
              </a:moveTo>
              <a:lnTo>
                <a:pt x="0" y="84374"/>
              </a:lnTo>
              <a:lnTo>
                <a:pt x="972312" y="84374"/>
              </a:lnTo>
              <a:lnTo>
                <a:pt x="972312" y="1687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48456F-0AE2-4CC5-BEB2-D3B64DF1BE70}">
      <dsp:nvSpPr>
        <dsp:cNvPr id="0" name=""/>
        <dsp:cNvSpPr/>
      </dsp:nvSpPr>
      <dsp:spPr>
        <a:xfrm>
          <a:off x="1730378" y="1032163"/>
          <a:ext cx="91440" cy="369639"/>
        </a:xfrm>
        <a:custGeom>
          <a:avLst/>
          <a:gdLst/>
          <a:ahLst/>
          <a:cxnLst/>
          <a:rect l="0" t="0" r="0" b="0"/>
          <a:pathLst>
            <a:path>
              <a:moveTo>
                <a:pt x="130094" y="0"/>
              </a:moveTo>
              <a:lnTo>
                <a:pt x="130094" y="369639"/>
              </a:lnTo>
              <a:lnTo>
                <a:pt x="45720" y="3696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8C6CB4-57B3-4CE4-93C0-F768DD09CE34}">
      <dsp:nvSpPr>
        <dsp:cNvPr id="0" name=""/>
        <dsp:cNvSpPr/>
      </dsp:nvSpPr>
      <dsp:spPr>
        <a:xfrm>
          <a:off x="1814752" y="461633"/>
          <a:ext cx="91440" cy="168748"/>
        </a:xfrm>
        <a:custGeom>
          <a:avLst/>
          <a:gdLst/>
          <a:ahLst/>
          <a:cxnLst/>
          <a:rect l="0" t="0" r="0" b="0"/>
          <a:pathLst>
            <a:path>
              <a:moveTo>
                <a:pt x="45720" y="0"/>
              </a:moveTo>
              <a:lnTo>
                <a:pt x="45720" y="1687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EAADB9-8B31-488B-8EE5-7952BFDC2578}">
      <dsp:nvSpPr>
        <dsp:cNvPr id="0" name=""/>
        <dsp:cNvSpPr/>
      </dsp:nvSpPr>
      <dsp:spPr>
        <a:xfrm>
          <a:off x="758066" y="1032163"/>
          <a:ext cx="91440" cy="369639"/>
        </a:xfrm>
        <a:custGeom>
          <a:avLst/>
          <a:gdLst/>
          <a:ahLst/>
          <a:cxnLst/>
          <a:rect l="0" t="0" r="0" b="0"/>
          <a:pathLst>
            <a:path>
              <a:moveTo>
                <a:pt x="130094" y="0"/>
              </a:moveTo>
              <a:lnTo>
                <a:pt x="130094" y="369639"/>
              </a:lnTo>
              <a:lnTo>
                <a:pt x="45720" y="3696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8C847B-A54E-4130-B1DE-898973017840}">
      <dsp:nvSpPr>
        <dsp:cNvPr id="0" name=""/>
        <dsp:cNvSpPr/>
      </dsp:nvSpPr>
      <dsp:spPr>
        <a:xfrm>
          <a:off x="888160" y="461633"/>
          <a:ext cx="972312" cy="168748"/>
        </a:xfrm>
        <a:custGeom>
          <a:avLst/>
          <a:gdLst/>
          <a:ahLst/>
          <a:cxnLst/>
          <a:rect l="0" t="0" r="0" b="0"/>
          <a:pathLst>
            <a:path>
              <a:moveTo>
                <a:pt x="972312" y="0"/>
              </a:moveTo>
              <a:lnTo>
                <a:pt x="972312" y="84374"/>
              </a:lnTo>
              <a:lnTo>
                <a:pt x="0" y="84374"/>
              </a:lnTo>
              <a:lnTo>
                <a:pt x="0" y="1687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1F26AA-D260-4124-9BBF-C6CAFA757C13}">
      <dsp:nvSpPr>
        <dsp:cNvPr id="0" name=""/>
        <dsp:cNvSpPr/>
      </dsp:nvSpPr>
      <dsp:spPr>
        <a:xfrm>
          <a:off x="1458690" y="59851"/>
          <a:ext cx="803563" cy="401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110*123000-100*120000</a:t>
          </a:r>
        </a:p>
      </dsp:txBody>
      <dsp:txXfrm>
        <a:off x="1458690" y="59851"/>
        <a:ext cx="803563" cy="401781"/>
      </dsp:txXfrm>
    </dsp:sp>
    <dsp:sp modelId="{B7063338-166E-42DD-BF62-BCEB2E2B99BD}">
      <dsp:nvSpPr>
        <dsp:cNvPr id="0" name=""/>
        <dsp:cNvSpPr/>
      </dsp:nvSpPr>
      <dsp:spPr>
        <a:xfrm>
          <a:off x="486378" y="630381"/>
          <a:ext cx="803563" cy="401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110*123000-110*126000</a:t>
          </a:r>
        </a:p>
      </dsp:txBody>
      <dsp:txXfrm>
        <a:off x="486378" y="630381"/>
        <a:ext cx="803563" cy="401781"/>
      </dsp:txXfrm>
    </dsp:sp>
    <dsp:sp modelId="{6B594B89-D10A-4360-A88C-AE0B9876E935}">
      <dsp:nvSpPr>
        <dsp:cNvPr id="0" name=""/>
        <dsp:cNvSpPr/>
      </dsp:nvSpPr>
      <dsp:spPr>
        <a:xfrm>
          <a:off x="222" y="1200911"/>
          <a:ext cx="803563" cy="401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Yield</a:t>
          </a:r>
        </a:p>
      </dsp:txBody>
      <dsp:txXfrm>
        <a:off x="222" y="1200911"/>
        <a:ext cx="803563" cy="401781"/>
      </dsp:txXfrm>
    </dsp:sp>
    <dsp:sp modelId="{2196F480-DFA7-4542-90DF-00126ACAC3A0}">
      <dsp:nvSpPr>
        <dsp:cNvPr id="0" name=""/>
        <dsp:cNvSpPr/>
      </dsp:nvSpPr>
      <dsp:spPr>
        <a:xfrm>
          <a:off x="1458690" y="630381"/>
          <a:ext cx="803563" cy="401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126000*110-126000*100</a:t>
          </a:r>
        </a:p>
      </dsp:txBody>
      <dsp:txXfrm>
        <a:off x="1458690" y="630381"/>
        <a:ext cx="803563" cy="401781"/>
      </dsp:txXfrm>
    </dsp:sp>
    <dsp:sp modelId="{14E4117A-4987-4003-8C12-A65F45CA84DD}">
      <dsp:nvSpPr>
        <dsp:cNvPr id="0" name=""/>
        <dsp:cNvSpPr/>
      </dsp:nvSpPr>
      <dsp:spPr>
        <a:xfrm>
          <a:off x="972534" y="1200911"/>
          <a:ext cx="803563" cy="401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Price recovery	</a:t>
          </a:r>
        </a:p>
      </dsp:txBody>
      <dsp:txXfrm>
        <a:off x="972534" y="1200911"/>
        <a:ext cx="803563" cy="401781"/>
      </dsp:txXfrm>
    </dsp:sp>
    <dsp:sp modelId="{DE8CB050-62C6-49E4-B37C-959CFB8F5549}">
      <dsp:nvSpPr>
        <dsp:cNvPr id="0" name=""/>
        <dsp:cNvSpPr/>
      </dsp:nvSpPr>
      <dsp:spPr>
        <a:xfrm>
          <a:off x="2431002" y="630381"/>
          <a:ext cx="803563" cy="401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100*126000-100*120000</a:t>
          </a:r>
        </a:p>
      </dsp:txBody>
      <dsp:txXfrm>
        <a:off x="2431002" y="630381"/>
        <a:ext cx="803563" cy="401781"/>
      </dsp:txXfrm>
    </dsp:sp>
    <dsp:sp modelId="{766BB022-04C8-436D-B844-13F8A795D4CE}">
      <dsp:nvSpPr>
        <dsp:cNvPr id="0" name=""/>
        <dsp:cNvSpPr/>
      </dsp:nvSpPr>
      <dsp:spPr>
        <a:xfrm>
          <a:off x="1944846" y="1200911"/>
          <a:ext cx="803563" cy="4017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Growth</a:t>
          </a:r>
        </a:p>
      </dsp:txBody>
      <dsp:txXfrm>
        <a:off x="1944846" y="1200911"/>
        <a:ext cx="803563" cy="40178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1756</Words>
  <Characters>10010</Characters>
  <Application>Microsoft Office Word</Application>
  <DocSecurity>0</DocSecurity>
  <Lines>83</Lines>
  <Paragraphs>23</Paragraphs>
  <ScaleCrop>false</ScaleCrop>
  <Company/>
  <LinksUpToDate>false</LinksUpToDate>
  <CharactersWithSpaces>11743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Welcome</cp:lastModifiedBy>
  <cp:revision>1</cp:revision>
  <dcterms:created xsi:type="dcterms:W3CDTF">2012-04-08T10:03:00Z</dcterms:created>
  <dcterms:modified xsi:type="dcterms:W3CDTF">2012-04-08T10:03:00Z</dcterms:modified>
</cp:coreProperties>
</file>