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ABF8F" w:themeColor="accent6" w:themeTint="99">
    <v:background id="_x0000_s1025" o:bwmode="white" fillcolor="#fabf8f [1945]" o:targetscreensize="800,600">
      <v:fill color2="fill darken(231)" angle="-135" focusposition=".5,.5" focussize="" method="linear sigma" focus="100%" type="gradientRadial"/>
    </v:background>
  </w:background>
  <w:body>
    <w:p w:rsidR="00BF1A38" w:rsidRPr="00BF1A38" w:rsidRDefault="00BF1A38" w:rsidP="00365119">
      <w:pPr>
        <w:autoSpaceDE w:val="0"/>
        <w:autoSpaceDN w:val="0"/>
        <w:adjustRightInd w:val="0"/>
        <w:spacing w:after="0" w:line="240" w:lineRule="auto"/>
        <w:jc w:val="center"/>
        <w:rPr>
          <w:rFonts w:ascii="Times New Roman" w:hAnsi="Times New Roman" w:cs="Times New Roman"/>
          <w:b/>
          <w:sz w:val="32"/>
          <w:szCs w:val="32"/>
        </w:rPr>
      </w:pPr>
      <w:r w:rsidRPr="00BF1A38">
        <w:rPr>
          <w:rFonts w:ascii="Times New Roman" w:hAnsi="Times New Roman" w:cs="Times New Roman"/>
          <w:b/>
          <w:sz w:val="32"/>
          <w:szCs w:val="32"/>
        </w:rPr>
        <w:t>PRACTICAL BASED</w:t>
      </w:r>
      <w:r w:rsidR="00365119" w:rsidRPr="00BF1A38">
        <w:rPr>
          <w:rFonts w:ascii="Times New Roman" w:hAnsi="Times New Roman" w:cs="Times New Roman"/>
          <w:b/>
          <w:sz w:val="32"/>
          <w:szCs w:val="32"/>
        </w:rPr>
        <w:t xml:space="preserve"> QUESTIONS &amp; ANSWERS</w:t>
      </w:r>
    </w:p>
    <w:p w:rsidR="00365119" w:rsidRPr="00BF1A38" w:rsidRDefault="00365119" w:rsidP="00365119">
      <w:pPr>
        <w:autoSpaceDE w:val="0"/>
        <w:autoSpaceDN w:val="0"/>
        <w:adjustRightInd w:val="0"/>
        <w:spacing w:after="0" w:line="240" w:lineRule="auto"/>
        <w:jc w:val="center"/>
        <w:rPr>
          <w:rFonts w:ascii="Times New Roman" w:hAnsi="Times New Roman" w:cs="Times New Roman"/>
          <w:b/>
          <w:sz w:val="32"/>
          <w:szCs w:val="32"/>
        </w:rPr>
      </w:pPr>
      <w:r w:rsidRPr="00BF1A38">
        <w:rPr>
          <w:rFonts w:ascii="Times New Roman" w:hAnsi="Times New Roman" w:cs="Times New Roman"/>
          <w:b/>
          <w:sz w:val="32"/>
          <w:szCs w:val="32"/>
        </w:rPr>
        <w:t xml:space="preserve"> PCC/IPCC – MAY-2011</w:t>
      </w:r>
    </w:p>
    <w:p w:rsidR="00365119" w:rsidRDefault="00365119" w:rsidP="00365119">
      <w:pPr>
        <w:autoSpaceDE w:val="0"/>
        <w:autoSpaceDN w:val="0"/>
        <w:adjustRightInd w:val="0"/>
        <w:spacing w:after="0" w:line="240" w:lineRule="auto"/>
        <w:rPr>
          <w:rFonts w:ascii="Times New Roman" w:hAnsi="Times New Roman" w:cs="Times New Roman"/>
          <w:b/>
        </w:rPr>
      </w:pPr>
    </w:p>
    <w:tbl>
      <w:tblPr>
        <w:tblStyle w:val="MediumShading2"/>
        <w:tblW w:w="9656" w:type="dxa"/>
        <w:tblLook w:val="0000"/>
      </w:tblPr>
      <w:tblGrid>
        <w:gridCol w:w="9656"/>
      </w:tblGrid>
      <w:tr w:rsidR="00365119" w:rsidTr="00365119">
        <w:trPr>
          <w:cnfStyle w:val="000000100000"/>
          <w:trHeight w:val="2790"/>
        </w:trPr>
        <w:tc>
          <w:tcPr>
            <w:cnfStyle w:val="000010000000"/>
            <w:tcW w:w="9656" w:type="dxa"/>
          </w:tcPr>
          <w:p w:rsidR="00365119" w:rsidRPr="0027258F" w:rsidRDefault="00365119" w:rsidP="00365119">
            <w:pPr>
              <w:autoSpaceDE w:val="0"/>
              <w:autoSpaceDN w:val="0"/>
              <w:adjustRightInd w:val="0"/>
              <w:ind w:left="154"/>
              <w:rPr>
                <w:rFonts w:ascii="Times New Roman" w:hAnsi="Times New Roman" w:cs="Times New Roman"/>
              </w:rPr>
            </w:pPr>
            <w:r w:rsidRPr="0027258F">
              <w:rPr>
                <w:rFonts w:ascii="Times New Roman" w:hAnsi="Times New Roman" w:cs="Times New Roman"/>
                <w:b/>
              </w:rPr>
              <w:t>1.</w:t>
            </w:r>
            <w:r w:rsidRPr="0027258F">
              <w:rPr>
                <w:rFonts w:ascii="Times New Roman" w:hAnsi="Times New Roman" w:cs="Times New Roman"/>
              </w:rPr>
              <w:t xml:space="preserve"> Comment on the following:</w:t>
            </w:r>
          </w:p>
          <w:p w:rsidR="00365119" w:rsidRPr="0027258F" w:rsidRDefault="00365119" w:rsidP="00365119">
            <w:pPr>
              <w:autoSpaceDE w:val="0"/>
              <w:autoSpaceDN w:val="0"/>
              <w:adjustRightInd w:val="0"/>
              <w:ind w:left="154"/>
              <w:rPr>
                <w:rFonts w:ascii="Times New Roman" w:hAnsi="Times New Roman" w:cs="Times New Roman"/>
              </w:rPr>
            </w:pPr>
            <w:r w:rsidRPr="0027258F">
              <w:rPr>
                <w:rFonts w:ascii="Times New Roman" w:hAnsi="Times New Roman" w:cs="Times New Roman"/>
              </w:rPr>
              <w:t xml:space="preserve">    (a) In case the existing auditor(s) appointed at the Annual General Meeting refused to accept the appointment, whether  the Board of Directors could fill up the vacancy.</w:t>
            </w:r>
          </w:p>
          <w:p w:rsidR="00365119" w:rsidRPr="0027258F" w:rsidRDefault="00365119" w:rsidP="00365119">
            <w:pPr>
              <w:autoSpaceDE w:val="0"/>
              <w:autoSpaceDN w:val="0"/>
              <w:adjustRightInd w:val="0"/>
              <w:ind w:left="154"/>
              <w:rPr>
                <w:rFonts w:ascii="Times New Roman" w:hAnsi="Times New Roman" w:cs="Times New Roman"/>
              </w:rPr>
            </w:pPr>
            <w:r w:rsidRPr="0027258F">
              <w:rPr>
                <w:rFonts w:ascii="Times New Roman" w:hAnsi="Times New Roman" w:cs="Times New Roman"/>
              </w:rPr>
              <w:t xml:space="preserve">    (b) A and Co., Chartered Accountants, who were appointed as the first auditors of the company, were removed without the prior approval of the Central Government, before the expiry of their term, by calling an Extraordinary General Meeting.</w:t>
            </w:r>
          </w:p>
          <w:p w:rsidR="00365119" w:rsidRPr="0027258F" w:rsidRDefault="00365119" w:rsidP="00365119">
            <w:pPr>
              <w:autoSpaceDE w:val="0"/>
              <w:autoSpaceDN w:val="0"/>
              <w:adjustRightInd w:val="0"/>
              <w:ind w:left="154"/>
              <w:rPr>
                <w:rFonts w:ascii="Times New Roman" w:hAnsi="Times New Roman" w:cs="Times New Roman"/>
              </w:rPr>
            </w:pPr>
            <w:r w:rsidRPr="0027258F">
              <w:rPr>
                <w:rFonts w:ascii="Times New Roman" w:hAnsi="Times New Roman" w:cs="Times New Roman"/>
              </w:rPr>
              <w:t xml:space="preserve">    (c) Due to the resignation of the existing auditor(s), the Board of directors of X Ltd appointed Mr. Sanjeeth as the auditor. Is the appointment of Sanjeeth as auditor valid?</w:t>
            </w:r>
          </w:p>
          <w:p w:rsidR="00365119" w:rsidRDefault="00365119" w:rsidP="00365119">
            <w:pPr>
              <w:autoSpaceDE w:val="0"/>
              <w:autoSpaceDN w:val="0"/>
              <w:adjustRightInd w:val="0"/>
              <w:ind w:left="154"/>
              <w:rPr>
                <w:rFonts w:ascii="Times New Roman" w:hAnsi="Times New Roman" w:cs="Times New Roman"/>
                <w:b/>
              </w:rPr>
            </w:pPr>
            <w:r w:rsidRPr="0027258F">
              <w:rPr>
                <w:rFonts w:ascii="Times New Roman" w:hAnsi="Times New Roman" w:cs="Times New Roman"/>
              </w:rPr>
              <w:t xml:space="preserve">    (d) At the Annual General Meeting of the Company, a resolution was passed by the entire body of shareholders restricting some of the powers of the Statutory Auditors. Whether powers of the Statutory Auditors can be restricted?</w:t>
            </w:r>
          </w:p>
        </w:tc>
      </w:tr>
    </w:tbl>
    <w:p w:rsidR="00365119" w:rsidRPr="0027258F" w:rsidRDefault="00365119" w:rsidP="00365119">
      <w:pPr>
        <w:autoSpaceDE w:val="0"/>
        <w:autoSpaceDN w:val="0"/>
        <w:adjustRightInd w:val="0"/>
        <w:spacing w:after="0" w:line="240" w:lineRule="auto"/>
        <w:rPr>
          <w:rFonts w:ascii="Times New Roman" w:hAnsi="Times New Roman" w:cs="Times New Roman"/>
        </w:rPr>
      </w:pPr>
    </w:p>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 </w:t>
      </w:r>
      <w:r w:rsidRPr="0027258F">
        <w:rPr>
          <w:rFonts w:ascii="Times New Roman" w:hAnsi="Times New Roman" w:cs="Times New Roman"/>
          <w:u w:val="single"/>
        </w:rPr>
        <w:t xml:space="preserve">Board's Powers to Appoint an Auditor </w:t>
      </w:r>
      <w:r w:rsidRPr="0027258F">
        <w:rPr>
          <w:rFonts w:ascii="Times New Roman" w:hAnsi="Times New Roman" w:cs="Times New Roman"/>
        </w:rPr>
        <w:t>: The appointment of an auditor is complete on</w:t>
      </w:r>
      <w:r>
        <w:rPr>
          <w:rFonts w:ascii="Times New Roman" w:hAnsi="Times New Roman" w:cs="Times New Roman"/>
        </w:rPr>
        <w:t xml:space="preserve">ly on the </w:t>
      </w:r>
      <w:r w:rsidRPr="0027258F">
        <w:rPr>
          <w:rFonts w:ascii="Times New Roman" w:hAnsi="Times New Roman" w:cs="Times New Roman"/>
        </w:rPr>
        <w:t>acceptance of the offer by the auditor. The non-acceptance of appointment by the auditor does not result in any casual vacancy. Moreover, even if the auditor is existing one, the matter would not make any difference since theappointment has to be made at each AGM and the auditor must accept the same. The casual vacancy is said to arise only in case of death, resignation, etc. Therefore, the Board is empowered to fill such a vacancy. Section 224(3) of the Companies Act, 1956, empowers the Central Government to fill up a vacancy in case no auditors are appointed or re-appointed at an annual general meeting (AGM). (It is also opined that the appointment of an auditor having been made by shareholders, sub-section (3) cannot be invoked. Thus the auditor could only be</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appointed by shareholders at general meeting). Thus, the Board of Directors are not authorised to fill up the vacancy in case the existing auditor (s) appointed at the Annual General Meeting refuse to accept the appointment.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w:t>
      </w:r>
      <w:r w:rsidRPr="0027258F">
        <w:rPr>
          <w:rFonts w:ascii="Times New Roman" w:hAnsi="Times New Roman" w:cs="Times New Roman"/>
          <w:u w:val="single"/>
        </w:rPr>
        <w:t xml:space="preserve">Removal of First Auditors </w:t>
      </w:r>
      <w:r w:rsidRPr="0027258F">
        <w:rPr>
          <w:rFonts w:ascii="Times New Roman" w:hAnsi="Times New Roman" w:cs="Times New Roman"/>
        </w:rPr>
        <w:t>: With a view to safeguarding the auditor's independence, the law provides very stringent provisions so far as removal of an auditor before the expiry of the term is concerned. Section 224(7) of the Companies Act, 1956 provides that an auditor may be removed before the expiry of his term by the company in a general meeting only after obtaining the prior approval of the Central Government. An exception to this rule is that no such approval is required for the removal of the first auditor appointed by the Board of Directors under Section 224(5) of the Companies Act, 1956. Accordingly, A &amp; Co., Chartered Accountants, being the first auditor of the company can be removed without the approval of the Central Government by the company by passing a ordinary resolution to that effect in the extra-ordinary general meeting called for the purpose.</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(c) </w:t>
      </w:r>
      <w:r w:rsidRPr="0027258F">
        <w:rPr>
          <w:rFonts w:ascii="Times New Roman" w:hAnsi="Times New Roman" w:cs="Times New Roman"/>
          <w:u w:val="single"/>
        </w:rPr>
        <w:t>Board's Powers to Appoint Auditor(s) :</w:t>
      </w:r>
      <w:r w:rsidRPr="0027258F">
        <w:rPr>
          <w:rFonts w:ascii="Times New Roman" w:hAnsi="Times New Roman" w:cs="Times New Roman"/>
        </w:rPr>
        <w:t xml:space="preserve"> The resignation of the existing auditor(s) would give rise to a casual vacancy. As per Section 224(6) (a) of the Act, casual vacancy can be filled by the Board of Directors, provided such vacancy has not been caused by the resignation of the auditor. The rationale behind such a provision is to ensure that resignation is a matter of great concern and, thus, it is necessary that all shareholders must be apprised of reasons connected with resignation in case of a casual vacancy arising on account of resignation. The vacancy shall only be filled by the company in general meeting. Thus the appointment of Mr. Sanjeeth as the auditor of the company is not valid.</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(d) </w:t>
      </w:r>
      <w:r w:rsidRPr="0027258F">
        <w:rPr>
          <w:rFonts w:ascii="Times New Roman" w:hAnsi="Times New Roman" w:cs="Times New Roman"/>
          <w:u w:val="single"/>
        </w:rPr>
        <w:t>Restrictions on Powers of Statutory Auditors :</w:t>
      </w:r>
      <w:r w:rsidRPr="0027258F">
        <w:rPr>
          <w:rFonts w:ascii="Times New Roman" w:hAnsi="Times New Roman" w:cs="Times New Roman"/>
        </w:rPr>
        <w:t xml:space="preserve"> Section 227(1) of the Companies Act, 1956 provides that an auditor of a company shall have right of access at all times to the books and accounts and vouchers of the company whether kept at the Head Office or other places and shall be entitled to require from the offices of the</w:t>
      </w:r>
      <w:r>
        <w:rPr>
          <w:rFonts w:ascii="Times New Roman" w:hAnsi="Times New Roman" w:cs="Times New Roman"/>
        </w:rPr>
        <w:t xml:space="preserve"> </w:t>
      </w:r>
      <w:r w:rsidRPr="0027258F">
        <w:rPr>
          <w:rFonts w:ascii="Times New Roman" w:hAnsi="Times New Roman" w:cs="Times New Roman"/>
        </w:rPr>
        <w:t xml:space="preserve">company such information and explanations as the auditor may think necessary for the purpose of his audit. These specific rights have been conferred by the statute on the auditor to enable him </w:t>
      </w:r>
      <w:r w:rsidRPr="0027258F">
        <w:rPr>
          <w:rFonts w:ascii="Times New Roman" w:hAnsi="Times New Roman" w:cs="Times New Roman"/>
        </w:rPr>
        <w:lastRenderedPageBreak/>
        <w:t>to carry out his duties and responsibilities prescribed under the Act, which cannot be restricted or abridged in any manner. Hence' any</w:t>
      </w:r>
      <w:r>
        <w:rPr>
          <w:rFonts w:ascii="Times New Roman" w:hAnsi="Times New Roman" w:cs="Times New Roman"/>
        </w:rPr>
        <w:t xml:space="preserve"> </w:t>
      </w:r>
      <w:r w:rsidRPr="0027258F">
        <w:rPr>
          <w:rFonts w:ascii="Times New Roman" w:hAnsi="Times New Roman" w:cs="Times New Roman"/>
        </w:rPr>
        <w:t>such resolution even if passed by entire body of shareholders is ultra vires and therefore void. In the case of Newton vs. Birmingham Small Arms Co., it was held that any regulations which preclude the auditors from availing themselves of all the information to which they are entitled under the Companies Act, are inconsistent</w:t>
      </w:r>
      <w:r>
        <w:rPr>
          <w:rFonts w:ascii="Times New Roman" w:hAnsi="Times New Roman" w:cs="Times New Roman"/>
        </w:rPr>
        <w:t xml:space="preserve"> </w:t>
      </w:r>
      <w:r w:rsidRPr="0027258F">
        <w:rPr>
          <w:rFonts w:ascii="Times New Roman" w:hAnsi="Times New Roman" w:cs="Times New Roman"/>
        </w:rPr>
        <w:t>with the Act.</w:t>
      </w: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849" w:type="dxa"/>
        <w:tblLook w:val="0000"/>
      </w:tblPr>
      <w:tblGrid>
        <w:gridCol w:w="9849"/>
      </w:tblGrid>
      <w:tr w:rsidR="00365119" w:rsidTr="00365119">
        <w:trPr>
          <w:cnfStyle w:val="000000100000"/>
          <w:trHeight w:val="2983"/>
        </w:trPr>
        <w:tc>
          <w:tcPr>
            <w:cnfStyle w:val="000010000000"/>
            <w:tcW w:w="9849" w:type="dxa"/>
          </w:tcPr>
          <w:p w:rsidR="00365119" w:rsidRPr="0027258F" w:rsidRDefault="00365119" w:rsidP="00365119">
            <w:pPr>
              <w:autoSpaceDE w:val="0"/>
              <w:autoSpaceDN w:val="0"/>
              <w:adjustRightInd w:val="0"/>
              <w:ind w:left="219"/>
              <w:rPr>
                <w:rFonts w:ascii="Times New Roman" w:hAnsi="Times New Roman" w:cs="Times New Roman"/>
              </w:rPr>
            </w:pPr>
            <w:r w:rsidRPr="0027258F">
              <w:rPr>
                <w:rFonts w:ascii="Times New Roman" w:hAnsi="Times New Roman" w:cs="Times New Roman"/>
                <w:b/>
              </w:rPr>
              <w:t>2.</w:t>
            </w:r>
            <w:r w:rsidRPr="0027258F">
              <w:rPr>
                <w:rFonts w:ascii="Times New Roman" w:hAnsi="Times New Roman" w:cs="Times New Roman"/>
              </w:rPr>
              <w:t xml:space="preserve"> As an Auditor, comment on the following situations/statements:</w:t>
            </w:r>
          </w:p>
          <w:p w:rsidR="00365119" w:rsidRPr="0027258F" w:rsidRDefault="00365119" w:rsidP="00365119">
            <w:pPr>
              <w:autoSpaceDE w:val="0"/>
              <w:autoSpaceDN w:val="0"/>
              <w:adjustRightInd w:val="0"/>
              <w:ind w:left="219"/>
              <w:rPr>
                <w:rFonts w:ascii="Times New Roman" w:hAnsi="Times New Roman" w:cs="Times New Roman"/>
              </w:rPr>
            </w:pPr>
            <w:r w:rsidRPr="0027258F">
              <w:rPr>
                <w:rFonts w:ascii="Times New Roman" w:hAnsi="Times New Roman" w:cs="Times New Roman"/>
              </w:rPr>
              <w:t xml:space="preserve">    (a) S Ltd. had a major break down in its plant in the month of January, 2008. In the month of March, 2008 it entered into an agreement with an engineering firm for the purpose of repairing its plant for a consideration of Rs. 150 lacs. The engineering firm started the repairing work in the month of April, 2008 and completed it in the</w:t>
            </w:r>
            <w:r>
              <w:rPr>
                <w:rFonts w:ascii="Times New Roman" w:hAnsi="Times New Roman" w:cs="Times New Roman"/>
              </w:rPr>
              <w:t xml:space="preserve"> </w:t>
            </w:r>
            <w:r w:rsidRPr="0027258F">
              <w:rPr>
                <w:rFonts w:ascii="Times New Roman" w:hAnsi="Times New Roman" w:cs="Times New Roman"/>
              </w:rPr>
              <w:t>same month. S Ltd. made the provision for said expenditure on repairs in its books of account for the financial year 2007-08 on the plea that the event of break down leading to repair expenditure had taken place in the financial year 2007-08, binding contract for repairs was entered into during the financial year 2007-08 and repair work was also completed before the financial statements were approved by the Board of Directors of the company.</w:t>
            </w:r>
          </w:p>
          <w:p w:rsidR="00365119" w:rsidRPr="0027258F" w:rsidRDefault="00365119" w:rsidP="00365119">
            <w:pPr>
              <w:autoSpaceDE w:val="0"/>
              <w:autoSpaceDN w:val="0"/>
              <w:adjustRightInd w:val="0"/>
              <w:ind w:left="219"/>
              <w:rPr>
                <w:rFonts w:ascii="Times New Roman" w:hAnsi="Times New Roman" w:cs="Times New Roman"/>
              </w:rPr>
            </w:pPr>
            <w:r w:rsidRPr="0027258F">
              <w:rPr>
                <w:rFonts w:ascii="Times New Roman" w:hAnsi="Times New Roman" w:cs="Times New Roman"/>
              </w:rPr>
              <w:t xml:space="preserve">     (b) The management tells you that WIP is not valued since it is difficult to know the same in view of multiple processes involved and in any case opening and closing WIP would be more or less the same.</w:t>
            </w:r>
          </w:p>
          <w:p w:rsidR="00365119" w:rsidRDefault="00365119" w:rsidP="00365119">
            <w:pPr>
              <w:autoSpaceDE w:val="0"/>
              <w:autoSpaceDN w:val="0"/>
              <w:adjustRightInd w:val="0"/>
              <w:ind w:left="219"/>
              <w:rPr>
                <w:rFonts w:ascii="Times New Roman" w:hAnsi="Times New Roman" w:cs="Times New Roman"/>
                <w:b/>
              </w:rPr>
            </w:pPr>
          </w:p>
        </w:tc>
      </w:tr>
    </w:tbl>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 </w:t>
      </w:r>
      <w:r w:rsidRPr="0027258F">
        <w:rPr>
          <w:rFonts w:ascii="Times New Roman" w:hAnsi="Times New Roman" w:cs="Times New Roman"/>
          <w:u w:val="single"/>
        </w:rPr>
        <w:t>Provisions, Contingent Liabilities and Contingent Assets (AS 29):</w:t>
      </w:r>
      <w:r w:rsidRPr="0027258F">
        <w:rPr>
          <w:rFonts w:ascii="Times New Roman" w:hAnsi="Times New Roman" w:cs="Times New Roman"/>
        </w:rPr>
        <w:t xml:space="preserve"> As per AS 29 “</w:t>
      </w:r>
      <w:r w:rsidRPr="0027258F">
        <w:rPr>
          <w:rFonts w:ascii="Times New Roman" w:hAnsi="Times New Roman" w:cs="Times New Roman"/>
          <w:i/>
        </w:rPr>
        <w:t>Provisions, Contingent</w:t>
      </w:r>
      <w:r w:rsidRPr="0027258F">
        <w:rPr>
          <w:rFonts w:ascii="Times New Roman" w:hAnsi="Times New Roman" w:cs="Times New Roman"/>
        </w:rPr>
        <w:t xml:space="preserve"> </w:t>
      </w:r>
      <w:r w:rsidRPr="0027258F">
        <w:rPr>
          <w:rFonts w:ascii="Times New Roman" w:hAnsi="Times New Roman" w:cs="Times New Roman"/>
          <w:i/>
        </w:rPr>
        <w:t>Liabilities and Contingent Assets”,</w:t>
      </w:r>
      <w:r w:rsidRPr="0027258F">
        <w:rPr>
          <w:rFonts w:ascii="Times New Roman" w:hAnsi="Times New Roman" w:cs="Times New Roman"/>
        </w:rPr>
        <w:t xml:space="preserve"> a liability is defined as a present obligation of the enterprise arising from past events, the settlement of which is expected to result in an outflow of resources embodying economic benefits. A provision is a liability which can be measured only by using a substantial degree of estimation. In the instant case, the engineering firm, during the financial year 2007- 08, did not carry out the repair work and hence no liability has arisen as at 31-03-08 as there was no obligation. Thus, the provision made by S Ltd. for repair work as on 31-03-08 is not correct as there was no obligation.</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w:t>
      </w:r>
      <w:r w:rsidRPr="0027258F">
        <w:rPr>
          <w:rFonts w:ascii="Times New Roman" w:hAnsi="Times New Roman" w:cs="Times New Roman"/>
          <w:u w:val="single"/>
        </w:rPr>
        <w:t>Valuation of Inventories (AS 2):</w:t>
      </w:r>
      <w:r w:rsidRPr="0027258F">
        <w:rPr>
          <w:rFonts w:ascii="Times New Roman" w:hAnsi="Times New Roman" w:cs="Times New Roman"/>
        </w:rPr>
        <w:t xml:space="preserve"> AS 2 deals with the principles and methods for determining the value at which inventories should be carried in the financial statements. Thus, items hold in the process of production is included in the definition of inventory.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In the given case, the management should have determined the stage of completion of the production and valued the work in process accordingly. Work in Process (WIP) is normally, valued by taking the basic cost of materials, labour and proportionate factory overhead incurred upto the stage of completion. In view of the above, the argument that the value of opening and closing WIP is more or less same is not tenable as the cost of material, labour and overhead might be different and accordingly, arriving at the different valuation of opening and closing WIP is possible. Moreover, WIP being a part of opening and closing stock, it needs to be shown in</w:t>
      </w:r>
      <w:r>
        <w:rPr>
          <w:rFonts w:ascii="Times New Roman" w:hAnsi="Times New Roman" w:cs="Times New Roman"/>
        </w:rPr>
        <w:t xml:space="preserve"> </w:t>
      </w:r>
      <w:r w:rsidRPr="0027258F">
        <w:rPr>
          <w:rFonts w:ascii="Times New Roman" w:hAnsi="Times New Roman" w:cs="Times New Roman"/>
        </w:rPr>
        <w:t>Profit and Loss A/c and carried as current assets in the balance sheet as per valuation. Thus, if WIP is not valued, the auditor should qualify the report.</w:t>
      </w: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733" w:type="dxa"/>
        <w:tblLook w:val="0000"/>
      </w:tblPr>
      <w:tblGrid>
        <w:gridCol w:w="9733"/>
      </w:tblGrid>
      <w:tr w:rsidR="00365119" w:rsidTr="00365119">
        <w:trPr>
          <w:cnfStyle w:val="000000100000"/>
          <w:trHeight w:val="3047"/>
        </w:trPr>
        <w:tc>
          <w:tcPr>
            <w:cnfStyle w:val="000010000000"/>
            <w:tcW w:w="9733" w:type="dxa"/>
          </w:tcPr>
          <w:p w:rsidR="00365119" w:rsidRPr="0027258F" w:rsidRDefault="00365119" w:rsidP="00365119">
            <w:pPr>
              <w:autoSpaceDE w:val="0"/>
              <w:autoSpaceDN w:val="0"/>
              <w:adjustRightInd w:val="0"/>
              <w:ind w:left="129"/>
              <w:rPr>
                <w:rFonts w:ascii="Times New Roman" w:hAnsi="Times New Roman" w:cs="Times New Roman"/>
              </w:rPr>
            </w:pPr>
            <w:r w:rsidRPr="0027258F">
              <w:rPr>
                <w:rFonts w:ascii="Times New Roman" w:hAnsi="Times New Roman" w:cs="Times New Roman"/>
                <w:b/>
              </w:rPr>
              <w:lastRenderedPageBreak/>
              <w:t>3.</w:t>
            </w:r>
            <w:r w:rsidRPr="0027258F">
              <w:rPr>
                <w:rFonts w:ascii="Times New Roman" w:hAnsi="Times New Roman" w:cs="Times New Roman"/>
              </w:rPr>
              <w:t xml:space="preserve"> Comment on the following:</w:t>
            </w:r>
          </w:p>
          <w:p w:rsidR="00365119" w:rsidRPr="0027258F" w:rsidRDefault="00365119" w:rsidP="00365119">
            <w:pPr>
              <w:autoSpaceDE w:val="0"/>
              <w:autoSpaceDN w:val="0"/>
              <w:adjustRightInd w:val="0"/>
              <w:ind w:left="129"/>
              <w:rPr>
                <w:rFonts w:ascii="Times New Roman" w:hAnsi="Times New Roman" w:cs="Times New Roman"/>
              </w:rPr>
            </w:pPr>
            <w:r w:rsidRPr="0027258F">
              <w:rPr>
                <w:rFonts w:ascii="Times New Roman" w:hAnsi="Times New Roman" w:cs="Times New Roman"/>
              </w:rPr>
              <w:t xml:space="preserve">    (a) The auditor of a limited company has given a clean report on the financial statement on the basis of Xerox copies of the books of accounts, Vouchers and other records which were taken away by the Income-tax Department in search under section 132 of the I.T. Act, 1961.</w:t>
            </w:r>
          </w:p>
          <w:p w:rsidR="00365119" w:rsidRPr="0027258F" w:rsidRDefault="00365119" w:rsidP="00365119">
            <w:pPr>
              <w:autoSpaceDE w:val="0"/>
              <w:autoSpaceDN w:val="0"/>
              <w:adjustRightInd w:val="0"/>
              <w:ind w:left="129"/>
              <w:rPr>
                <w:rFonts w:ascii="Times New Roman" w:hAnsi="Times New Roman" w:cs="Times New Roman"/>
              </w:rPr>
            </w:pPr>
            <w:r w:rsidRPr="0027258F">
              <w:rPr>
                <w:rFonts w:ascii="Times New Roman" w:hAnsi="Times New Roman" w:cs="Times New Roman"/>
              </w:rPr>
              <w:t xml:space="preserve">    (b) A and B were appointed as Joint Auditors of Ram and Som Ltd. What will be their professional responsibility in a case where the company has cleverly concealed certain transactions that escaped the notice of both the Auditors.</w:t>
            </w:r>
          </w:p>
          <w:p w:rsidR="00365119" w:rsidRPr="0027258F" w:rsidRDefault="00365119" w:rsidP="00365119">
            <w:pPr>
              <w:autoSpaceDE w:val="0"/>
              <w:autoSpaceDN w:val="0"/>
              <w:adjustRightInd w:val="0"/>
              <w:ind w:left="129"/>
              <w:rPr>
                <w:rFonts w:ascii="Times New Roman" w:hAnsi="Times New Roman" w:cs="Times New Roman"/>
              </w:rPr>
            </w:pPr>
            <w:r w:rsidRPr="0027258F">
              <w:rPr>
                <w:rFonts w:ascii="Times New Roman" w:hAnsi="Times New Roman" w:cs="Times New Roman"/>
              </w:rPr>
              <w:t xml:space="preserve">    (c) Abhishek, a member of the ICAI, does not hold a Certificate of practice. Is his appointment as an auditor valid?</w:t>
            </w:r>
          </w:p>
          <w:p w:rsidR="00365119" w:rsidRPr="0027258F" w:rsidRDefault="00365119" w:rsidP="00365119">
            <w:pPr>
              <w:autoSpaceDE w:val="0"/>
              <w:autoSpaceDN w:val="0"/>
              <w:adjustRightInd w:val="0"/>
              <w:ind w:left="129"/>
              <w:rPr>
                <w:rFonts w:ascii="Times New Roman" w:hAnsi="Times New Roman" w:cs="Times New Roman"/>
              </w:rPr>
            </w:pPr>
            <w:r w:rsidRPr="0027258F">
              <w:rPr>
                <w:rFonts w:ascii="Times New Roman" w:hAnsi="Times New Roman" w:cs="Times New Roman"/>
              </w:rPr>
              <w:t xml:space="preserve">    (d) ‘M’ owes Rs. 1200 to ‘N’ Ltd., of which he is an auditor. Is his appointment valid? Will it make any difference, if the advance is taken for meeting-out travelling expenses?</w:t>
            </w:r>
          </w:p>
          <w:p w:rsidR="00365119" w:rsidRDefault="00365119" w:rsidP="00365119">
            <w:pPr>
              <w:autoSpaceDE w:val="0"/>
              <w:autoSpaceDN w:val="0"/>
              <w:adjustRightInd w:val="0"/>
              <w:ind w:left="129"/>
              <w:rPr>
                <w:rFonts w:ascii="Times New Roman" w:hAnsi="Times New Roman" w:cs="Times New Roman"/>
                <w:b/>
              </w:rPr>
            </w:pPr>
          </w:p>
        </w:tc>
      </w:tr>
    </w:tbl>
    <w:p w:rsidR="00365119" w:rsidRDefault="00365119" w:rsidP="00365119">
      <w:pPr>
        <w:autoSpaceDE w:val="0"/>
        <w:autoSpaceDN w:val="0"/>
        <w:adjustRightInd w:val="0"/>
        <w:spacing w:after="0" w:line="240" w:lineRule="auto"/>
        <w:rPr>
          <w:rFonts w:ascii="Times New Roman" w:hAnsi="Times New Roman" w:cs="Times New Roman"/>
        </w:rPr>
      </w:pPr>
    </w:p>
    <w:p w:rsidR="00365119"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u w:val="single"/>
        </w:rPr>
        <w:t>ANSWER</w:t>
      </w:r>
      <w:r w:rsidRPr="0027258F">
        <w:rPr>
          <w:rFonts w:ascii="Times New Roman" w:hAnsi="Times New Roman" w:cs="Times New Roman"/>
        </w:rPr>
        <w:t xml:space="preserve">    </w:t>
      </w:r>
    </w:p>
    <w:p w:rsidR="00365119" w:rsidRPr="00365119"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rPr>
        <w:t xml:space="preserve"> (a) </w:t>
      </w:r>
      <w:r w:rsidRPr="0027258F">
        <w:rPr>
          <w:rFonts w:ascii="Times New Roman" w:hAnsi="Times New Roman" w:cs="Times New Roman"/>
          <w:u w:val="single"/>
        </w:rPr>
        <w:t>Reliability of Audit Evidence:</w:t>
      </w:r>
      <w:r w:rsidRPr="0027258F">
        <w:rPr>
          <w:rFonts w:ascii="Times New Roman" w:hAnsi="Times New Roman" w:cs="Times New Roman"/>
        </w:rPr>
        <w:t xml:space="preserve"> The degree of reliance which can be placed by the auditor on the documentary audit evidence available in the present case will be considerably increased if the xerox copies of account books and vouchers are certified to be true copies by the Income Tax Department. If the tax authorities</w:t>
      </w:r>
      <w:r>
        <w:rPr>
          <w:rFonts w:ascii="Times New Roman" w:hAnsi="Times New Roman" w:cs="Times New Roman"/>
          <w:u w:val="single"/>
        </w:rPr>
        <w:t xml:space="preserve"> </w:t>
      </w:r>
      <w:r w:rsidRPr="0027258F">
        <w:rPr>
          <w:rFonts w:ascii="Times New Roman" w:hAnsi="Times New Roman" w:cs="Times New Roman"/>
        </w:rPr>
        <w:t>refuse to certify the same, the auditor should get the certificate to this effect from the management of the company.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The auditor should use procedure like confirmation of balances from third parties, inspection of tangible assets, etc. and obtain evidence which corroborates the documentary evidence available. In any case, the auditor has to satisfy himself that he has obtained sufficient and appropriate audit evidence to support the figures</w:t>
      </w:r>
      <w:r>
        <w:rPr>
          <w:rFonts w:ascii="Times New Roman" w:hAnsi="Times New Roman" w:cs="Times New Roman"/>
        </w:rPr>
        <w:t xml:space="preserve"> </w:t>
      </w:r>
      <w:r w:rsidRPr="0027258F">
        <w:rPr>
          <w:rFonts w:ascii="Times New Roman" w:hAnsi="Times New Roman" w:cs="Times New Roman"/>
        </w:rPr>
        <w:t>contained in the financial statements and formulate his opinion accordingly.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Under such circumstances, the auditor should have appropriately modified his report and bring this fact to the attention of shareholders. In case he was satisfied, a simple paragraph of information was enough but in case the auditor failed to establish the reliability of evidence available, he would be required to a disclaimer of</w:t>
      </w:r>
      <w:r>
        <w:rPr>
          <w:rFonts w:ascii="Times New Roman" w:hAnsi="Times New Roman" w:cs="Times New Roman"/>
        </w:rPr>
        <w:t xml:space="preserve"> </w:t>
      </w:r>
      <w:r w:rsidRPr="0027258F">
        <w:rPr>
          <w:rFonts w:ascii="Times New Roman" w:hAnsi="Times New Roman" w:cs="Times New Roman"/>
        </w:rPr>
        <w:t>opinion.</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w:t>
      </w:r>
      <w:r w:rsidRPr="0027258F">
        <w:rPr>
          <w:rFonts w:ascii="Times New Roman" w:hAnsi="Times New Roman" w:cs="Times New Roman"/>
          <w:u w:val="single"/>
        </w:rPr>
        <w:t>Responsibilities of Joint Auditors</w:t>
      </w:r>
      <w:r w:rsidRPr="0027258F">
        <w:rPr>
          <w:rFonts w:ascii="Times New Roman" w:hAnsi="Times New Roman" w:cs="Times New Roman"/>
        </w:rPr>
        <w:t>: In conducting a joint audit, the auditor(s) should bear in mind the possibility of existence of any fraud or error or any other irregularities in the accounts under audit. The principles laid down in SA 200A, SA 240 and SA 299 need to be read together for arriving at any conclusion. The principle of joint audit involves that each auditor is entitled to assume that other joint auditor has carried out his part of work properly. However, in this case, if it can be assumed that the joint auditors A and B have exercised reasonable care and skill in auditing the accounts of Ram &amp; Som Ltd. and yet the concealment of transaction has taken place, both joint auditors cannot be held responsible for professional negligence. However, if such concealment could have been discovered by the exercise of reasonable care and skill, the auditors would be responsible for professional negligence. Therefore, it has to be seen that while dividing the work, the joint auditors have not left any area unattended and exercised reasonable care and skill while doing their work.</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(c) </w:t>
      </w:r>
      <w:r w:rsidRPr="0027258F">
        <w:rPr>
          <w:rFonts w:ascii="Times New Roman" w:hAnsi="Times New Roman" w:cs="Times New Roman"/>
          <w:u w:val="single"/>
        </w:rPr>
        <w:t>Qualifications of an Auditor:</w:t>
      </w:r>
      <w:r w:rsidRPr="0027258F">
        <w:rPr>
          <w:rFonts w:ascii="Times New Roman" w:hAnsi="Times New Roman" w:cs="Times New Roman"/>
        </w:rPr>
        <w:t xml:space="preserve"> A person shall be qualified for appointment as an auditor of a company, only if one is a Chartered Accountant within the meaning of the Chartered Accountants Act, 1949. Under the Chartered Accountants Act, 1949, only a chartered accountant holding the certificate of practice can engage in public practice. Abhishek does not hold a certificate of practice and hence cannot be appointed as an auditor of a company.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(d) </w:t>
      </w:r>
      <w:r w:rsidRPr="0027258F">
        <w:rPr>
          <w:rFonts w:ascii="Times New Roman" w:hAnsi="Times New Roman" w:cs="Times New Roman"/>
          <w:u w:val="single"/>
        </w:rPr>
        <w:t>Indebtedness to the Company:</w:t>
      </w:r>
      <w:r w:rsidRPr="0027258F">
        <w:rPr>
          <w:rFonts w:ascii="Times New Roman" w:hAnsi="Times New Roman" w:cs="Times New Roman"/>
        </w:rPr>
        <w:t xml:space="preserve"> As per Section 226(3)(d) of the Companies Act, 1956, a person who is indebted to the company for an amount exceeding Rs.1000/- or who has given any guarantee or provided any security in connection with the indebtedness of any third person to the company for an amount exceeding</w:t>
      </w:r>
      <w:r>
        <w:rPr>
          <w:rFonts w:ascii="Times New Roman" w:hAnsi="Times New Roman" w:cs="Times New Roman"/>
        </w:rPr>
        <w:t xml:space="preserve"> </w:t>
      </w:r>
      <w:r w:rsidRPr="0027258F">
        <w:rPr>
          <w:rFonts w:ascii="Times New Roman" w:hAnsi="Times New Roman" w:cs="Times New Roman"/>
        </w:rPr>
        <w:t xml:space="preserve">Rs.1000/- then he is not qualified for appointment as an auditor of a company. Accordingly, M’s appointment is not valid and he is disqualified as the amount of debt exceeds Rs.1000. Even if the advance was taken for meeting out travelling expenses particularly before commencement of </w:t>
      </w:r>
      <w:r w:rsidRPr="0027258F">
        <w:rPr>
          <w:rFonts w:ascii="Times New Roman" w:hAnsi="Times New Roman" w:cs="Times New Roman"/>
        </w:rPr>
        <w:lastRenderedPageBreak/>
        <w:t>audit work, his appointment is not valid because in such a case also the auditor shall be indebted to the company. The auditor is entitled to recover fees on a progressive basis only.</w:t>
      </w: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771" w:type="dxa"/>
        <w:tblLook w:val="0000"/>
      </w:tblPr>
      <w:tblGrid>
        <w:gridCol w:w="9771"/>
      </w:tblGrid>
      <w:tr w:rsidR="00365119" w:rsidTr="00365119">
        <w:trPr>
          <w:cnfStyle w:val="000000100000"/>
          <w:trHeight w:val="2726"/>
        </w:trPr>
        <w:tc>
          <w:tcPr>
            <w:cnfStyle w:val="000010000000"/>
            <w:tcW w:w="9771" w:type="dxa"/>
          </w:tcPr>
          <w:p w:rsidR="00365119" w:rsidRPr="0027258F" w:rsidRDefault="00365119" w:rsidP="00365119">
            <w:pPr>
              <w:autoSpaceDE w:val="0"/>
              <w:autoSpaceDN w:val="0"/>
              <w:adjustRightInd w:val="0"/>
              <w:ind w:left="116"/>
              <w:rPr>
                <w:rFonts w:ascii="Times New Roman" w:hAnsi="Times New Roman" w:cs="Times New Roman"/>
              </w:rPr>
            </w:pPr>
            <w:r w:rsidRPr="0027258F">
              <w:rPr>
                <w:rFonts w:ascii="Times New Roman" w:hAnsi="Times New Roman" w:cs="Times New Roman"/>
                <w:b/>
              </w:rPr>
              <w:t>4.</w:t>
            </w:r>
            <w:r w:rsidRPr="0027258F">
              <w:rPr>
                <w:rFonts w:ascii="Times New Roman" w:hAnsi="Times New Roman" w:cs="Times New Roman"/>
              </w:rPr>
              <w:t xml:space="preserve"> As an Auditor how would you react to the following situations/comments?</w:t>
            </w:r>
          </w:p>
          <w:p w:rsidR="00365119" w:rsidRPr="0027258F" w:rsidRDefault="00365119" w:rsidP="00365119">
            <w:pPr>
              <w:autoSpaceDE w:val="0"/>
              <w:autoSpaceDN w:val="0"/>
              <w:adjustRightInd w:val="0"/>
              <w:ind w:left="116"/>
              <w:rPr>
                <w:rFonts w:ascii="Times New Roman" w:hAnsi="Times New Roman" w:cs="Times New Roman"/>
              </w:rPr>
            </w:pPr>
            <w:r w:rsidRPr="0027258F">
              <w:rPr>
                <w:rFonts w:ascii="Times New Roman" w:hAnsi="Times New Roman" w:cs="Times New Roman"/>
              </w:rPr>
              <w:t xml:space="preserve">    (a) In a company Fixed Assets have been revalued and there has been resulting surplus of Rs.1,50,000, which is transferred to revaluation reserve. The Company has a Debit balance in Profit and Loss account Rs.80,000 as accumulated brought forward losses. The company has adjusted this loss balance against revaluation</w:t>
            </w:r>
          </w:p>
          <w:p w:rsidR="00365119" w:rsidRPr="0027258F" w:rsidRDefault="00365119" w:rsidP="00365119">
            <w:pPr>
              <w:autoSpaceDE w:val="0"/>
              <w:autoSpaceDN w:val="0"/>
              <w:adjustRightInd w:val="0"/>
              <w:ind w:left="116"/>
              <w:rPr>
                <w:rFonts w:ascii="Times New Roman" w:hAnsi="Times New Roman" w:cs="Times New Roman"/>
              </w:rPr>
            </w:pPr>
            <w:r w:rsidRPr="0027258F">
              <w:rPr>
                <w:rFonts w:ascii="Times New Roman" w:hAnsi="Times New Roman" w:cs="Times New Roman"/>
              </w:rPr>
              <w:t>reserve.</w:t>
            </w:r>
          </w:p>
          <w:p w:rsidR="00365119" w:rsidRPr="0027258F" w:rsidRDefault="00365119" w:rsidP="00365119">
            <w:pPr>
              <w:autoSpaceDE w:val="0"/>
              <w:autoSpaceDN w:val="0"/>
              <w:adjustRightInd w:val="0"/>
              <w:ind w:left="116"/>
              <w:rPr>
                <w:rFonts w:ascii="Times New Roman" w:hAnsi="Times New Roman" w:cs="Times New Roman"/>
              </w:rPr>
            </w:pPr>
            <w:r w:rsidRPr="0027258F">
              <w:rPr>
                <w:rFonts w:ascii="Times New Roman" w:hAnsi="Times New Roman" w:cs="Times New Roman"/>
              </w:rPr>
              <w:t xml:space="preserve">    (b) The Central Government sanctioned Rs.15 lakhs as Grant to a Hospital for the purchase of certain equipments and paid Rs.10 lakh as advance. The hospital took Rs.8 lakhs as income in the Profit and Loss account for the year.</w:t>
            </w:r>
          </w:p>
          <w:p w:rsidR="00365119" w:rsidRDefault="00365119" w:rsidP="00365119">
            <w:pPr>
              <w:autoSpaceDE w:val="0"/>
              <w:autoSpaceDN w:val="0"/>
              <w:adjustRightInd w:val="0"/>
              <w:ind w:left="116"/>
              <w:rPr>
                <w:rFonts w:ascii="Times New Roman" w:hAnsi="Times New Roman" w:cs="Times New Roman"/>
              </w:rPr>
            </w:pPr>
          </w:p>
          <w:p w:rsidR="00365119" w:rsidRDefault="00365119" w:rsidP="00365119">
            <w:pPr>
              <w:autoSpaceDE w:val="0"/>
              <w:autoSpaceDN w:val="0"/>
              <w:adjustRightInd w:val="0"/>
              <w:ind w:left="116"/>
              <w:rPr>
                <w:rFonts w:ascii="Times New Roman" w:hAnsi="Times New Roman" w:cs="Times New Roman"/>
                <w:b/>
              </w:rPr>
            </w:pPr>
          </w:p>
        </w:tc>
      </w:tr>
    </w:tbl>
    <w:p w:rsidR="00365119" w:rsidRPr="0027258F" w:rsidRDefault="00365119" w:rsidP="00365119">
      <w:pPr>
        <w:autoSpaceDE w:val="0"/>
        <w:autoSpaceDN w:val="0"/>
        <w:adjustRightInd w:val="0"/>
        <w:spacing w:after="0" w:line="240" w:lineRule="auto"/>
        <w:rPr>
          <w:rFonts w:ascii="Times New Roman" w:hAnsi="Times New Roman" w:cs="Times New Roman"/>
        </w:rPr>
      </w:pPr>
    </w:p>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 The guidance note on treatment of reserve created on revaluation of ‘Fixed Assets’ (16) advises that the accumulated losses must not be adjusted against revaluation reserve as it would amount to setting off actual losses against unrealised gains.</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In the given problem Rs.1,50,000 transferred to revaluation reserve is unrealized gain whereas Rs.80,000 being debit balance in Profit and Loss Account is actual accumulated loss. This loss cannot be adjusted from unrealised gain raised as revaluation reserve.</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As per AS 12, government grant received for specific asset should be treated in either of the following way: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(1) Grant related to depreciable asset is treated as deferred income, which is recognized as revenue in P&amp;L account on a systematic and rational basis over the useful life of the asset. OR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(2) Grant to be shown as a deduction from gross value of the asset concerned in arriving at its book value and depreciation is charged on reduced value of fixed asset.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Interview of the above, the accounting treatment done by the hospital is not justified. The hospital has treated the grant as revenue item by taking it to the P&amp;L account and has distorted the P&amp;L account by treating the capital item as revenue. The audit should accordingly qualify the report.</w:t>
      </w: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746" w:type="dxa"/>
        <w:tblLook w:val="0000"/>
      </w:tblPr>
      <w:tblGrid>
        <w:gridCol w:w="9746"/>
      </w:tblGrid>
      <w:tr w:rsidR="00365119" w:rsidTr="00365119">
        <w:trPr>
          <w:cnfStyle w:val="000000100000"/>
          <w:trHeight w:val="1453"/>
        </w:trPr>
        <w:tc>
          <w:tcPr>
            <w:cnfStyle w:val="000010000000"/>
            <w:tcW w:w="9746" w:type="dxa"/>
          </w:tcPr>
          <w:p w:rsidR="00365119" w:rsidRPr="0027258F" w:rsidRDefault="00365119" w:rsidP="00365119">
            <w:pPr>
              <w:autoSpaceDE w:val="0"/>
              <w:autoSpaceDN w:val="0"/>
              <w:adjustRightInd w:val="0"/>
              <w:ind w:left="180"/>
              <w:rPr>
                <w:rFonts w:ascii="Times New Roman" w:hAnsi="Times New Roman" w:cs="Times New Roman"/>
              </w:rPr>
            </w:pPr>
            <w:r w:rsidRPr="0027258F">
              <w:rPr>
                <w:rFonts w:ascii="Times New Roman" w:hAnsi="Times New Roman" w:cs="Times New Roman"/>
                <w:b/>
              </w:rPr>
              <w:t>5.</w:t>
            </w:r>
            <w:r w:rsidRPr="0027258F">
              <w:rPr>
                <w:rFonts w:ascii="Times New Roman" w:hAnsi="Times New Roman" w:cs="Times New Roman"/>
              </w:rPr>
              <w:t xml:space="preserve"> Answer the following:</w:t>
            </w:r>
          </w:p>
          <w:p w:rsidR="00365119" w:rsidRPr="0027258F" w:rsidRDefault="00365119" w:rsidP="00365119">
            <w:pPr>
              <w:autoSpaceDE w:val="0"/>
              <w:autoSpaceDN w:val="0"/>
              <w:adjustRightInd w:val="0"/>
              <w:ind w:left="180"/>
              <w:rPr>
                <w:rFonts w:ascii="Times New Roman" w:hAnsi="Times New Roman" w:cs="Times New Roman"/>
              </w:rPr>
            </w:pPr>
            <w:r w:rsidRPr="0027258F">
              <w:rPr>
                <w:rFonts w:ascii="Times New Roman" w:hAnsi="Times New Roman" w:cs="Times New Roman"/>
              </w:rPr>
              <w:t xml:space="preserve">         Jagan Ltd. installed a new water treatment plant at its factory on 1.10.2007. The company estimated that the new plant will become obsolete after 4 years only and hence charged depreciation at a rate higher than that envisaged in Schedule XIV to the Companies Act. During the year 2007-08, the company therefore, written off 1/4</w:t>
            </w:r>
            <w:r w:rsidRPr="0027258F">
              <w:rPr>
                <w:rFonts w:ascii="Times New Roman" w:hAnsi="Times New Roman" w:cs="Times New Roman"/>
                <w:vertAlign w:val="superscript"/>
              </w:rPr>
              <w:t>th</w:t>
            </w:r>
            <w:r w:rsidRPr="0027258F">
              <w:rPr>
                <w:rFonts w:ascii="Times New Roman" w:hAnsi="Times New Roman" w:cs="Times New Roman"/>
              </w:rPr>
              <w:t xml:space="preserve"> of the cost.</w:t>
            </w:r>
          </w:p>
          <w:p w:rsidR="00365119" w:rsidRDefault="00365119" w:rsidP="00365119">
            <w:pPr>
              <w:autoSpaceDE w:val="0"/>
              <w:autoSpaceDN w:val="0"/>
              <w:adjustRightInd w:val="0"/>
              <w:ind w:left="180"/>
              <w:rPr>
                <w:rFonts w:ascii="Times New Roman" w:hAnsi="Times New Roman" w:cs="Times New Roman"/>
                <w:b/>
              </w:rPr>
            </w:pPr>
          </w:p>
        </w:tc>
      </w:tr>
    </w:tbl>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As per AS 6 on Depreciation Accounting, assessment of depreciation and the amount to be charged in respect thereof in an accounting year/period are usually based on the following three factors:</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 Historical Cost.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(ii) Expected useful life of the asset.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(iii) Estimated residual value of the asset.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If the management’s estimate of the useful life of an asset in shorter than that envisaged under the relevant statute (Companies Act) the depreciation is appropriately computed by applying a higher rate. The depreciation rate provided in Schedule XIV is the minimum rate and a company can charge higher than those prescribed.</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Hence, in the instant case decision of Jagan Ltd., to write off the cost of water treatment plant over four years is absolutely correct and as per AS 6. However, the company has wrongly charged full year’s </w:t>
      </w:r>
      <w:r w:rsidRPr="0027258F">
        <w:rPr>
          <w:rFonts w:ascii="Times New Roman" w:hAnsi="Times New Roman" w:cs="Times New Roman"/>
        </w:rPr>
        <w:lastRenderedPageBreak/>
        <w:t>depreciation during 2007-08 instead of half year’s depreciation as per requirement of Schedule XIV. The auditor should highlight this to the company and ask to rectify the same.</w:t>
      </w: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874" w:type="dxa"/>
        <w:tblLook w:val="0000"/>
      </w:tblPr>
      <w:tblGrid>
        <w:gridCol w:w="9874"/>
      </w:tblGrid>
      <w:tr w:rsidR="00365119" w:rsidTr="00365119">
        <w:trPr>
          <w:cnfStyle w:val="000000100000"/>
          <w:trHeight w:val="2199"/>
        </w:trPr>
        <w:tc>
          <w:tcPr>
            <w:cnfStyle w:val="000010000000"/>
            <w:tcW w:w="9874" w:type="dxa"/>
          </w:tcPr>
          <w:p w:rsidR="00365119" w:rsidRPr="0027258F" w:rsidRDefault="00365119" w:rsidP="00365119">
            <w:pPr>
              <w:autoSpaceDE w:val="0"/>
              <w:autoSpaceDN w:val="0"/>
              <w:adjustRightInd w:val="0"/>
              <w:ind w:left="206"/>
              <w:rPr>
                <w:rFonts w:ascii="Times New Roman" w:hAnsi="Times New Roman" w:cs="Times New Roman"/>
              </w:rPr>
            </w:pPr>
            <w:r w:rsidRPr="0027258F">
              <w:rPr>
                <w:rFonts w:ascii="Times New Roman" w:hAnsi="Times New Roman" w:cs="Times New Roman"/>
                <w:b/>
              </w:rPr>
              <w:t>6.</w:t>
            </w:r>
            <w:r w:rsidRPr="0027258F">
              <w:rPr>
                <w:rFonts w:ascii="Times New Roman" w:hAnsi="Times New Roman" w:cs="Times New Roman"/>
              </w:rPr>
              <w:t xml:space="preserve"> As a Company auditor how would you react to the following situations?</w:t>
            </w:r>
          </w:p>
          <w:p w:rsidR="00365119" w:rsidRPr="0027258F" w:rsidRDefault="00365119" w:rsidP="00365119">
            <w:pPr>
              <w:autoSpaceDE w:val="0"/>
              <w:autoSpaceDN w:val="0"/>
              <w:adjustRightInd w:val="0"/>
              <w:ind w:left="206"/>
              <w:rPr>
                <w:rFonts w:ascii="Times New Roman" w:hAnsi="Times New Roman" w:cs="Times New Roman"/>
              </w:rPr>
            </w:pPr>
            <w:r w:rsidRPr="0027258F">
              <w:rPr>
                <w:rFonts w:ascii="Times New Roman" w:hAnsi="Times New Roman" w:cs="Times New Roman"/>
              </w:rPr>
              <w:t xml:space="preserve">    (a) A publishing company undertook repair and overhauling of its machinery at a cost of Rs.2.50 lakhs to maintain them</w:t>
            </w:r>
            <w:r>
              <w:rPr>
                <w:rFonts w:ascii="Times New Roman" w:hAnsi="Times New Roman" w:cs="Times New Roman"/>
              </w:rPr>
              <w:t xml:space="preserve"> in good condition and captializ</w:t>
            </w:r>
            <w:r w:rsidRPr="0027258F">
              <w:rPr>
                <w:rFonts w:ascii="Times New Roman" w:hAnsi="Times New Roman" w:cs="Times New Roman"/>
              </w:rPr>
              <w:t xml:space="preserve">ed </w:t>
            </w:r>
            <w:r>
              <w:rPr>
                <w:rFonts w:ascii="Times New Roman" w:hAnsi="Times New Roman" w:cs="Times New Roman"/>
              </w:rPr>
              <w:t xml:space="preserve"> </w:t>
            </w:r>
            <w:r w:rsidRPr="0027258F">
              <w:rPr>
                <w:rFonts w:ascii="Times New Roman" w:hAnsi="Times New Roman" w:cs="Times New Roman"/>
              </w:rPr>
              <w:t>the amount as it is more than 25% of the original cost of the machinery.</w:t>
            </w:r>
          </w:p>
          <w:p w:rsidR="00365119" w:rsidRPr="0027258F" w:rsidRDefault="00365119" w:rsidP="00365119">
            <w:pPr>
              <w:autoSpaceDE w:val="0"/>
              <w:autoSpaceDN w:val="0"/>
              <w:adjustRightInd w:val="0"/>
              <w:ind w:left="206"/>
              <w:rPr>
                <w:rFonts w:ascii="Times New Roman" w:hAnsi="Times New Roman" w:cs="Times New Roman"/>
              </w:rPr>
            </w:pPr>
            <w:r w:rsidRPr="0027258F">
              <w:rPr>
                <w:rFonts w:ascii="Times New Roman" w:hAnsi="Times New Roman" w:cs="Times New Roman"/>
              </w:rPr>
              <w:t xml:space="preserve">    (b) Interest on loan borrowed to purchase a machinery which has been installed two years back is still debited to machinery account.</w:t>
            </w:r>
          </w:p>
          <w:p w:rsidR="00365119" w:rsidRPr="0027258F" w:rsidRDefault="00365119" w:rsidP="00365119">
            <w:pPr>
              <w:autoSpaceDE w:val="0"/>
              <w:autoSpaceDN w:val="0"/>
              <w:adjustRightInd w:val="0"/>
              <w:ind w:left="206"/>
              <w:rPr>
                <w:rFonts w:ascii="Times New Roman" w:hAnsi="Times New Roman" w:cs="Times New Roman"/>
              </w:rPr>
            </w:pPr>
            <w:r w:rsidRPr="0027258F">
              <w:rPr>
                <w:rFonts w:ascii="Times New Roman" w:hAnsi="Times New Roman" w:cs="Times New Roman"/>
              </w:rPr>
              <w:t xml:space="preserve">    (c) Rs.5 Lakhs paid by a pharma company to the legal advisor defending the patent of a product treated as capital expenditure.</w:t>
            </w:r>
          </w:p>
          <w:p w:rsidR="00365119" w:rsidRDefault="00365119" w:rsidP="00365119">
            <w:pPr>
              <w:autoSpaceDE w:val="0"/>
              <w:autoSpaceDN w:val="0"/>
              <w:adjustRightInd w:val="0"/>
              <w:ind w:left="206"/>
              <w:rPr>
                <w:rFonts w:ascii="Times New Roman" w:hAnsi="Times New Roman" w:cs="Times New Roman"/>
                <w:b/>
              </w:rPr>
            </w:pPr>
          </w:p>
        </w:tc>
      </w:tr>
    </w:tbl>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 </w:t>
      </w:r>
      <w:r w:rsidRPr="0027258F">
        <w:rPr>
          <w:rFonts w:ascii="Times New Roman" w:hAnsi="Times New Roman" w:cs="Times New Roman"/>
          <w:u w:val="single"/>
        </w:rPr>
        <w:t xml:space="preserve">Amount incurred for Repairing and Overhauling of the Machinery </w:t>
      </w:r>
      <w:r w:rsidRPr="0027258F">
        <w:rPr>
          <w:rFonts w:ascii="Times New Roman" w:hAnsi="Times New Roman" w:cs="Times New Roman"/>
        </w:rPr>
        <w:t>: The amount spent to repair and overhaul the machinery should be treated as revenue expenditure irrespective of the amount. In this case, neither the earning capacity of the machine is enhanced nor the production cost is reduced. Therefore, it should be</w:t>
      </w:r>
      <w:r>
        <w:rPr>
          <w:rFonts w:ascii="Times New Roman" w:hAnsi="Times New Roman" w:cs="Times New Roman"/>
        </w:rPr>
        <w:t xml:space="preserve"> </w:t>
      </w:r>
      <w:r w:rsidRPr="0027258F">
        <w:rPr>
          <w:rFonts w:ascii="Times New Roman" w:hAnsi="Times New Roman" w:cs="Times New Roman"/>
        </w:rPr>
        <w:t>treated as a revenue expenditure. If any revenue expenditure is treated as capital, it would effectively inflate the profit for the year and consequently, the auditor would require to qualify his report.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w:t>
      </w:r>
      <w:r w:rsidRPr="0027258F">
        <w:rPr>
          <w:rFonts w:ascii="Times New Roman" w:hAnsi="Times New Roman" w:cs="Times New Roman"/>
          <w:u w:val="single"/>
        </w:rPr>
        <w:t>Interest on Loan Borrowed to Purchase a Machinery :</w:t>
      </w:r>
      <w:r w:rsidRPr="0027258F">
        <w:rPr>
          <w:rFonts w:ascii="Times New Roman" w:hAnsi="Times New Roman" w:cs="Times New Roman"/>
        </w:rPr>
        <w:t xml:space="preserve"> AS 16 “Borrowing Costs” allows capitalisation of borrowing costs, in case certain terms and conditions are fulfilled, i.e. costs can directly be attributed to the acquisition, construction or production of qualifying asset. A qualifying asset essentially acquires a substantial</w:t>
      </w:r>
      <w:r>
        <w:rPr>
          <w:rFonts w:ascii="Times New Roman" w:hAnsi="Times New Roman" w:cs="Times New Roman"/>
        </w:rPr>
        <w:t xml:space="preserve"> </w:t>
      </w:r>
      <w:r w:rsidRPr="0027258F">
        <w:rPr>
          <w:rFonts w:ascii="Times New Roman" w:hAnsi="Times New Roman" w:cs="Times New Roman"/>
        </w:rPr>
        <w:t>period of time to get ready for its intended use or sale. As such, interest on loan borrowed for purchasing machinery which has been installed two year’s back must not be debited to Machinery A/c because it may result in overstatement of machinery value and profit. The auditor is required to qualify his report and bring out</w:t>
      </w:r>
      <w:r>
        <w:rPr>
          <w:rFonts w:ascii="Times New Roman" w:hAnsi="Times New Roman" w:cs="Times New Roman"/>
        </w:rPr>
        <w:t xml:space="preserve"> </w:t>
      </w:r>
      <w:r w:rsidRPr="0027258F">
        <w:rPr>
          <w:rFonts w:ascii="Times New Roman" w:hAnsi="Times New Roman" w:cs="Times New Roman"/>
        </w:rPr>
        <w:t>the quantitative impact on the assets and profit.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(c) </w:t>
      </w:r>
      <w:r w:rsidRPr="0027258F">
        <w:rPr>
          <w:rFonts w:ascii="Times New Roman" w:hAnsi="Times New Roman" w:cs="Times New Roman"/>
          <w:u w:val="single"/>
        </w:rPr>
        <w:t>Expenditure made by a pharma company to the legal advisor</w:t>
      </w:r>
      <w:r w:rsidRPr="0027258F">
        <w:rPr>
          <w:rFonts w:ascii="Times New Roman" w:hAnsi="Times New Roman" w:cs="Times New Roman"/>
        </w:rPr>
        <w:t xml:space="preserve"> : Expenses of Rs.5 lakhs made by a pharma company to the legal advisor are legal expenses. Such expenses are incurred for defending the patent of a product of the pharma company is a revenue expenditure relating to the asset because it neither enhance the capacity of the asset nor any endurable benefit is obtained in future in addition to what is available at present. The legal fees paid is normally an expenditure in the revenue nature irrespective of the amount unless it is incurred for bringing any new assets in existence. Therefore, it is not correct to treat the expenditure as capital</w:t>
      </w:r>
      <w:r>
        <w:rPr>
          <w:rFonts w:ascii="Times New Roman" w:hAnsi="Times New Roman" w:cs="Times New Roman"/>
        </w:rPr>
        <w:t xml:space="preserve"> </w:t>
      </w:r>
      <w:r w:rsidRPr="0027258F">
        <w:rPr>
          <w:rFonts w:ascii="Times New Roman" w:hAnsi="Times New Roman" w:cs="Times New Roman"/>
        </w:rPr>
        <w:t>expenditure. It would result in the overstatement of assets value and profit and calls for qualification in the audit.</w:t>
      </w: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823" w:type="dxa"/>
        <w:tblLook w:val="0000"/>
      </w:tblPr>
      <w:tblGrid>
        <w:gridCol w:w="9823"/>
      </w:tblGrid>
      <w:tr w:rsidR="00365119" w:rsidTr="00365119">
        <w:trPr>
          <w:cnfStyle w:val="000000100000"/>
          <w:trHeight w:val="1916"/>
        </w:trPr>
        <w:tc>
          <w:tcPr>
            <w:cnfStyle w:val="000010000000"/>
            <w:tcW w:w="9823" w:type="dxa"/>
          </w:tcPr>
          <w:p w:rsidR="00365119" w:rsidRPr="0027258F" w:rsidRDefault="00365119" w:rsidP="00365119">
            <w:pPr>
              <w:autoSpaceDE w:val="0"/>
              <w:autoSpaceDN w:val="0"/>
              <w:adjustRightInd w:val="0"/>
              <w:ind w:left="180"/>
              <w:rPr>
                <w:rFonts w:ascii="Times New Roman" w:hAnsi="Times New Roman" w:cs="Times New Roman"/>
              </w:rPr>
            </w:pPr>
            <w:r w:rsidRPr="0027258F">
              <w:rPr>
                <w:rFonts w:ascii="Times New Roman" w:hAnsi="Times New Roman" w:cs="Times New Roman"/>
                <w:b/>
              </w:rPr>
              <w:t>7.</w:t>
            </w:r>
            <w:r w:rsidRPr="0027258F">
              <w:rPr>
                <w:rFonts w:ascii="Times New Roman" w:hAnsi="Times New Roman" w:cs="Times New Roman"/>
              </w:rPr>
              <w:t xml:space="preserve"> As an auditor, comment on the following situations/statements:</w:t>
            </w:r>
          </w:p>
          <w:p w:rsidR="00365119" w:rsidRPr="0027258F" w:rsidRDefault="00365119" w:rsidP="00365119">
            <w:pPr>
              <w:autoSpaceDE w:val="0"/>
              <w:autoSpaceDN w:val="0"/>
              <w:adjustRightInd w:val="0"/>
              <w:ind w:left="180"/>
              <w:rPr>
                <w:rFonts w:ascii="Times New Roman" w:hAnsi="Times New Roman" w:cs="Times New Roman"/>
              </w:rPr>
            </w:pPr>
            <w:r w:rsidRPr="0027258F">
              <w:rPr>
                <w:rFonts w:ascii="Times New Roman" w:hAnsi="Times New Roman" w:cs="Times New Roman"/>
              </w:rPr>
              <w:t xml:space="preserve">    (a) The surplus arising from sale of investment was set-off against a non-recurring loss and was not disclosed separately.</w:t>
            </w:r>
          </w:p>
          <w:p w:rsidR="00365119" w:rsidRPr="0027258F" w:rsidRDefault="00365119" w:rsidP="00365119">
            <w:pPr>
              <w:autoSpaceDE w:val="0"/>
              <w:autoSpaceDN w:val="0"/>
              <w:adjustRightInd w:val="0"/>
              <w:ind w:left="180"/>
              <w:rPr>
                <w:rFonts w:ascii="Times New Roman" w:hAnsi="Times New Roman" w:cs="Times New Roman"/>
              </w:rPr>
            </w:pPr>
            <w:r w:rsidRPr="0027258F">
              <w:rPr>
                <w:rFonts w:ascii="Times New Roman" w:hAnsi="Times New Roman" w:cs="Times New Roman"/>
              </w:rPr>
              <w:t xml:space="preserve">    (b) The register of members of JK Ltd. has not been written up-to-date and as a result, the balances in the register do not agree with the amount of issued Share Capital.</w:t>
            </w:r>
          </w:p>
          <w:p w:rsidR="00365119" w:rsidRPr="0027258F" w:rsidRDefault="00365119" w:rsidP="00365119">
            <w:pPr>
              <w:autoSpaceDE w:val="0"/>
              <w:autoSpaceDN w:val="0"/>
              <w:adjustRightInd w:val="0"/>
              <w:ind w:left="180"/>
              <w:rPr>
                <w:rFonts w:ascii="Times New Roman" w:hAnsi="Times New Roman" w:cs="Times New Roman"/>
              </w:rPr>
            </w:pPr>
          </w:p>
          <w:p w:rsidR="00365119" w:rsidRDefault="00365119" w:rsidP="00365119">
            <w:pPr>
              <w:autoSpaceDE w:val="0"/>
              <w:autoSpaceDN w:val="0"/>
              <w:adjustRightInd w:val="0"/>
              <w:ind w:left="180"/>
              <w:rPr>
                <w:rFonts w:ascii="Times New Roman" w:hAnsi="Times New Roman" w:cs="Times New Roman"/>
                <w:b/>
              </w:rPr>
            </w:pPr>
          </w:p>
        </w:tc>
      </w:tr>
    </w:tbl>
    <w:p w:rsidR="00365119" w:rsidRPr="0027258F" w:rsidRDefault="00365119" w:rsidP="00365119">
      <w:pPr>
        <w:autoSpaceDE w:val="0"/>
        <w:autoSpaceDN w:val="0"/>
        <w:adjustRightInd w:val="0"/>
        <w:spacing w:after="0" w:line="240" w:lineRule="auto"/>
        <w:rPr>
          <w:rFonts w:ascii="Times New Roman" w:hAnsi="Times New Roman" w:cs="Times New Roman"/>
          <w:u w:val="single"/>
        </w:rPr>
      </w:pPr>
    </w:p>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 </w:t>
      </w:r>
      <w:r w:rsidRPr="0027258F">
        <w:rPr>
          <w:rFonts w:ascii="Times New Roman" w:hAnsi="Times New Roman" w:cs="Times New Roman"/>
          <w:u w:val="single"/>
        </w:rPr>
        <w:t xml:space="preserve">Disclosure of Surplus on Sale of Investments </w:t>
      </w:r>
      <w:r w:rsidRPr="0027258F">
        <w:rPr>
          <w:rFonts w:ascii="Times New Roman" w:hAnsi="Times New Roman" w:cs="Times New Roman"/>
        </w:rPr>
        <w:t xml:space="preserve">: AS 5, “Net Profit or Loss for the Period, Prior Period Items and Changing in Accounting Policies” prescribes the classification and disclosure of items in the statement on profit and loss account. AS 5 requires separate disclosure of prior period item, extraordinary items, etc. distinctly so as to reflect the financial position of enterprise for better understanding of users of financial statements. In the instant case, the setting-off of surplus arising from </w:t>
      </w:r>
      <w:r w:rsidRPr="0027258F">
        <w:rPr>
          <w:rFonts w:ascii="Times New Roman" w:hAnsi="Times New Roman" w:cs="Times New Roman"/>
        </w:rPr>
        <w:lastRenderedPageBreak/>
        <w:t>sale of investments against a non-recurring item is not proper because such an adjustment fails to disclose the performance of enterprise. Though, sale of</w:t>
      </w:r>
      <w:r>
        <w:rPr>
          <w:rFonts w:ascii="Times New Roman" w:hAnsi="Times New Roman" w:cs="Times New Roman"/>
        </w:rPr>
        <w:t xml:space="preserve"> </w:t>
      </w:r>
      <w:r w:rsidRPr="0027258F">
        <w:rPr>
          <w:rFonts w:ascii="Times New Roman" w:hAnsi="Times New Roman" w:cs="Times New Roman"/>
        </w:rPr>
        <w:t>investments (even if such investments are long-term) is an ordinary activity of the enterprise, the AS 5 requires that, “When items of income and expenses within profit or loss from ordinary activities are of such size, nature or incidence that their disclosure is relevant to explain the performance of the enterprise for the period, the</w:t>
      </w:r>
      <w:r>
        <w:rPr>
          <w:rFonts w:ascii="Times New Roman" w:hAnsi="Times New Roman" w:cs="Times New Roman"/>
        </w:rPr>
        <w:t xml:space="preserve"> </w:t>
      </w:r>
      <w:r w:rsidRPr="0027258F">
        <w:rPr>
          <w:rFonts w:ascii="Times New Roman" w:hAnsi="Times New Roman" w:cs="Times New Roman"/>
        </w:rPr>
        <w:t>nature and amount of such items should be disclosed separately”. Accordingly the auditor should modify his report bringing out the impact of adjusting surplus on investments against loss on non-recurring items.</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w:t>
      </w:r>
      <w:r w:rsidRPr="0027258F">
        <w:rPr>
          <w:rFonts w:ascii="Times New Roman" w:hAnsi="Times New Roman" w:cs="Times New Roman"/>
          <w:u w:val="single"/>
        </w:rPr>
        <w:t>Maintenance of Statutory Register</w:t>
      </w:r>
      <w:r w:rsidRPr="0027258F">
        <w:rPr>
          <w:rFonts w:ascii="Times New Roman" w:hAnsi="Times New Roman" w:cs="Times New Roman"/>
        </w:rPr>
        <w:t xml:space="preserve"> : Register of members is a statutory book, which should be maintained by every company. The auditor should ascertain whether the company updates the register and then examine whether it is in agreement with the amount of issued capital. Because in the audit of share capital, it constitutes one of the internal documentary evidence. The auditor may also consider applying alternative audit procedures because if the company fails to update the register and the auditor fails to obtain sufficient appropriate audit</w:t>
      </w:r>
      <w:r>
        <w:rPr>
          <w:rFonts w:ascii="Times New Roman" w:hAnsi="Times New Roman" w:cs="Times New Roman"/>
        </w:rPr>
        <w:t xml:space="preserve"> </w:t>
      </w:r>
      <w:r w:rsidRPr="0027258F">
        <w:rPr>
          <w:rFonts w:ascii="Times New Roman" w:hAnsi="Times New Roman" w:cs="Times New Roman"/>
        </w:rPr>
        <w:t>evidence, the auditor may qualify his report.</w:t>
      </w:r>
    </w:p>
    <w:p w:rsidR="00365119" w:rsidRDefault="00365119" w:rsidP="00365119">
      <w:pPr>
        <w:autoSpaceDE w:val="0"/>
        <w:autoSpaceDN w:val="0"/>
        <w:adjustRightInd w:val="0"/>
        <w:spacing w:after="0" w:line="240" w:lineRule="auto"/>
        <w:rPr>
          <w:rFonts w:ascii="Times New Roman" w:hAnsi="Times New Roman" w:cs="Times New Roman"/>
        </w:rPr>
      </w:pPr>
    </w:p>
    <w:p w:rsidR="00365119" w:rsidRPr="0027258F"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9681" w:type="dxa"/>
        <w:tblLook w:val="0000"/>
      </w:tblPr>
      <w:tblGrid>
        <w:gridCol w:w="9681"/>
      </w:tblGrid>
      <w:tr w:rsidR="00365119" w:rsidTr="00365119">
        <w:trPr>
          <w:cnfStyle w:val="000000100000"/>
          <w:trHeight w:val="2057"/>
        </w:trPr>
        <w:tc>
          <w:tcPr>
            <w:cnfStyle w:val="000010000000"/>
            <w:tcW w:w="9681" w:type="dxa"/>
          </w:tcPr>
          <w:p w:rsidR="00365119" w:rsidRPr="0027258F" w:rsidRDefault="00365119" w:rsidP="00365119">
            <w:pPr>
              <w:autoSpaceDE w:val="0"/>
              <w:autoSpaceDN w:val="0"/>
              <w:adjustRightInd w:val="0"/>
              <w:ind w:left="141"/>
              <w:rPr>
                <w:rFonts w:ascii="Times New Roman" w:hAnsi="Times New Roman" w:cs="Times New Roman"/>
              </w:rPr>
            </w:pPr>
            <w:r w:rsidRPr="0027258F">
              <w:rPr>
                <w:rFonts w:ascii="Times New Roman" w:hAnsi="Times New Roman" w:cs="Times New Roman"/>
                <w:b/>
              </w:rPr>
              <w:t>8.</w:t>
            </w:r>
            <w:r w:rsidRPr="0027258F">
              <w:rPr>
                <w:rFonts w:ascii="Times New Roman" w:hAnsi="Times New Roman" w:cs="Times New Roman"/>
              </w:rPr>
              <w:t xml:space="preserve"> Give your comments and observations on the following:</w:t>
            </w:r>
          </w:p>
          <w:p w:rsidR="00365119" w:rsidRPr="0027258F" w:rsidRDefault="00365119" w:rsidP="00365119">
            <w:pPr>
              <w:autoSpaceDE w:val="0"/>
              <w:autoSpaceDN w:val="0"/>
              <w:adjustRightInd w:val="0"/>
              <w:ind w:left="141"/>
              <w:rPr>
                <w:rFonts w:ascii="Times New Roman" w:hAnsi="Times New Roman" w:cs="Times New Roman"/>
              </w:rPr>
            </w:pPr>
            <w:r w:rsidRPr="0027258F">
              <w:rPr>
                <w:rFonts w:ascii="Times New Roman" w:hAnsi="Times New Roman" w:cs="Times New Roman"/>
              </w:rPr>
              <w:t xml:space="preserve">    (a) Balance confirmations from debtors/creditors can only be obtained for balances standing in their accounts at the year-end.</w:t>
            </w:r>
          </w:p>
          <w:p w:rsidR="00365119" w:rsidRPr="0027258F" w:rsidRDefault="00365119" w:rsidP="00365119">
            <w:pPr>
              <w:autoSpaceDE w:val="0"/>
              <w:autoSpaceDN w:val="0"/>
              <w:adjustRightInd w:val="0"/>
              <w:ind w:left="141"/>
              <w:rPr>
                <w:rFonts w:ascii="Times New Roman" w:hAnsi="Times New Roman" w:cs="Times New Roman"/>
              </w:rPr>
            </w:pPr>
            <w:r w:rsidRPr="0027258F">
              <w:rPr>
                <w:rFonts w:ascii="Times New Roman" w:hAnsi="Times New Roman" w:cs="Times New Roman"/>
              </w:rPr>
              <w:t xml:space="preserve">    (b) The management has obtained a certificate from an actuary regarding provision of gratuity payable to employees.</w:t>
            </w:r>
          </w:p>
          <w:p w:rsidR="00365119" w:rsidRPr="0027258F" w:rsidRDefault="00365119" w:rsidP="00365119">
            <w:pPr>
              <w:autoSpaceDE w:val="0"/>
              <w:autoSpaceDN w:val="0"/>
              <w:adjustRightInd w:val="0"/>
              <w:ind w:left="141"/>
              <w:rPr>
                <w:rFonts w:ascii="Times New Roman" w:hAnsi="Times New Roman" w:cs="Times New Roman"/>
              </w:rPr>
            </w:pPr>
            <w:r w:rsidRPr="0027258F">
              <w:rPr>
                <w:rFonts w:ascii="Times New Roman" w:hAnsi="Times New Roman" w:cs="Times New Roman"/>
              </w:rPr>
              <w:t xml:space="preserve">    (c) Fixed assets have been revalued and the resulting surplus has been adjusted against the brought forward losses.</w:t>
            </w:r>
          </w:p>
          <w:p w:rsidR="00365119" w:rsidRDefault="00365119" w:rsidP="00365119">
            <w:pPr>
              <w:autoSpaceDE w:val="0"/>
              <w:autoSpaceDN w:val="0"/>
              <w:adjustRightInd w:val="0"/>
              <w:ind w:left="141"/>
              <w:rPr>
                <w:rFonts w:ascii="Times New Roman" w:hAnsi="Times New Roman" w:cs="Times New Roman"/>
                <w:b/>
              </w:rPr>
            </w:pPr>
          </w:p>
        </w:tc>
      </w:tr>
    </w:tbl>
    <w:p w:rsidR="001E0912" w:rsidRDefault="001E0912" w:rsidP="00365119">
      <w:pPr>
        <w:autoSpaceDE w:val="0"/>
        <w:autoSpaceDN w:val="0"/>
        <w:adjustRightInd w:val="0"/>
        <w:spacing w:after="0" w:line="240" w:lineRule="auto"/>
        <w:rPr>
          <w:rFonts w:ascii="Times New Roman" w:hAnsi="Times New Roman" w:cs="Times New Roman"/>
          <w:bCs/>
          <w:u w:val="single"/>
        </w:rPr>
      </w:pPr>
    </w:p>
    <w:p w:rsidR="00365119" w:rsidRPr="0027258F" w:rsidRDefault="00365119" w:rsidP="00365119">
      <w:pPr>
        <w:autoSpaceDE w:val="0"/>
        <w:autoSpaceDN w:val="0"/>
        <w:adjustRightInd w:val="0"/>
        <w:spacing w:after="0" w:line="240" w:lineRule="auto"/>
        <w:rPr>
          <w:rFonts w:ascii="Times New Roman" w:hAnsi="Times New Roman" w:cs="Times New Roman"/>
          <w:bCs/>
          <w:u w:val="single"/>
        </w:rPr>
      </w:pPr>
      <w:r w:rsidRPr="0027258F">
        <w:rPr>
          <w:rFonts w:ascii="Times New Roman" w:hAnsi="Times New Roman" w:cs="Times New Roman"/>
          <w:bCs/>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(a) </w:t>
      </w:r>
      <w:r w:rsidRPr="0027258F">
        <w:rPr>
          <w:rFonts w:ascii="Times New Roman" w:hAnsi="Times New Roman" w:cs="Times New Roman"/>
          <w:u w:val="single"/>
        </w:rPr>
        <w:t>Confirmation of Balances</w:t>
      </w:r>
      <w:r w:rsidRPr="0027258F">
        <w:rPr>
          <w:rFonts w:ascii="Times New Roman" w:hAnsi="Times New Roman" w:cs="Times New Roman"/>
        </w:rPr>
        <w:t xml:space="preserve"> : Direct confirmation of balances from debtors/creditors in respect of balances standing in their accounts at the year-end is, perhaps, the best method of ascertaining whether the balances are genuine, accurately stated and undisputed particularly where the internal control system is weak. The</w:t>
      </w:r>
      <w:r>
        <w:rPr>
          <w:rFonts w:ascii="Times New Roman" w:hAnsi="Times New Roman" w:cs="Times New Roman"/>
        </w:rPr>
        <w:t xml:space="preserve"> </w:t>
      </w:r>
      <w:r w:rsidRPr="0027258F">
        <w:rPr>
          <w:rFonts w:ascii="Times New Roman" w:hAnsi="Times New Roman" w:cs="Times New Roman"/>
        </w:rPr>
        <w:t>confirmation date, method of requesting confirmation, etc. are to be determined by the auditor. Guidance Note on Audit of Debtors, Loans and Advances issued by the Institute recommends that the “debtors may be requested to confirm the balance either As at the date of the balance sheet, or As at any other selected date which is reasonably close to the date of the balance sheet. The date should be settled by the auditor in consultation with the entity. Where the auditor decides to confirm the debtors at a date other than the balance</w:t>
      </w:r>
      <w:r>
        <w:rPr>
          <w:rFonts w:ascii="Times New Roman" w:hAnsi="Times New Roman" w:cs="Times New Roman"/>
        </w:rPr>
        <w:t xml:space="preserve"> </w:t>
      </w:r>
      <w:r w:rsidRPr="0027258F">
        <w:rPr>
          <w:rFonts w:ascii="Times New Roman" w:hAnsi="Times New Roman" w:cs="Times New Roman"/>
        </w:rPr>
        <w:t>sheet date, he should examine the movements in debtor balances which occur between the confirmation date and the balance sheet date and obtain sufficient evidence to satisfy himself that debtor balances stated in the balance sheet are not materially mis-stated”.</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Therefore, it is not necessary that balances of debtors/ creditors should necessarily be verified only at the end of the year only. In fact, in order to incorporate an element of surprise, the auditor may consider different</w:t>
      </w:r>
      <w:r>
        <w:rPr>
          <w:rFonts w:ascii="Times New Roman" w:hAnsi="Times New Roman" w:cs="Times New Roman"/>
        </w:rPr>
        <w:t xml:space="preserve"> </w:t>
      </w:r>
      <w:r w:rsidRPr="0027258F">
        <w:rPr>
          <w:rFonts w:ascii="Times New Roman" w:hAnsi="Times New Roman" w:cs="Times New Roman"/>
        </w:rPr>
        <w:t>confirmation dates periodically, i.e., December, 31st as a cut-off date in one year and June 30 in another year and so on. Therefore, the statement that balance confirmation from debtors/creditors can only be obtained for balances standing in their accounts at the year-end is not correct.</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(b) </w:t>
      </w:r>
      <w:r w:rsidRPr="0027258F">
        <w:rPr>
          <w:rFonts w:ascii="Times New Roman" w:hAnsi="Times New Roman" w:cs="Times New Roman"/>
          <w:u w:val="single"/>
        </w:rPr>
        <w:t>Certificate from an Exper</w:t>
      </w:r>
      <w:r w:rsidRPr="0027258F">
        <w:rPr>
          <w:rFonts w:ascii="Times New Roman" w:hAnsi="Times New Roman" w:cs="Times New Roman"/>
        </w:rPr>
        <w:t xml:space="preserve"> t: The computation of gratuity liability payable to employees is dependent upon several factors such as age of the employee, expected span of service in the organisation, life expectancy of the employee, prevailing economic environment, etc. Thus, it gives rise to uncertainty in the determination of provisions of liabilities. Under such circumstances, the management is required to make an assessment and estimate the amount of provision. In view of this, the management may engage an expert in the field to</w:t>
      </w:r>
      <w:r>
        <w:rPr>
          <w:rFonts w:ascii="Times New Roman" w:hAnsi="Times New Roman" w:cs="Times New Roman"/>
        </w:rPr>
        <w:t xml:space="preserve"> </w:t>
      </w:r>
      <w:r w:rsidRPr="0027258F">
        <w:rPr>
          <w:rFonts w:ascii="Times New Roman" w:hAnsi="Times New Roman" w:cs="Times New Roman"/>
        </w:rPr>
        <w:t xml:space="preserve">assist them in arriving at fair estimation of the liability. Therefore, it is an accepted auditing practice to use the work of an expert. AAS-9 (SA 620) on “Using the Work of an Expert” also states that an expert may be engaged/employed by the client. It further requires the auditor to assess skill, competence and objectivity of the expert amongst other factors and evaluate the work of an </w:t>
      </w:r>
      <w:r w:rsidRPr="0027258F">
        <w:rPr>
          <w:rFonts w:ascii="Times New Roman" w:hAnsi="Times New Roman" w:cs="Times New Roman"/>
        </w:rPr>
        <w:lastRenderedPageBreak/>
        <w:t>expert independently to conclude whether or not to rely upon such a certificate obtained by the management from the actuary. Therefore, the auditor must follow the requirements of AAS-9 (SA 620) before relying upon the certificate obtained by the management from the actuary.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(c) </w:t>
      </w:r>
      <w:r w:rsidRPr="0027258F">
        <w:rPr>
          <w:rFonts w:ascii="Times New Roman" w:hAnsi="Times New Roman" w:cs="Times New Roman"/>
          <w:u w:val="single"/>
        </w:rPr>
        <w:t>Revaluation of Fixed Assets</w:t>
      </w:r>
      <w:r w:rsidRPr="0027258F">
        <w:rPr>
          <w:rFonts w:ascii="Times New Roman" w:hAnsi="Times New Roman" w:cs="Times New Roman"/>
        </w:rPr>
        <w:t xml:space="preserve"> : The revaluation of fixed assets is a normally accepted practice which involves writing up the book value of fixed assets. AS- 10 on ‘Accounting for Fixed Assets’ requires that “an increase in net book value arising on revaluation of fixed assets is normally credited directly to owner’s interests under the heading of revaluation reserves and is regarded as not available for distribution”. Thus, creation of revaluation reserves does not result into any cash inflows and represents unrealised gains. However, brought</w:t>
      </w:r>
      <w:r>
        <w:rPr>
          <w:rFonts w:ascii="Times New Roman" w:hAnsi="Times New Roman" w:cs="Times New Roman"/>
        </w:rPr>
        <w:t xml:space="preserve"> </w:t>
      </w:r>
      <w:r w:rsidRPr="0027258F">
        <w:rPr>
          <w:rFonts w:ascii="Times New Roman" w:hAnsi="Times New Roman" w:cs="Times New Roman"/>
        </w:rPr>
        <w:t>forward losses are in the nature of revenue losses. As a matter of prudence, revenue losses can be adjusted against revenue reserves only and not the capital reserves. Therefore, the accounting treatment followed by the entity is not correct and the auditor should qualify the audit report by mentioning the above fact.</w:t>
      </w:r>
    </w:p>
    <w:p w:rsidR="00365119" w:rsidRDefault="00365119" w:rsidP="00365119">
      <w:pPr>
        <w:autoSpaceDE w:val="0"/>
        <w:autoSpaceDN w:val="0"/>
        <w:adjustRightInd w:val="0"/>
        <w:spacing w:after="0" w:line="240" w:lineRule="auto"/>
        <w:rPr>
          <w:rFonts w:ascii="Times New Roman" w:hAnsi="Times New Roman" w:cs="Times New Roman"/>
        </w:rPr>
      </w:pPr>
    </w:p>
    <w:p w:rsidR="00365119" w:rsidRDefault="00365119" w:rsidP="00365119">
      <w:pPr>
        <w:autoSpaceDE w:val="0"/>
        <w:autoSpaceDN w:val="0"/>
        <w:adjustRightInd w:val="0"/>
        <w:spacing w:after="0" w:line="240" w:lineRule="auto"/>
        <w:rPr>
          <w:rFonts w:ascii="Times New Roman" w:hAnsi="Times New Roman" w:cs="Times New Roman"/>
        </w:rPr>
      </w:pPr>
    </w:p>
    <w:tbl>
      <w:tblPr>
        <w:tblStyle w:val="MediumShading2"/>
        <w:tblW w:w="0" w:type="auto"/>
        <w:tblLook w:val="0000"/>
      </w:tblPr>
      <w:tblGrid>
        <w:gridCol w:w="9527"/>
      </w:tblGrid>
      <w:tr w:rsidR="00365119" w:rsidTr="00365119">
        <w:trPr>
          <w:cnfStyle w:val="000000100000"/>
          <w:trHeight w:val="1311"/>
        </w:trPr>
        <w:tc>
          <w:tcPr>
            <w:cnfStyle w:val="000010000000"/>
            <w:tcW w:w="9527" w:type="dxa"/>
          </w:tcPr>
          <w:p w:rsidR="00365119" w:rsidRPr="0027258F" w:rsidRDefault="00365119" w:rsidP="00365119">
            <w:pPr>
              <w:autoSpaceDE w:val="0"/>
              <w:autoSpaceDN w:val="0"/>
              <w:adjustRightInd w:val="0"/>
              <w:ind w:left="141"/>
              <w:rPr>
                <w:rFonts w:ascii="Times New Roman" w:hAnsi="Times New Roman" w:cs="Times New Roman"/>
              </w:rPr>
            </w:pPr>
          </w:p>
          <w:p w:rsidR="00365119" w:rsidRPr="0027258F" w:rsidRDefault="00365119" w:rsidP="00365119">
            <w:pPr>
              <w:autoSpaceDE w:val="0"/>
              <w:autoSpaceDN w:val="0"/>
              <w:adjustRightInd w:val="0"/>
              <w:ind w:left="141"/>
              <w:rPr>
                <w:rFonts w:ascii="Times New Roman" w:hAnsi="Times New Roman" w:cs="Times New Roman"/>
              </w:rPr>
            </w:pPr>
            <w:r w:rsidRPr="0027258F">
              <w:rPr>
                <w:rFonts w:ascii="Times New Roman" w:hAnsi="Times New Roman" w:cs="Times New Roman"/>
                <w:b/>
              </w:rPr>
              <w:t>9.</w:t>
            </w:r>
            <w:r w:rsidRPr="0027258F">
              <w:rPr>
                <w:rFonts w:ascii="Times New Roman" w:hAnsi="Times New Roman" w:cs="Times New Roman"/>
              </w:rPr>
              <w:t xml:space="preserve"> As an auditor comment on the following situation:</w:t>
            </w:r>
          </w:p>
          <w:p w:rsidR="00365119" w:rsidRPr="0027258F" w:rsidRDefault="00365119" w:rsidP="00365119">
            <w:pPr>
              <w:autoSpaceDE w:val="0"/>
              <w:autoSpaceDN w:val="0"/>
              <w:adjustRightInd w:val="0"/>
              <w:ind w:left="141"/>
              <w:rPr>
                <w:rFonts w:ascii="Times New Roman" w:hAnsi="Times New Roman" w:cs="Times New Roman"/>
              </w:rPr>
            </w:pPr>
            <w:r w:rsidRPr="0027258F">
              <w:rPr>
                <w:rFonts w:ascii="Times New Roman" w:hAnsi="Times New Roman" w:cs="Times New Roman"/>
              </w:rPr>
              <w:t xml:space="preserve">     A company had a branch office, which recorded a turnover of Rs.1,99,000 in the earlier year. The auditor’s report of the earlier year had no reference regarding the branch although, the branch audit had not been carried out by the statutory auditor.</w:t>
            </w:r>
          </w:p>
          <w:p w:rsidR="00365119" w:rsidRDefault="00365119" w:rsidP="00365119">
            <w:pPr>
              <w:autoSpaceDE w:val="0"/>
              <w:autoSpaceDN w:val="0"/>
              <w:adjustRightInd w:val="0"/>
              <w:ind w:left="141"/>
              <w:rPr>
                <w:rFonts w:ascii="Times New Roman" w:hAnsi="Times New Roman" w:cs="Times New Roman"/>
              </w:rPr>
            </w:pPr>
          </w:p>
        </w:tc>
      </w:tr>
    </w:tbl>
    <w:p w:rsidR="001E0912" w:rsidRDefault="001E0912" w:rsidP="00365119">
      <w:pPr>
        <w:autoSpaceDE w:val="0"/>
        <w:autoSpaceDN w:val="0"/>
        <w:adjustRightInd w:val="0"/>
        <w:spacing w:after="0" w:line="240" w:lineRule="auto"/>
        <w:rPr>
          <w:rFonts w:ascii="Times New Roman" w:hAnsi="Times New Roman" w:cs="Times New Roman"/>
          <w:u w:val="single"/>
        </w:rPr>
      </w:pPr>
    </w:p>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Reference to branch audit in the audit report: Under Section 228(4) of the Companies Act, 1956, the Central Government has formulated Companies (Branch Audit Exemption) Rules, 1961 to exempt any branch office of a company from being audited having regard to quantum of activity. These Rules require that, if during the said financial year, the average quantum of activity of the branch does not exceed Rs.2 lakhs or 2% of the average of total turnover and the earnings from other sources of the company as a whole, whichever</w:t>
      </w:r>
      <w:r>
        <w:rPr>
          <w:rFonts w:ascii="Times New Roman" w:hAnsi="Times New Roman" w:cs="Times New Roman"/>
        </w:rPr>
        <w:t xml:space="preserve"> </w:t>
      </w:r>
      <w:r w:rsidRPr="0027258F">
        <w:rPr>
          <w:rFonts w:ascii="Times New Roman" w:hAnsi="Times New Roman" w:cs="Times New Roman"/>
        </w:rPr>
        <w:t>is higher, the said branch is exempted.</w:t>
      </w:r>
    </w:p>
    <w:p w:rsidR="00365119"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In the case under review, the turnover is below Rs. 2 lakhs and other information has not been furnished. Accordingly, it may be presumed, exemption may have been granted but still it is necessary that the fact must be mentioned in the audit report. Since, reference to branch is called for in the auditor’s report even if the same has</w:t>
      </w:r>
      <w:r>
        <w:rPr>
          <w:rFonts w:ascii="Times New Roman" w:hAnsi="Times New Roman" w:cs="Times New Roman"/>
        </w:rPr>
        <w:t xml:space="preserve"> </w:t>
      </w:r>
      <w:r w:rsidRPr="0027258F">
        <w:rPr>
          <w:rFonts w:ascii="Times New Roman" w:hAnsi="Times New Roman" w:cs="Times New Roman"/>
        </w:rPr>
        <w:t>been exempted by the Central Government, the auditor remains responsible. The auditor has, however, no responsibility in respect of the audit of earlier period accounts.</w:t>
      </w:r>
    </w:p>
    <w:p w:rsidR="001E0912" w:rsidRPr="0027258F" w:rsidRDefault="001E0912" w:rsidP="00365119">
      <w:pPr>
        <w:autoSpaceDE w:val="0"/>
        <w:autoSpaceDN w:val="0"/>
        <w:adjustRightInd w:val="0"/>
        <w:spacing w:after="0" w:line="240" w:lineRule="auto"/>
        <w:rPr>
          <w:rFonts w:ascii="Times New Roman" w:hAnsi="Times New Roman" w:cs="Times New Roman"/>
        </w:rPr>
      </w:pPr>
    </w:p>
    <w:tbl>
      <w:tblPr>
        <w:tblStyle w:val="MediumShading2"/>
        <w:tblW w:w="9694" w:type="dxa"/>
        <w:tblLook w:val="0000"/>
      </w:tblPr>
      <w:tblGrid>
        <w:gridCol w:w="9694"/>
      </w:tblGrid>
      <w:tr w:rsidR="00365119" w:rsidTr="00365119">
        <w:trPr>
          <w:cnfStyle w:val="000000100000"/>
          <w:trHeight w:val="1131"/>
        </w:trPr>
        <w:tc>
          <w:tcPr>
            <w:cnfStyle w:val="000010000000"/>
            <w:tcW w:w="9694" w:type="dxa"/>
          </w:tcPr>
          <w:p w:rsidR="00365119" w:rsidRPr="0027258F" w:rsidRDefault="00365119" w:rsidP="00365119">
            <w:pPr>
              <w:autoSpaceDE w:val="0"/>
              <w:autoSpaceDN w:val="0"/>
              <w:adjustRightInd w:val="0"/>
              <w:ind w:left="206"/>
              <w:rPr>
                <w:rFonts w:ascii="Times New Roman" w:hAnsi="Times New Roman" w:cs="Times New Roman"/>
              </w:rPr>
            </w:pPr>
          </w:p>
          <w:p w:rsidR="00365119" w:rsidRPr="0027258F" w:rsidRDefault="00365119" w:rsidP="00365119">
            <w:pPr>
              <w:autoSpaceDE w:val="0"/>
              <w:autoSpaceDN w:val="0"/>
              <w:adjustRightInd w:val="0"/>
              <w:ind w:left="206"/>
              <w:rPr>
                <w:rFonts w:ascii="Times New Roman" w:hAnsi="Times New Roman" w:cs="Times New Roman"/>
              </w:rPr>
            </w:pPr>
            <w:r w:rsidRPr="0027258F">
              <w:rPr>
                <w:rFonts w:ascii="Times New Roman" w:hAnsi="Times New Roman" w:cs="Times New Roman"/>
                <w:b/>
              </w:rPr>
              <w:t>10.</w:t>
            </w:r>
            <w:r w:rsidRPr="0027258F">
              <w:rPr>
                <w:rFonts w:ascii="Times New Roman" w:hAnsi="Times New Roman" w:cs="Times New Roman"/>
              </w:rPr>
              <w:t xml:space="preserve"> ‘At the AGM of Leela Ltd., Mr Joshy was appointed as the statutory auditor. He, however, resigned after 3 months since he wanted to give up practice and join industry. State, how the new auditor will be appointed by Leela Ltd.</w:t>
            </w:r>
          </w:p>
          <w:p w:rsidR="00365119" w:rsidRDefault="00365119" w:rsidP="00365119">
            <w:pPr>
              <w:autoSpaceDE w:val="0"/>
              <w:autoSpaceDN w:val="0"/>
              <w:adjustRightInd w:val="0"/>
              <w:ind w:left="206"/>
              <w:rPr>
                <w:rFonts w:ascii="Times New Roman" w:hAnsi="Times New Roman" w:cs="Times New Roman"/>
              </w:rPr>
            </w:pPr>
          </w:p>
        </w:tc>
      </w:tr>
    </w:tbl>
    <w:p w:rsidR="001E0912" w:rsidRDefault="001E0912" w:rsidP="00365119">
      <w:pPr>
        <w:autoSpaceDE w:val="0"/>
        <w:autoSpaceDN w:val="0"/>
        <w:adjustRightInd w:val="0"/>
        <w:spacing w:after="0" w:line="240" w:lineRule="auto"/>
        <w:rPr>
          <w:rFonts w:ascii="Times New Roman" w:hAnsi="Times New Roman" w:cs="Times New Roman"/>
          <w:u w:val="single"/>
        </w:rPr>
      </w:pPr>
    </w:p>
    <w:p w:rsidR="00365119" w:rsidRPr="0027258F" w:rsidRDefault="00365119" w:rsidP="00365119">
      <w:pPr>
        <w:autoSpaceDE w:val="0"/>
        <w:autoSpaceDN w:val="0"/>
        <w:adjustRightInd w:val="0"/>
        <w:spacing w:after="0" w:line="240" w:lineRule="auto"/>
        <w:rPr>
          <w:rFonts w:ascii="Times New Roman" w:hAnsi="Times New Roman" w:cs="Times New Roman"/>
          <w:u w:val="single"/>
        </w:rPr>
      </w:pPr>
      <w:r w:rsidRPr="0027258F">
        <w:rPr>
          <w:rFonts w:ascii="Times New Roman" w:hAnsi="Times New Roman" w:cs="Times New Roman"/>
          <w:u w:val="single"/>
        </w:rPr>
        <w:t>ANSWER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Section 224(6) of the Companies Act, 1956 deal with provisions relating to appointment of auditor caused due to casual vacancy. A casual vacancy normally arises when an auditor ceases to act as such after he has been validly appointed, e.g., death, disqualification, resignation, etc. In the instance case, Mr. Joshy has been validly appointed and thereafter he had resigned.</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Thus a casual vacancy had been created on account of resignation. The law provides that in case a casual vacancy has been created by the resignation of the auditor (as in this case), the Board cannot fill in that vacancy. The company in a general meeting can only fill the same. Thus, in this case Leela Ltd will have to call an extraordinary general meeting (EGM) and appoint another auditor. The new auditor so appointed shall hold office only till the conclusion of the next annual general meeting.</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lastRenderedPageBreak/>
        <w:t xml:space="preserve">         The provisions of the Companies Act, 1956 applicable for the appointment of an auditor in place of a retiring auditor would equally applicable in the instant case are given below:</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 Section 225(1): Special notice shall be required for a resolution at an annual general meeting appointing as auditor a person other than a retiring auditor.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(ii) Section 190(2): Special notice is to be sent to all members of the company at least 7 days before the date of the AGM.</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(iii) Section 225(2): On receipt of notice of such a resolution, the company shall forthwith send a copy thereof to the retiring auditor.</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(iv) Section 225(3): Representation if any, received from the retiring auditor should be sent to the members of the company.</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(v) Section 224A: Special resolution as required under this section should be duly passed.</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(vi) Section 224(1B): Before any appointment or reappointment of auditors is made at an annual general meeting, a written certificate is to be obtained from the auditor proposed to be appointed that his appointment will be in accordance with the limits specified in Section 224(1B).</w:t>
      </w:r>
    </w:p>
    <w:p w:rsidR="00365119" w:rsidRPr="0027258F" w:rsidRDefault="00365119" w:rsidP="00365119">
      <w:pPr>
        <w:autoSpaceDE w:val="0"/>
        <w:autoSpaceDN w:val="0"/>
        <w:adjustRightInd w:val="0"/>
        <w:spacing w:after="0" w:line="240" w:lineRule="auto"/>
        <w:rPr>
          <w:rFonts w:ascii="Times New Roman" w:hAnsi="Times New Roman" w:cs="Times New Roman"/>
        </w:rPr>
      </w:pPr>
      <w:r w:rsidRPr="0027258F">
        <w:rPr>
          <w:rFonts w:ascii="Times New Roman" w:hAnsi="Times New Roman" w:cs="Times New Roman"/>
        </w:rPr>
        <w:t xml:space="preserve">    (vii) The incoming auditor should also satisfy himself that the notice provided for under Sections 224 and 225 has been effectively served on the outgoing auditor.</w:t>
      </w:r>
    </w:p>
    <w:p w:rsidR="0088385B" w:rsidRDefault="0088385B"/>
    <w:sectPr w:rsidR="0088385B" w:rsidSect="00BF1A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9BD" w:rsidRDefault="004959BD" w:rsidP="000500F9">
      <w:pPr>
        <w:spacing w:after="0" w:line="240" w:lineRule="auto"/>
      </w:pPr>
      <w:r>
        <w:separator/>
      </w:r>
    </w:p>
  </w:endnote>
  <w:endnote w:type="continuationSeparator" w:id="1">
    <w:p w:rsidR="004959BD" w:rsidRDefault="004959BD" w:rsidP="00050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Imprint MT Shadow">
    <w:panose1 w:val="040206050603030302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A38" w:rsidRDefault="00BF1A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0F9" w:rsidRDefault="000500F9">
    <w:pPr>
      <w:pStyle w:val="Footer"/>
      <w:pBdr>
        <w:top w:val="thinThickSmallGap" w:sz="24" w:space="1" w:color="622423" w:themeColor="accent2" w:themeShade="7F"/>
      </w:pBdr>
      <w:rPr>
        <w:rFonts w:asciiTheme="majorHAnsi" w:hAnsiTheme="majorHAnsi"/>
      </w:rPr>
    </w:pPr>
    <w:r>
      <w:rPr>
        <w:rFonts w:asciiTheme="majorHAnsi" w:hAnsiTheme="majorHAnsi"/>
      </w:rPr>
      <w:t>gautamdey100@gmail.com</w:t>
    </w:r>
    <w:r>
      <w:rPr>
        <w:rFonts w:asciiTheme="majorHAnsi" w:hAnsiTheme="majorHAnsi"/>
      </w:rPr>
      <w:ptab w:relativeTo="margin" w:alignment="right" w:leader="none"/>
    </w:r>
    <w:r>
      <w:rPr>
        <w:rFonts w:asciiTheme="majorHAnsi" w:hAnsiTheme="majorHAnsi"/>
      </w:rPr>
      <w:t xml:space="preserve">Page </w:t>
    </w:r>
    <w:fldSimple w:instr=" PAGE   \* MERGEFORMAT ">
      <w:r w:rsidR="0016724A" w:rsidRPr="0016724A">
        <w:rPr>
          <w:rFonts w:asciiTheme="majorHAnsi" w:hAnsiTheme="majorHAnsi"/>
          <w:noProof/>
        </w:rPr>
        <w:t>1</w:t>
      </w:r>
    </w:fldSimple>
  </w:p>
  <w:p w:rsidR="000500F9" w:rsidRDefault="000500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A38" w:rsidRDefault="00BF1A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9BD" w:rsidRDefault="004959BD" w:rsidP="000500F9">
      <w:pPr>
        <w:spacing w:after="0" w:line="240" w:lineRule="auto"/>
      </w:pPr>
      <w:r>
        <w:separator/>
      </w:r>
    </w:p>
  </w:footnote>
  <w:footnote w:type="continuationSeparator" w:id="1">
    <w:p w:rsidR="004959BD" w:rsidRDefault="004959BD" w:rsidP="000500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0F9" w:rsidRDefault="00B576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70266" o:spid="_x0000_s11266" type="#_x0000_t136" style="position:absolute;margin-left:0;margin-top:0;width:344.25pt;height:81pt;z-index:-251654144;mso-position-horizontal:center;mso-position-horizontal-relative:margin;mso-position-vertical:center;mso-position-vertical-relative:margin" o:allowincell="f" fillcolor="#00b0f0" stroked="f">
          <v:fill opacity=".5"/>
          <v:textpath style="font-family:&quot;Calibri&quot;;font-size:66pt" string="CA-PCC/IPCC"/>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0500F9">
      <w:trPr>
        <w:trHeight w:val="475"/>
      </w:trPr>
      <w:tc>
        <w:tcPr>
          <w:tcW w:w="4250" w:type="pct"/>
          <w:shd w:val="clear" w:color="auto" w:fill="8064A2" w:themeFill="accent4"/>
          <w:vAlign w:val="center"/>
        </w:tcPr>
        <w:p w:rsidR="000500F9" w:rsidRPr="00BF1A38" w:rsidRDefault="00B5768F" w:rsidP="000500F9">
          <w:pPr>
            <w:pStyle w:val="Header"/>
            <w:jc w:val="right"/>
            <w:rPr>
              <w:caps/>
              <w:color w:val="FFFF00"/>
            </w:rPr>
          </w:pPr>
          <w:r w:rsidRPr="00BF1A38">
            <w:rPr>
              <w:noProof/>
              <w:color w:val="FFFF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70267" o:spid="_x0000_s11267" type="#_x0000_t136" style="position:absolute;left:0;text-align:left;margin-left:0;margin-top:0;width:344.25pt;height:81pt;z-index:-251652096;mso-position-horizontal:center;mso-position-horizontal-relative:margin;mso-position-vertical:center;mso-position-vertical-relative:margin" o:allowincell="f" fillcolor="#00b0f0" stroked="f">
                <v:fill opacity=".5"/>
                <v:textpath style="font-family:&quot;Calibri&quot;;font-size:66pt" string="CA-PCC/IPCC"/>
                <w10:wrap anchorx="margin" anchory="margin"/>
              </v:shape>
            </w:pict>
          </w:r>
          <w:r w:rsidR="000500F9" w:rsidRPr="00BF1A38">
            <w:rPr>
              <w:rFonts w:ascii="Imprint MT Shadow" w:hAnsi="Imprint MT Shadow"/>
              <w:caps/>
              <w:color w:val="FFFF00"/>
              <w:sz w:val="40"/>
              <w:szCs w:val="40"/>
            </w:rPr>
            <w:t>AUDITING &amp; ASSURANCE</w:t>
          </w:r>
        </w:p>
      </w:tc>
      <w:sdt>
        <w:sdtPr>
          <w:rPr>
            <w:rFonts w:ascii="Lucida Calligraphy" w:hAnsi="Lucida Calligraphy"/>
            <w:color w:val="FFFF00"/>
            <w:sz w:val="36"/>
            <w:szCs w:val="36"/>
          </w:rPr>
          <w:alias w:val="Date"/>
          <w:id w:val="78273375"/>
          <w:placeholder>
            <w:docPart w:val="476D015236834F1DA4B838F86A2CAF07"/>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0500F9" w:rsidRDefault="00BF1A38">
              <w:pPr>
                <w:pStyle w:val="Header"/>
                <w:jc w:val="right"/>
                <w:rPr>
                  <w:color w:val="FFFFFF" w:themeColor="background1"/>
                </w:rPr>
              </w:pPr>
              <w:r w:rsidRPr="00BF1A38">
                <w:rPr>
                  <w:rFonts w:ascii="Lucida Calligraphy" w:hAnsi="Lucida Calligraphy"/>
                  <w:color w:val="FFFF00"/>
                  <w:sz w:val="36"/>
                  <w:szCs w:val="36"/>
                </w:rPr>
                <w:t xml:space="preserve"> 2011</w:t>
              </w:r>
            </w:p>
          </w:tc>
        </w:sdtContent>
      </w:sdt>
    </w:tr>
  </w:tbl>
  <w:p w:rsidR="000500F9" w:rsidRDefault="000500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0F9" w:rsidRDefault="00B576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70265" o:spid="_x0000_s11265" type="#_x0000_t136" style="position:absolute;margin-left:0;margin-top:0;width:344.25pt;height:81pt;z-index:-251656192;mso-position-horizontal:center;mso-position-horizontal-relative:margin;mso-position-vertical:center;mso-position-vertical-relative:margin" o:allowincell="f" fillcolor="#00b0f0" stroked="f">
          <v:fill opacity=".5"/>
          <v:textpath style="font-family:&quot;Calibri&quot;;font-size:66pt" string="CA-PCC/IPCC"/>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isplayBackgroundShape/>
  <w:documentProtection w:edit="readOnly" w:enforcement="1" w:cryptProviderType="rsaFull" w:cryptAlgorithmClass="hash" w:cryptAlgorithmType="typeAny" w:cryptAlgorithmSid="4" w:cryptSpinCount="50000" w:hash="4gZGSxFPmyQbX5eezmq0XD3Mnu8=" w:salt="cpw678GaFAhJAR6i91oKyA=="/>
  <w:defaultTabStop w:val="720"/>
  <w:characterSpacingControl w:val="doNotCompress"/>
  <w:hdrShapeDefaults>
    <o:shapedefaults v:ext="edit" spidmax="14338">
      <o:colormenu v:ext="edit" fillcolor="none [662]"/>
    </o:shapedefaults>
    <o:shapelayout v:ext="edit">
      <o:idmap v:ext="edit" data="11"/>
    </o:shapelayout>
  </w:hdrShapeDefaults>
  <w:footnotePr>
    <w:footnote w:id="0"/>
    <w:footnote w:id="1"/>
  </w:footnotePr>
  <w:endnotePr>
    <w:endnote w:id="0"/>
    <w:endnote w:id="1"/>
  </w:endnotePr>
  <w:compat>
    <w:useFELayout/>
  </w:compat>
  <w:rsids>
    <w:rsidRoot w:val="00365119"/>
    <w:rsid w:val="000500F9"/>
    <w:rsid w:val="00080A93"/>
    <w:rsid w:val="00161A2D"/>
    <w:rsid w:val="0016724A"/>
    <w:rsid w:val="001E0912"/>
    <w:rsid w:val="001E35DF"/>
    <w:rsid w:val="00293FCD"/>
    <w:rsid w:val="00365119"/>
    <w:rsid w:val="004959BD"/>
    <w:rsid w:val="006E125F"/>
    <w:rsid w:val="00756171"/>
    <w:rsid w:val="0088385B"/>
    <w:rsid w:val="00915F75"/>
    <w:rsid w:val="00A571E4"/>
    <w:rsid w:val="00B5768F"/>
    <w:rsid w:val="00BF1A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66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1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2">
    <w:name w:val="Medium Shading 2"/>
    <w:basedOn w:val="TableNormal"/>
    <w:uiPriority w:val="64"/>
    <w:rsid w:val="0036511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050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0F9"/>
  </w:style>
  <w:style w:type="paragraph" w:styleId="Footer">
    <w:name w:val="footer"/>
    <w:basedOn w:val="Normal"/>
    <w:link w:val="FooterChar"/>
    <w:uiPriority w:val="99"/>
    <w:unhideWhenUsed/>
    <w:rsid w:val="00050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0F9"/>
  </w:style>
  <w:style w:type="paragraph" w:styleId="BalloonText">
    <w:name w:val="Balloon Text"/>
    <w:basedOn w:val="Normal"/>
    <w:link w:val="BalloonTextChar"/>
    <w:uiPriority w:val="99"/>
    <w:semiHidden/>
    <w:unhideWhenUsed/>
    <w:rsid w:val="00050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0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76D015236834F1DA4B838F86A2CAF07"/>
        <w:category>
          <w:name w:val="General"/>
          <w:gallery w:val="placeholder"/>
        </w:category>
        <w:types>
          <w:type w:val="bbPlcHdr"/>
        </w:types>
        <w:behaviors>
          <w:behavior w:val="content"/>
        </w:behaviors>
        <w:guid w:val="{82487ED2-41AA-4330-A1B5-1AA12EF9F7F2}"/>
      </w:docPartPr>
      <w:docPartBody>
        <w:p w:rsidR="00A84269" w:rsidRDefault="007212CE" w:rsidP="007212CE">
          <w:pPr>
            <w:pStyle w:val="476D015236834F1DA4B838F86A2CAF07"/>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Imprint MT Shadow">
    <w:panose1 w:val="040206050603030302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212CE"/>
    <w:rsid w:val="00146C30"/>
    <w:rsid w:val="00452F04"/>
    <w:rsid w:val="007212CE"/>
    <w:rsid w:val="00A84269"/>
    <w:rsid w:val="00BB3E6C"/>
    <w:rsid w:val="00F14C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2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5BFA3CED8F4F64869489208B356528">
    <w:name w:val="9E5BFA3CED8F4F64869489208B356528"/>
    <w:rsid w:val="007212CE"/>
  </w:style>
  <w:style w:type="paragraph" w:customStyle="1" w:styleId="FCE4C2E5923746B4B421D529A3C82023">
    <w:name w:val="FCE4C2E5923746B4B421D529A3C82023"/>
    <w:rsid w:val="007212CE"/>
  </w:style>
  <w:style w:type="paragraph" w:customStyle="1" w:styleId="476D015236834F1DA4B838F86A2CAF07">
    <w:name w:val="476D015236834F1DA4B838F86A2CAF07"/>
    <w:rsid w:val="007212C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972AE2-5471-44D4-8B42-3AD2CF576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4212</Words>
  <Characters>24014</Characters>
  <Application>Microsoft Office Word</Application>
  <DocSecurity>8</DocSecurity>
  <Lines>200</Lines>
  <Paragraphs>56</Paragraphs>
  <ScaleCrop>false</ScaleCrop>
  <HeadingPairs>
    <vt:vector size="2" baseType="variant">
      <vt:variant>
        <vt:lpstr>Title</vt:lpstr>
      </vt:variant>
      <vt:variant>
        <vt:i4>1</vt:i4>
      </vt:variant>
    </vt:vector>
  </HeadingPairs>
  <TitlesOfParts>
    <vt:vector size="1" baseType="lpstr">
      <vt:lpstr>AUDITING &amp; ASSURANCE</vt:lpstr>
    </vt:vector>
  </TitlesOfParts>
  <Company>Self</Company>
  <LinksUpToDate>false</LinksUpToDate>
  <CharactersWithSpaces>28170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AUDITING &amp; ASSURANCE</dc:title>
  <dc:subject/>
  <dc:creator>Gautam Dey</dc:creator>
  <cp:keywords/>
  <dc:description/>
  <cp:lastModifiedBy>Gautam Dey</cp:lastModifiedBy>
  <cp:revision>10</cp:revision>
  <dcterms:created xsi:type="dcterms:W3CDTF">2011-02-17T18:42:00Z</dcterms:created>
  <dcterms:modified xsi:type="dcterms:W3CDTF">2011-02-21T07:27:00Z</dcterms:modified>
</cp:coreProperties>
</file>