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0276C">
      <w:pPr>
        <w:spacing w:before="100" w:beforeAutospacing="1" w:after="100" w:afterAutospacing="1"/>
        <w:jc w:val="center"/>
        <w:rPr>
          <w:rFonts w:ascii="Verdana" w:hAnsi="Verdana" w:cs="Arial"/>
          <w:b/>
          <w:bCs/>
          <w:caps/>
          <w:u w:val="single"/>
        </w:rPr>
      </w:pPr>
      <w:r>
        <w:rPr>
          <w:rFonts w:ascii="Verdana" w:hAnsi="Verdana" w:cs="Arial"/>
          <w:b/>
          <w:bCs/>
          <w:caps/>
          <w:u w:val="single"/>
        </w:rPr>
        <w:t>Answers to Unsolved Practical Examples</w:t>
      </w:r>
    </w:p>
    <w:p w:rsidR="00000000" w:rsidRDefault="0040276C">
      <w:pPr>
        <w:spacing w:before="100" w:beforeAutospacing="1" w:after="100" w:afterAutospacing="1"/>
        <w:jc w:val="center"/>
        <w:rPr>
          <w:rFonts w:ascii="Verdana" w:hAnsi="Verdana" w:cs="Arial"/>
          <w:b/>
          <w:u w:val="single"/>
        </w:rPr>
      </w:pPr>
      <w:r>
        <w:rPr>
          <w:rFonts w:ascii="Verdana" w:hAnsi="Verdana" w:cs="Arial"/>
          <w:b/>
          <w:bCs/>
          <w:caps/>
          <w:u w:val="single"/>
        </w:rPr>
        <w:t>in ‘Indirect Taxes'</w:t>
      </w:r>
    </w:p>
    <w:p w:rsidR="00000000" w:rsidRDefault="0040276C">
      <w:pPr>
        <w:spacing w:before="100" w:beforeAutospacing="1" w:after="100" w:afterAutospacing="1"/>
        <w:jc w:val="both"/>
        <w:rPr>
          <w:rFonts w:ascii="Verdana" w:hAnsi="Verdana" w:cs="Arial"/>
        </w:rPr>
      </w:pPr>
      <w:r>
        <w:rPr>
          <w:rFonts w:ascii="Verdana" w:hAnsi="Verdana" w:cs="Arial"/>
          <w:b/>
          <w:bCs/>
          <w:u w:val="single"/>
        </w:rPr>
        <w:t>Question 1</w:t>
      </w:r>
      <w:r>
        <w:rPr>
          <w:rFonts w:ascii="Verdana" w:hAnsi="Verdana" w:cs="Arial"/>
        </w:rPr>
        <w:t xml:space="preserve"> M/s Jani Manufacturing Co. Ltd., Delhi are despatching 100 ‘Mixing Machines’ to their dealer in U.P. The dealer in U.P is not registered under Central Sales Tax Act. Sales Tax on ‘mixing</w:t>
      </w:r>
      <w:r>
        <w:rPr>
          <w:rFonts w:ascii="Verdana" w:hAnsi="Verdana" w:cs="Arial"/>
        </w:rPr>
        <w:t xml:space="preserve"> machine’ in State of Delhi is 6%. The retail price of the machine is Rs. 800 (exclusive of sales tax and excise). Dealers get discount of 15% on this price. Excise duty is 16% plus education cess @ 2%. Packing cost is Rs 50 per piece. </w:t>
      </w:r>
      <w:proofErr w:type="gramStart"/>
      <w:r>
        <w:rPr>
          <w:rFonts w:ascii="Verdana" w:hAnsi="Verdana" w:cs="Arial"/>
        </w:rPr>
        <w:t>Manufacturer normall</w:t>
      </w:r>
      <w:r>
        <w:rPr>
          <w:rFonts w:ascii="Verdana" w:hAnsi="Verdana" w:cs="Arial"/>
        </w:rPr>
        <w:t>y sales the goods with the packing.</w:t>
      </w:r>
      <w:proofErr w:type="gramEnd"/>
      <w:r>
        <w:rPr>
          <w:rFonts w:ascii="Verdana" w:hAnsi="Verdana" w:cs="Arial"/>
        </w:rPr>
        <w:t xml:space="preserve"> Transport charges are Rs. 1,500 extra. What will be total value of Invoice? Prepare an Invoice showing copy which will be useful for transport purposes. [Student will learn in section on ‘Sales Tax’ that central sales ta</w:t>
      </w:r>
      <w:r>
        <w:rPr>
          <w:rFonts w:ascii="Verdana" w:hAnsi="Verdana" w:cs="Arial"/>
        </w:rPr>
        <w:t xml:space="preserve">x charged in aforesaid case is 10%.] </w:t>
      </w:r>
    </w:p>
    <w:p w:rsidR="00000000" w:rsidRDefault="0040276C">
      <w:pPr>
        <w:spacing w:before="100" w:beforeAutospacing="1" w:after="100" w:afterAutospacing="1"/>
        <w:jc w:val="both"/>
        <w:rPr>
          <w:rFonts w:ascii="Verdana" w:hAnsi="Verdana" w:cs="Arial"/>
        </w:rPr>
      </w:pPr>
      <w:r>
        <w:rPr>
          <w:rFonts w:ascii="Verdana" w:hAnsi="Verdana" w:cs="Arial"/>
          <w:b/>
          <w:bCs/>
          <w:u w:val="single"/>
        </w:rPr>
        <w:t>Answer 1</w:t>
      </w:r>
      <w:r>
        <w:rPr>
          <w:rFonts w:ascii="Verdana" w:hAnsi="Verdana" w:cs="Arial"/>
          <w:bCs/>
        </w:rPr>
        <w:t xml:space="preserve"> –</w:t>
      </w:r>
      <w:r>
        <w:rPr>
          <w:rFonts w:ascii="Verdana" w:hAnsi="Verdana" w:cs="Arial"/>
        </w:rPr>
        <w:t xml:space="preserve"> Net price to dealer per piece is Rs 680 (List price Rs 800 less discount of Rs 120 @ 15% of Rs 800). Thus, invoice for 100 pieces will be as follows – </w:t>
      </w:r>
    </w:p>
    <w:tbl>
      <w:tblPr>
        <w:tblW w:w="3000" w:type="pct"/>
        <w:jc w:val="center"/>
        <w:tblCellSpacing w:w="0" w:type="dxa"/>
        <w:tblCellMar>
          <w:left w:w="0" w:type="dxa"/>
          <w:right w:w="0" w:type="dxa"/>
        </w:tblCellMar>
        <w:tblLook w:val="0000"/>
      </w:tblPr>
      <w:tblGrid>
        <w:gridCol w:w="3526"/>
        <w:gridCol w:w="415"/>
        <w:gridCol w:w="1243"/>
      </w:tblGrid>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 xml:space="preserve">Price of 100 machines </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 xml:space="preserve">68,000.00 </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Add – Packing ch</w:t>
            </w:r>
            <w:r>
              <w:rPr>
                <w:rFonts w:ascii="Verdana" w:hAnsi="Verdana" w:cs="Arial"/>
              </w:rPr>
              <w:t xml:space="preserve">arges @ Rs 50 per piece </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 xml:space="preserve">5,000.00 </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 xml:space="preserve">Sub-Total </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 xml:space="preserve">73,000.00 </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 xml:space="preserve">Excise duty @ 16% of Rs 73,000 </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 xml:space="preserve">11,680.00 </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Education Cess @ 2% of ED</w:t>
            </w:r>
          </w:p>
        </w:tc>
        <w:tc>
          <w:tcPr>
            <w:tcW w:w="500" w:type="pct"/>
            <w:vAlign w:val="center"/>
          </w:tcPr>
          <w:p w:rsidR="00000000" w:rsidRDefault="0040276C">
            <w:pPr>
              <w:jc w:val="both"/>
              <w:rPr>
                <w:rFonts w:ascii="Verdana" w:hAnsi="Verdana"/>
              </w:rPr>
            </w:pPr>
            <w:r>
              <w:rPr>
                <w:rFonts w:ascii="Verdana" w:hAnsi="Verdana" w:cs="Arial"/>
              </w:rPr>
              <w:t>Rs</w:t>
            </w:r>
          </w:p>
        </w:tc>
        <w:tc>
          <w:tcPr>
            <w:tcW w:w="1000" w:type="pct"/>
            <w:vAlign w:val="center"/>
          </w:tcPr>
          <w:p w:rsidR="00000000" w:rsidRDefault="0040276C">
            <w:pPr>
              <w:jc w:val="both"/>
              <w:rPr>
                <w:rFonts w:ascii="Verdana" w:hAnsi="Verdana"/>
              </w:rPr>
            </w:pPr>
            <w:r>
              <w:rPr>
                <w:rFonts w:ascii="Verdana" w:hAnsi="Verdana" w:cs="Arial"/>
              </w:rPr>
              <w:t>233.60</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Sub-Total</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 xml:space="preserve">84,913.60 </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 xml:space="preserve">Sales Tax @ 10% </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 xml:space="preserve">8,491.36 </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 xml:space="preserve">Transport Charges </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 xml:space="preserve">1,500.00 </w:t>
            </w:r>
          </w:p>
        </w:tc>
      </w:tr>
      <w:tr w:rsidR="00000000">
        <w:trPr>
          <w:tblCellSpacing w:w="0" w:type="dxa"/>
          <w:jc w:val="center"/>
        </w:trPr>
        <w:tc>
          <w:tcPr>
            <w:tcW w:w="3500" w:type="pct"/>
            <w:vAlign w:val="center"/>
          </w:tcPr>
          <w:p w:rsidR="00000000" w:rsidRDefault="0040276C">
            <w:pPr>
              <w:jc w:val="both"/>
              <w:rPr>
                <w:rFonts w:ascii="Verdana" w:hAnsi="Verdana"/>
              </w:rPr>
            </w:pPr>
            <w:r>
              <w:rPr>
                <w:rFonts w:ascii="Verdana" w:hAnsi="Verdana" w:cs="Arial"/>
              </w:rPr>
              <w:t xml:space="preserve">Total </w:t>
            </w:r>
          </w:p>
        </w:tc>
        <w:tc>
          <w:tcPr>
            <w:tcW w:w="500" w:type="pct"/>
            <w:vAlign w:val="center"/>
          </w:tcPr>
          <w:p w:rsidR="00000000" w:rsidRDefault="0040276C">
            <w:pPr>
              <w:jc w:val="both"/>
              <w:rPr>
                <w:rFonts w:ascii="Verdana" w:hAnsi="Verdana"/>
              </w:rPr>
            </w:pPr>
            <w:r>
              <w:rPr>
                <w:rFonts w:ascii="Verdana" w:hAnsi="Verdana" w:cs="Arial"/>
              </w:rPr>
              <w:t xml:space="preserve">Rs </w:t>
            </w:r>
          </w:p>
        </w:tc>
        <w:tc>
          <w:tcPr>
            <w:tcW w:w="1000" w:type="pct"/>
            <w:vAlign w:val="center"/>
          </w:tcPr>
          <w:p w:rsidR="00000000" w:rsidRDefault="0040276C">
            <w:pPr>
              <w:jc w:val="both"/>
              <w:rPr>
                <w:rFonts w:ascii="Verdana" w:hAnsi="Verdana"/>
              </w:rPr>
            </w:pPr>
            <w:r>
              <w:rPr>
                <w:rFonts w:ascii="Verdana" w:hAnsi="Verdana" w:cs="Arial"/>
              </w:rPr>
              <w:t>9</w:t>
            </w:r>
            <w:r>
              <w:rPr>
                <w:rFonts w:ascii="Verdana" w:hAnsi="Verdana" w:cs="Arial"/>
              </w:rPr>
              <w:t xml:space="preserve">4,904.96 </w:t>
            </w:r>
          </w:p>
        </w:tc>
      </w:tr>
    </w:tbl>
    <w:p w:rsidR="00000000" w:rsidRDefault="0040276C">
      <w:pPr>
        <w:spacing w:before="100" w:beforeAutospacing="1" w:after="100" w:afterAutospacing="1"/>
        <w:jc w:val="both"/>
        <w:rPr>
          <w:rFonts w:ascii="Verdana" w:hAnsi="Verdana"/>
        </w:rPr>
      </w:pPr>
      <w:r>
        <w:rPr>
          <w:rFonts w:ascii="Verdana" w:hAnsi="Verdana" w:cs="Arial"/>
          <w:b/>
          <w:bCs/>
          <w:u w:val="single"/>
        </w:rPr>
        <w:t xml:space="preserve">Question </w:t>
      </w:r>
      <w:proofErr w:type="gramStart"/>
      <w:r>
        <w:rPr>
          <w:rFonts w:ascii="Verdana" w:hAnsi="Verdana" w:cs="Arial"/>
          <w:b/>
          <w:bCs/>
          <w:u w:val="single"/>
        </w:rPr>
        <w:t>2</w:t>
      </w:r>
      <w:r>
        <w:rPr>
          <w:rFonts w:ascii="Verdana" w:hAnsi="Verdana" w:cs="Arial"/>
          <w:b/>
          <w:bCs/>
        </w:rPr>
        <w:t xml:space="preserve"> .</w:t>
      </w:r>
      <w:proofErr w:type="gramEnd"/>
      <w:r>
        <w:rPr>
          <w:rFonts w:ascii="Verdana" w:hAnsi="Verdana" w:cs="Arial"/>
          <w:b/>
          <w:bCs/>
        </w:rPr>
        <w:t xml:space="preserve">  </w:t>
      </w:r>
      <w:r>
        <w:rPr>
          <w:rFonts w:ascii="Verdana" w:hAnsi="Verdana" w:cs="Arial"/>
        </w:rPr>
        <w:t xml:space="preserve">During July, 2000, an assessee deposited Rs. 30,000 in bank for credit in PLA, when opening balance was Rs. 5,600. He cleared goods by paying excise duty of Rs. 31,400. Show entries in General Ledger of the assessee. </w:t>
      </w:r>
    </w:p>
    <w:p w:rsidR="00000000" w:rsidRDefault="0040276C">
      <w:pPr>
        <w:spacing w:before="100" w:beforeAutospacing="1" w:after="100" w:afterAutospacing="1"/>
        <w:jc w:val="both"/>
        <w:rPr>
          <w:rFonts w:ascii="Verdana" w:hAnsi="Verdana"/>
        </w:rPr>
      </w:pPr>
      <w:r>
        <w:rPr>
          <w:rFonts w:ascii="Verdana" w:hAnsi="Verdana" w:cs="Arial"/>
          <w:b/>
          <w:bCs/>
          <w:u w:val="single"/>
        </w:rPr>
        <w:t>Answer 2</w:t>
      </w:r>
      <w:r>
        <w:rPr>
          <w:rFonts w:ascii="Verdana" w:hAnsi="Verdana" w:cs="Arial"/>
          <w:bCs/>
        </w:rPr>
        <w:t xml:space="preserve"> –</w:t>
      </w:r>
      <w:r>
        <w:rPr>
          <w:rFonts w:ascii="Verdana" w:hAnsi="Verdana" w:cs="Arial"/>
        </w:rPr>
        <w:t xml:space="preserve"> Op</w:t>
      </w:r>
      <w:r>
        <w:rPr>
          <w:rFonts w:ascii="Verdana" w:hAnsi="Verdana" w:cs="Arial"/>
        </w:rPr>
        <w:t xml:space="preserve">ening balance in excise deposit account is Rs 5,600. When Rs 30,000 are deposited in bank, debit ‘Excise Deposit Account’ and credit Bank Account. When duty of Rs 31,400 is paid, debit Excise Duty paid account and credit ‘Excise deposit’ account. Thus, at </w:t>
      </w:r>
      <w:r>
        <w:rPr>
          <w:rFonts w:ascii="Verdana" w:hAnsi="Verdana" w:cs="Arial"/>
        </w:rPr>
        <w:t xml:space="preserve">month end, balance in Excise Deposit Account will be Rs 4,200. </w:t>
      </w:r>
    </w:p>
    <w:p w:rsidR="00000000" w:rsidRDefault="0040276C">
      <w:pPr>
        <w:pStyle w:val="q1"/>
        <w:jc w:val="both"/>
        <w:rPr>
          <w:rFonts w:ascii="Verdana" w:hAnsi="Verdana" w:cs="Arial"/>
          <w:color w:val="auto"/>
        </w:rPr>
      </w:pPr>
      <w:proofErr w:type="gramStart"/>
      <w:r>
        <w:rPr>
          <w:rFonts w:ascii="Verdana" w:hAnsi="Verdana" w:cs="Arial"/>
          <w:b/>
          <w:bCs/>
          <w:color w:val="auto"/>
          <w:u w:val="single"/>
        </w:rPr>
        <w:lastRenderedPageBreak/>
        <w:t>Question 3.</w:t>
      </w:r>
      <w:proofErr w:type="gramEnd"/>
      <w:r>
        <w:rPr>
          <w:rFonts w:ascii="Verdana" w:hAnsi="Verdana" w:cs="Arial"/>
          <w:color w:val="auto"/>
        </w:rPr>
        <w:t xml:space="preserve"> A manufacturer under CENVAT purchased inputs of value at Rs. </w:t>
      </w:r>
      <w:proofErr w:type="gramStart"/>
      <w:r>
        <w:rPr>
          <w:rFonts w:ascii="Verdana" w:hAnsi="Verdana" w:cs="Arial"/>
          <w:color w:val="auto"/>
        </w:rPr>
        <w:t>60,000</w:t>
      </w:r>
      <w:proofErr w:type="gramEnd"/>
      <w:r>
        <w:rPr>
          <w:rFonts w:ascii="Verdana" w:hAnsi="Verdana" w:cs="Arial"/>
          <w:color w:val="auto"/>
        </w:rPr>
        <w:t xml:space="preserve"> on which duty of Rs. 9,000 was paid @ 15% on 25th January, 2005. After two months, due to change in production s</w:t>
      </w:r>
      <w:r>
        <w:rPr>
          <w:rFonts w:ascii="Verdana" w:hAnsi="Verdana" w:cs="Arial"/>
          <w:color w:val="auto"/>
        </w:rPr>
        <w:t xml:space="preserve">chedule, he found that he does not need the material. He sold the inputs lying in stock @ Rs. 70,000 on 17th July, 2005. However, due to budget change announced earlier, duty on those inputs was increased to 20%. </w:t>
      </w:r>
    </w:p>
    <w:p w:rsidR="00000000" w:rsidRDefault="0040276C">
      <w:pPr>
        <w:pStyle w:val="q1"/>
        <w:jc w:val="both"/>
        <w:rPr>
          <w:rFonts w:ascii="Verdana" w:hAnsi="Verdana" w:cs="Arial"/>
          <w:color w:val="auto"/>
        </w:rPr>
      </w:pPr>
      <w:r>
        <w:rPr>
          <w:rFonts w:ascii="Verdana" w:hAnsi="Verdana" w:cs="Arial"/>
          <w:b/>
          <w:color w:val="auto"/>
          <w:u w:val="single"/>
        </w:rPr>
        <w:t>(a)</w:t>
      </w:r>
      <w:r>
        <w:rPr>
          <w:rFonts w:ascii="Verdana" w:hAnsi="Verdana" w:cs="Arial"/>
          <w:color w:val="auto"/>
        </w:rPr>
        <w:t xml:space="preserve"> Does the manufacturer have to pay exci</w:t>
      </w:r>
      <w:r>
        <w:rPr>
          <w:rFonts w:ascii="Verdana" w:hAnsi="Verdana" w:cs="Arial"/>
          <w:color w:val="auto"/>
        </w:rPr>
        <w:t xml:space="preserve">se duty? </w:t>
      </w:r>
      <w:proofErr w:type="gramStart"/>
      <w:r>
        <w:rPr>
          <w:rFonts w:ascii="Verdana" w:hAnsi="Verdana" w:cs="Arial"/>
          <w:color w:val="auto"/>
        </w:rPr>
        <w:t>If so, how much?</w:t>
      </w:r>
      <w:proofErr w:type="gramEnd"/>
      <w:r>
        <w:rPr>
          <w:rFonts w:ascii="Verdana" w:hAnsi="Verdana" w:cs="Arial"/>
          <w:color w:val="auto"/>
        </w:rPr>
        <w:t xml:space="preserve"> </w:t>
      </w:r>
      <w:r>
        <w:rPr>
          <w:rFonts w:ascii="Verdana" w:hAnsi="Verdana" w:cs="Arial"/>
          <w:b/>
          <w:color w:val="auto"/>
          <w:u w:val="single"/>
        </w:rPr>
        <w:t>(b)</w:t>
      </w:r>
      <w:r>
        <w:rPr>
          <w:rFonts w:ascii="Verdana" w:hAnsi="Verdana" w:cs="Arial"/>
          <w:color w:val="auto"/>
        </w:rPr>
        <w:t xml:space="preserve"> If, instead of increase of duty to 20%, the inputs were exempted from duty in the budget, what would have been your answer?</w:t>
      </w:r>
    </w:p>
    <w:p w:rsidR="00000000" w:rsidRDefault="0040276C">
      <w:pPr>
        <w:pStyle w:val="bodytext"/>
        <w:jc w:val="both"/>
        <w:rPr>
          <w:rFonts w:ascii="Verdana" w:hAnsi="Verdana" w:cs="Arial"/>
          <w:color w:val="auto"/>
        </w:rPr>
      </w:pPr>
      <w:r>
        <w:rPr>
          <w:rFonts w:ascii="Verdana" w:hAnsi="Verdana" w:cs="Arial"/>
          <w:b/>
          <w:bCs/>
          <w:color w:val="auto"/>
          <w:u w:val="single"/>
        </w:rPr>
        <w:t>Answer 3</w:t>
      </w:r>
      <w:r>
        <w:rPr>
          <w:rFonts w:ascii="Verdana" w:hAnsi="Verdana" w:cs="Arial"/>
          <w:bCs/>
          <w:color w:val="auto"/>
        </w:rPr>
        <w:t xml:space="preserve"> –</w:t>
      </w:r>
      <w:r>
        <w:rPr>
          <w:rFonts w:ascii="Verdana" w:hAnsi="Verdana" w:cs="Arial"/>
          <w:color w:val="auto"/>
        </w:rPr>
        <w:t xml:space="preserve"> (a) The manufacturer has to pay an 'amount' (not 'duty') equal to Cenvat credit taken i.e. </w:t>
      </w:r>
      <w:r>
        <w:rPr>
          <w:rFonts w:ascii="Verdana" w:hAnsi="Verdana" w:cs="Arial"/>
          <w:color w:val="auto"/>
        </w:rPr>
        <w:t xml:space="preserve">Rs 9,000. </w:t>
      </w:r>
    </w:p>
    <w:p w:rsidR="00000000" w:rsidRDefault="0040276C">
      <w:pPr>
        <w:pStyle w:val="bodytext"/>
        <w:jc w:val="both"/>
        <w:rPr>
          <w:rFonts w:ascii="Verdana" w:hAnsi="Verdana" w:cs="Arial"/>
          <w:color w:val="auto"/>
        </w:rPr>
      </w:pPr>
      <w:r>
        <w:rPr>
          <w:rFonts w:ascii="Verdana" w:hAnsi="Verdana" w:cs="Arial"/>
          <w:color w:val="auto"/>
        </w:rPr>
        <w:t>(b) Even in this case, manufacturer has to pay 'amount' of Rs 9</w:t>
      </w:r>
      <w:proofErr w:type="gramStart"/>
      <w:r>
        <w:rPr>
          <w:rFonts w:ascii="Verdana" w:hAnsi="Verdana" w:cs="Arial"/>
          <w:color w:val="auto"/>
        </w:rPr>
        <w:t>,0000</w:t>
      </w:r>
      <w:proofErr w:type="gramEnd"/>
      <w:r>
        <w:rPr>
          <w:rFonts w:ascii="Verdana" w:hAnsi="Verdana" w:cs="Arial"/>
          <w:color w:val="auto"/>
        </w:rPr>
        <w:t xml:space="preserve"> under rule 3(5). The buyer will be eligible to avail Cenvat credit of this ‘amount’.</w:t>
      </w:r>
    </w:p>
    <w:p w:rsidR="00000000" w:rsidRDefault="0040276C">
      <w:pPr>
        <w:pStyle w:val="q1"/>
        <w:jc w:val="both"/>
        <w:rPr>
          <w:rFonts w:ascii="Verdana" w:hAnsi="Verdana" w:cs="Arial"/>
          <w:color w:val="auto"/>
        </w:rPr>
      </w:pPr>
      <w:r>
        <w:rPr>
          <w:rFonts w:ascii="Verdana" w:hAnsi="Verdana" w:cs="Arial"/>
          <w:b/>
          <w:bCs/>
          <w:color w:val="auto"/>
          <w:u w:val="single"/>
        </w:rPr>
        <w:t xml:space="preserve">Question </w:t>
      </w:r>
      <w:proofErr w:type="gramStart"/>
      <w:r>
        <w:rPr>
          <w:rFonts w:ascii="Verdana" w:hAnsi="Verdana" w:cs="Arial"/>
          <w:b/>
          <w:bCs/>
          <w:color w:val="auto"/>
          <w:u w:val="single"/>
        </w:rPr>
        <w:t>4</w:t>
      </w:r>
      <w:r>
        <w:rPr>
          <w:rFonts w:ascii="Verdana" w:hAnsi="Verdana" w:cs="Arial"/>
          <w:bCs/>
          <w:color w:val="auto"/>
        </w:rPr>
        <w:t xml:space="preserve"> </w:t>
      </w:r>
      <w:r>
        <w:rPr>
          <w:rFonts w:ascii="Verdana" w:hAnsi="Verdana" w:cs="Arial"/>
          <w:color w:val="auto"/>
        </w:rPr>
        <w:t xml:space="preserve"> A</w:t>
      </w:r>
      <w:proofErr w:type="gramEnd"/>
      <w:r>
        <w:rPr>
          <w:rFonts w:ascii="Verdana" w:hAnsi="Verdana" w:cs="Arial"/>
          <w:color w:val="auto"/>
        </w:rPr>
        <w:t xml:space="preserve"> manufacturer manufactures 3,500 Nos. of a product ‘P’. Its Assessable Value i</w:t>
      </w:r>
      <w:r>
        <w:rPr>
          <w:rFonts w:ascii="Verdana" w:hAnsi="Verdana" w:cs="Arial"/>
          <w:color w:val="auto"/>
        </w:rPr>
        <w:t xml:space="preserve">s Rs. 650 per piece. Duty payable is 10%. He bought inputs for the same, on which duty paid was Rs. 90,000. The manufacturer sells 2,000 pieces in India and 1,500 pieces are exported. What is CENVAT available and what is the duty payable through </w:t>
      </w:r>
      <w:proofErr w:type="gramStart"/>
      <w:r>
        <w:rPr>
          <w:rFonts w:ascii="Verdana" w:hAnsi="Verdana" w:cs="Arial"/>
          <w:color w:val="auto"/>
        </w:rPr>
        <w:t>PLA ?.</w:t>
      </w:r>
      <w:proofErr w:type="gramEnd"/>
    </w:p>
    <w:p w:rsidR="00000000" w:rsidRDefault="0040276C">
      <w:pPr>
        <w:pStyle w:val="bodytext"/>
        <w:jc w:val="both"/>
        <w:rPr>
          <w:rFonts w:ascii="Verdana" w:hAnsi="Verdana" w:cs="Arial"/>
          <w:color w:val="auto"/>
        </w:rPr>
      </w:pPr>
      <w:r>
        <w:rPr>
          <w:rFonts w:ascii="Verdana" w:hAnsi="Verdana" w:cs="Arial"/>
          <w:b/>
          <w:bCs/>
          <w:color w:val="auto"/>
          <w:u w:val="single"/>
        </w:rPr>
        <w:t>Ans</w:t>
      </w:r>
      <w:r>
        <w:rPr>
          <w:rFonts w:ascii="Verdana" w:hAnsi="Verdana" w:cs="Arial"/>
          <w:b/>
          <w:bCs/>
          <w:color w:val="auto"/>
          <w:u w:val="single"/>
        </w:rPr>
        <w:t>wer 4</w:t>
      </w:r>
      <w:r>
        <w:rPr>
          <w:rFonts w:ascii="Verdana" w:hAnsi="Verdana" w:cs="Arial"/>
          <w:bCs/>
          <w:color w:val="auto"/>
        </w:rPr>
        <w:t xml:space="preserve"> –</w:t>
      </w:r>
      <w:r>
        <w:rPr>
          <w:rFonts w:ascii="Verdana" w:hAnsi="Verdana" w:cs="Arial"/>
          <w:color w:val="auto"/>
        </w:rPr>
        <w:t xml:space="preserve"> In case of sale in India, duty payable is 2,000 x Rs 65 per piece, i.e. total 1</w:t>
      </w:r>
      <w:proofErr w:type="gramStart"/>
      <w:r>
        <w:rPr>
          <w:rFonts w:ascii="Verdana" w:hAnsi="Verdana" w:cs="Arial"/>
          <w:color w:val="auto"/>
        </w:rPr>
        <w:t>,30,000</w:t>
      </w:r>
      <w:proofErr w:type="gramEnd"/>
      <w:r>
        <w:rPr>
          <w:rFonts w:ascii="Verdana" w:hAnsi="Verdana" w:cs="Arial"/>
          <w:color w:val="auto"/>
        </w:rPr>
        <w:t>. No duty is payable on 1,500 pieces which are exported. Cenvat credit available is Rs 90,000. Thus, the manufacturer has to pay duty of Rs 40,000 only by cash i.</w:t>
      </w:r>
      <w:r>
        <w:rPr>
          <w:rFonts w:ascii="Verdana" w:hAnsi="Verdana" w:cs="Arial"/>
          <w:color w:val="auto"/>
        </w:rPr>
        <w:t>e. through PLA.</w:t>
      </w:r>
    </w:p>
    <w:p w:rsidR="00000000" w:rsidRDefault="0040276C">
      <w:pPr>
        <w:pStyle w:val="q1"/>
        <w:jc w:val="both"/>
        <w:rPr>
          <w:rFonts w:ascii="Verdana" w:hAnsi="Verdana" w:cs="Arial"/>
          <w:color w:val="auto"/>
        </w:rPr>
      </w:pPr>
      <w:r>
        <w:rPr>
          <w:rFonts w:ascii="Verdana" w:hAnsi="Verdana" w:cs="Arial"/>
          <w:b/>
          <w:bCs/>
          <w:color w:val="auto"/>
          <w:u w:val="single"/>
        </w:rPr>
        <w:t xml:space="preserve">Question </w:t>
      </w:r>
      <w:proofErr w:type="gramStart"/>
      <w:r>
        <w:rPr>
          <w:rFonts w:ascii="Verdana" w:hAnsi="Verdana" w:cs="Arial"/>
          <w:b/>
          <w:bCs/>
          <w:color w:val="auto"/>
          <w:u w:val="single"/>
        </w:rPr>
        <w:t>5</w:t>
      </w:r>
      <w:r>
        <w:rPr>
          <w:rFonts w:ascii="Verdana" w:hAnsi="Verdana" w:cs="Arial"/>
          <w:color w:val="auto"/>
        </w:rPr>
        <w:t xml:space="preserve">  Following</w:t>
      </w:r>
      <w:proofErr w:type="gramEnd"/>
      <w:r>
        <w:rPr>
          <w:rFonts w:ascii="Verdana" w:hAnsi="Verdana" w:cs="Arial"/>
          <w:color w:val="auto"/>
        </w:rPr>
        <w:t xml:space="preserve"> transactions took place in a month :</w:t>
      </w:r>
    </w:p>
    <w:p w:rsidR="00000000" w:rsidRDefault="0040276C">
      <w:pPr>
        <w:pStyle w:val="q1"/>
        <w:tabs>
          <w:tab w:val="left" w:pos="567"/>
          <w:tab w:val="num" w:pos="645"/>
        </w:tabs>
        <w:ind w:left="645" w:hanging="360"/>
        <w:jc w:val="both"/>
        <w:rPr>
          <w:rFonts w:ascii="Verdana" w:hAnsi="Verdana" w:cs="Arial"/>
          <w:color w:val="auto"/>
        </w:rPr>
      </w:pPr>
      <w:r>
        <w:rPr>
          <w:rFonts w:ascii="Verdana" w:hAnsi="Verdana" w:cs="Arial"/>
          <w:b/>
          <w:bCs/>
          <w:color w:val="auto"/>
        </w:rPr>
        <w:t>(a)</w:t>
      </w:r>
      <w:r>
        <w:rPr>
          <w:rFonts w:ascii="Verdana" w:hAnsi="Verdana" w:cs="Arial"/>
          <w:color w:val="auto"/>
        </w:rPr>
        <w:t xml:space="preserve"> The manufacturer received inputs with Invoice evidencing payment of duty of Rs. 42,800 on 2nd. The invoice was marked ‘ORIGINAL FOR BUYER’.</w:t>
      </w:r>
    </w:p>
    <w:p w:rsidR="00000000" w:rsidRDefault="0040276C">
      <w:pPr>
        <w:pStyle w:val="q1"/>
        <w:tabs>
          <w:tab w:val="left" w:pos="567"/>
          <w:tab w:val="num" w:pos="645"/>
        </w:tabs>
        <w:ind w:left="645" w:hanging="360"/>
        <w:jc w:val="both"/>
        <w:rPr>
          <w:rFonts w:ascii="Verdana" w:hAnsi="Verdana" w:cs="Arial"/>
          <w:color w:val="auto"/>
        </w:rPr>
      </w:pPr>
      <w:r>
        <w:rPr>
          <w:rFonts w:ascii="Verdana" w:hAnsi="Verdana" w:cs="Arial"/>
          <w:b/>
          <w:bCs/>
          <w:color w:val="auto"/>
        </w:rPr>
        <w:t>(b)</w:t>
      </w:r>
      <w:r>
        <w:rPr>
          <w:rFonts w:ascii="Verdana" w:hAnsi="Verdana" w:cs="Arial"/>
          <w:color w:val="auto"/>
        </w:rPr>
        <w:t xml:space="preserve"> 400 pieces of Final products were</w:t>
      </w:r>
      <w:r>
        <w:rPr>
          <w:rFonts w:ascii="Verdana" w:hAnsi="Verdana" w:cs="Arial"/>
          <w:color w:val="auto"/>
        </w:rPr>
        <w:t xml:space="preserve"> despatched under Invoice on 6th. Assessable value was Rs. 80 per piece and excise duty rate was 16%.</w:t>
      </w:r>
    </w:p>
    <w:p w:rsidR="00000000" w:rsidRDefault="0040276C">
      <w:pPr>
        <w:pStyle w:val="q1"/>
        <w:tabs>
          <w:tab w:val="left" w:pos="567"/>
          <w:tab w:val="num" w:pos="645"/>
        </w:tabs>
        <w:ind w:left="645" w:hanging="360"/>
        <w:jc w:val="both"/>
        <w:rPr>
          <w:rFonts w:ascii="Verdana" w:hAnsi="Verdana" w:cs="Arial"/>
          <w:color w:val="auto"/>
        </w:rPr>
      </w:pPr>
      <w:r>
        <w:rPr>
          <w:rFonts w:ascii="Verdana" w:hAnsi="Verdana" w:cs="Arial"/>
          <w:b/>
          <w:bCs/>
          <w:color w:val="auto"/>
          <w:u w:val="single"/>
        </w:rPr>
        <w:lastRenderedPageBreak/>
        <w:t>(c)</w:t>
      </w:r>
      <w:r>
        <w:rPr>
          <w:rFonts w:ascii="Verdana" w:hAnsi="Verdana" w:cs="Arial"/>
          <w:color w:val="auto"/>
        </w:rPr>
        <w:t xml:space="preserve"> 1,000 pieces of input ‘I’ were sent outside for job work on 10th. When the inputs were received, credit of duty of Rs. 15,000 was taken on those input</w:t>
      </w:r>
      <w:r>
        <w:rPr>
          <w:rFonts w:ascii="Verdana" w:hAnsi="Verdana" w:cs="Arial"/>
          <w:color w:val="auto"/>
        </w:rPr>
        <w:t>s.</w:t>
      </w:r>
    </w:p>
    <w:p w:rsidR="00000000" w:rsidRDefault="0040276C">
      <w:pPr>
        <w:pStyle w:val="q1"/>
        <w:tabs>
          <w:tab w:val="left" w:pos="567"/>
          <w:tab w:val="num" w:pos="645"/>
        </w:tabs>
        <w:ind w:left="645" w:hanging="360"/>
        <w:jc w:val="both"/>
        <w:rPr>
          <w:rFonts w:ascii="Verdana" w:hAnsi="Verdana" w:cs="Arial"/>
          <w:color w:val="auto"/>
        </w:rPr>
      </w:pPr>
      <w:r>
        <w:rPr>
          <w:rFonts w:ascii="Verdana" w:hAnsi="Verdana" w:cs="Arial"/>
          <w:bCs/>
          <w:color w:val="auto"/>
        </w:rPr>
        <w:t>(</w:t>
      </w:r>
      <w:r>
        <w:rPr>
          <w:rFonts w:ascii="Verdana" w:hAnsi="Verdana" w:cs="Arial"/>
          <w:b/>
          <w:bCs/>
          <w:color w:val="auto"/>
        </w:rPr>
        <w:t>d)</w:t>
      </w:r>
      <w:r>
        <w:rPr>
          <w:rFonts w:ascii="Verdana" w:hAnsi="Verdana" w:cs="Arial"/>
          <w:color w:val="auto"/>
        </w:rPr>
        <w:t xml:space="preserve"> Some inputs were purchased from a manufacturer in Chennai in March 2004. These were directly despatched from factory of the supplier to factory of job worker. Duty paid on the inputs is Rs. 40,000. Out of those inputs, 45% on inputs were received af</w:t>
      </w:r>
      <w:r>
        <w:rPr>
          <w:rFonts w:ascii="Verdana" w:hAnsi="Verdana" w:cs="Arial"/>
          <w:color w:val="auto"/>
        </w:rPr>
        <w:t xml:space="preserve">ter carrying out the job work. </w:t>
      </w:r>
      <w:proofErr w:type="gramStart"/>
      <w:r>
        <w:rPr>
          <w:rFonts w:ascii="Verdana" w:hAnsi="Verdana" w:cs="Arial"/>
          <w:color w:val="auto"/>
        </w:rPr>
        <w:t>On 18th.</w:t>
      </w:r>
      <w:proofErr w:type="gramEnd"/>
    </w:p>
    <w:p w:rsidR="00000000" w:rsidRDefault="0040276C">
      <w:pPr>
        <w:pStyle w:val="q1"/>
        <w:tabs>
          <w:tab w:val="left" w:pos="567"/>
          <w:tab w:val="num" w:pos="645"/>
        </w:tabs>
        <w:ind w:left="645" w:hanging="360"/>
        <w:jc w:val="both"/>
        <w:rPr>
          <w:rFonts w:ascii="Verdana" w:hAnsi="Verdana" w:cs="Arial"/>
          <w:color w:val="auto"/>
        </w:rPr>
      </w:pPr>
      <w:r>
        <w:rPr>
          <w:rFonts w:ascii="Verdana" w:hAnsi="Verdana" w:cs="Arial"/>
          <w:b/>
          <w:bCs/>
          <w:color w:val="auto"/>
        </w:rPr>
        <w:t>(e)</w:t>
      </w:r>
      <w:r>
        <w:rPr>
          <w:rFonts w:ascii="Verdana" w:hAnsi="Verdana" w:cs="Arial"/>
          <w:color w:val="auto"/>
        </w:rPr>
        <w:t xml:space="preserve"> An imported consignment of raw materials was received on 19th. The materials were not imported directly, but were purchased from an importer. The invoice of importer showed that customs duty paid was Rs. 26,000, </w:t>
      </w:r>
      <w:r>
        <w:rPr>
          <w:rFonts w:ascii="Verdana" w:hAnsi="Verdana" w:cs="Arial"/>
          <w:color w:val="auto"/>
        </w:rPr>
        <w:t>special duty of Rs 3,000, additional customs duty paid was Rs. 13,200 and special additional duty paid was Rs 5,400. The importer was registered with Central Excise authorities.</w:t>
      </w:r>
    </w:p>
    <w:p w:rsidR="00000000" w:rsidRDefault="0040276C">
      <w:pPr>
        <w:pStyle w:val="q1"/>
        <w:tabs>
          <w:tab w:val="left" w:pos="567"/>
          <w:tab w:val="num" w:pos="645"/>
        </w:tabs>
        <w:ind w:left="645" w:hanging="360"/>
        <w:jc w:val="both"/>
        <w:rPr>
          <w:rFonts w:ascii="Verdana" w:hAnsi="Verdana" w:cs="Arial"/>
          <w:color w:val="auto"/>
        </w:rPr>
      </w:pPr>
      <w:r>
        <w:rPr>
          <w:rFonts w:ascii="Verdana" w:hAnsi="Verdana" w:cs="Arial"/>
          <w:b/>
          <w:bCs/>
          <w:color w:val="auto"/>
        </w:rPr>
        <w:t>(f)</w:t>
      </w:r>
      <w:r>
        <w:rPr>
          <w:rFonts w:ascii="Verdana" w:hAnsi="Verdana" w:cs="Arial"/>
          <w:color w:val="auto"/>
        </w:rPr>
        <w:t xml:space="preserve"> Goods worth Rs 2</w:t>
      </w:r>
      <w:proofErr w:type="gramStart"/>
      <w:r>
        <w:rPr>
          <w:rFonts w:ascii="Verdana" w:hAnsi="Verdana" w:cs="Arial"/>
          <w:color w:val="auto"/>
        </w:rPr>
        <w:t>,00,000</w:t>
      </w:r>
      <w:proofErr w:type="gramEnd"/>
      <w:r>
        <w:rPr>
          <w:rFonts w:ascii="Verdana" w:hAnsi="Verdana" w:cs="Arial"/>
          <w:color w:val="auto"/>
        </w:rPr>
        <w:t xml:space="preserve"> were despatched on 24th. Rate of duty was 16%.</w:t>
      </w:r>
    </w:p>
    <w:p w:rsidR="00000000" w:rsidRDefault="0040276C">
      <w:pPr>
        <w:pStyle w:val="bodytext"/>
        <w:jc w:val="both"/>
        <w:rPr>
          <w:rFonts w:ascii="Verdana" w:hAnsi="Verdana" w:cs="Arial"/>
          <w:color w:val="auto"/>
        </w:rPr>
      </w:pPr>
      <w:r>
        <w:rPr>
          <w:rFonts w:ascii="Verdana" w:hAnsi="Verdana" w:cs="Arial"/>
          <w:color w:val="auto"/>
        </w:rPr>
        <w:t>The</w:t>
      </w:r>
      <w:r>
        <w:rPr>
          <w:rFonts w:ascii="Verdana" w:hAnsi="Verdana" w:cs="Arial"/>
          <w:color w:val="auto"/>
        </w:rPr>
        <w:t xml:space="preserve">re was no opening balance in PLA or Cenvat credit account at the beginning of the month. Calculate the amount of duty payable in each of the following situations – </w:t>
      </w:r>
    </w:p>
    <w:p w:rsidR="00000000" w:rsidRDefault="0040276C">
      <w:pPr>
        <w:pStyle w:val="bodytext"/>
        <w:tabs>
          <w:tab w:val="num" w:pos="1365"/>
        </w:tabs>
        <w:ind w:left="1365" w:hanging="360"/>
        <w:jc w:val="both"/>
        <w:rPr>
          <w:rFonts w:ascii="Verdana" w:hAnsi="Verdana" w:cs="Arial"/>
          <w:color w:val="auto"/>
        </w:rPr>
      </w:pPr>
      <w:r>
        <w:rPr>
          <w:rFonts w:ascii="Verdana" w:hAnsi="Verdana" w:cs="Arial"/>
          <w:bCs/>
          <w:color w:val="auto"/>
        </w:rPr>
        <w:t>1)</w:t>
      </w:r>
      <w:r>
        <w:rPr>
          <w:rFonts w:ascii="Verdana" w:hAnsi="Verdana" w:cs="Arial"/>
          <w:color w:val="auto"/>
        </w:rPr>
        <w:t xml:space="preserve"> The month under question is February 2005 and the assessee is a large manufacturer. </w:t>
      </w:r>
    </w:p>
    <w:p w:rsidR="00000000" w:rsidRDefault="0040276C">
      <w:pPr>
        <w:pStyle w:val="bodytext"/>
        <w:tabs>
          <w:tab w:val="num" w:pos="1365"/>
        </w:tabs>
        <w:ind w:left="1365" w:hanging="360"/>
        <w:jc w:val="both"/>
        <w:rPr>
          <w:rFonts w:ascii="Verdana" w:hAnsi="Verdana" w:cs="Arial"/>
          <w:color w:val="auto"/>
        </w:rPr>
      </w:pPr>
      <w:r>
        <w:rPr>
          <w:rFonts w:ascii="Verdana" w:hAnsi="Verdana" w:cs="Arial"/>
          <w:bCs/>
          <w:color w:val="auto"/>
        </w:rPr>
        <w:t>2)</w:t>
      </w:r>
      <w:r>
        <w:rPr>
          <w:rFonts w:ascii="Verdana" w:hAnsi="Verdana" w:cs="Arial"/>
          <w:color w:val="auto"/>
        </w:rPr>
        <w:t xml:space="preserve"> </w:t>
      </w:r>
      <w:r>
        <w:rPr>
          <w:rFonts w:ascii="Verdana" w:hAnsi="Verdana" w:cs="Arial"/>
          <w:color w:val="auto"/>
        </w:rPr>
        <w:t xml:space="preserve">The month in question is March 2005 and assessee is a large manufacturer. </w:t>
      </w:r>
    </w:p>
    <w:p w:rsidR="00000000" w:rsidRDefault="0040276C">
      <w:pPr>
        <w:pStyle w:val="bodytext"/>
        <w:tabs>
          <w:tab w:val="num" w:pos="1365"/>
        </w:tabs>
        <w:ind w:left="1365" w:hanging="360"/>
        <w:jc w:val="both"/>
        <w:rPr>
          <w:rFonts w:ascii="Verdana" w:hAnsi="Verdana" w:cs="Arial"/>
          <w:color w:val="auto"/>
        </w:rPr>
      </w:pPr>
      <w:r>
        <w:rPr>
          <w:rFonts w:ascii="Verdana" w:hAnsi="Verdana" w:cs="Arial"/>
          <w:bCs/>
          <w:color w:val="auto"/>
        </w:rPr>
        <w:t>3)</w:t>
      </w:r>
      <w:r>
        <w:rPr>
          <w:rFonts w:ascii="Verdana" w:hAnsi="Verdana" w:cs="Arial"/>
          <w:color w:val="auto"/>
        </w:rPr>
        <w:t xml:space="preserve"> The month is February 2005 and the assessee is a SSI unit. His turnover upto end January, 2005 was Rs 70 lakhs and he is availing Cenvat credit and is paying duty at concessional</w:t>
      </w:r>
      <w:r>
        <w:rPr>
          <w:rFonts w:ascii="Verdana" w:hAnsi="Verdana" w:cs="Arial"/>
          <w:color w:val="auto"/>
        </w:rPr>
        <w:t xml:space="preserve"> rate. </w:t>
      </w:r>
    </w:p>
    <w:p w:rsidR="00000000" w:rsidRDefault="0040276C">
      <w:pPr>
        <w:pStyle w:val="bodytext"/>
        <w:tabs>
          <w:tab w:val="num" w:pos="1365"/>
        </w:tabs>
        <w:ind w:left="1365" w:hanging="360"/>
        <w:jc w:val="both"/>
        <w:rPr>
          <w:rFonts w:ascii="Verdana" w:hAnsi="Verdana" w:cs="Arial"/>
          <w:color w:val="auto"/>
        </w:rPr>
      </w:pPr>
      <w:r>
        <w:rPr>
          <w:rFonts w:ascii="Verdana" w:hAnsi="Verdana" w:cs="Arial"/>
          <w:bCs/>
          <w:color w:val="auto"/>
        </w:rPr>
        <w:t>4)</w:t>
      </w:r>
      <w:r>
        <w:rPr>
          <w:rFonts w:ascii="Verdana" w:hAnsi="Verdana" w:cs="Arial"/>
          <w:color w:val="auto"/>
        </w:rPr>
        <w:t xml:space="preserve"> The month under question is March 2005 and assessee is a SSI unit. His turnover upto end February 2005 was Rs 130 lakhs. </w:t>
      </w:r>
    </w:p>
    <w:p w:rsidR="00000000" w:rsidRDefault="0040276C">
      <w:pPr>
        <w:pStyle w:val="bodytext"/>
        <w:jc w:val="both"/>
        <w:rPr>
          <w:rFonts w:ascii="Verdana" w:hAnsi="Verdana" w:cs="Arial"/>
          <w:color w:val="auto"/>
        </w:rPr>
      </w:pPr>
      <w:r>
        <w:rPr>
          <w:rFonts w:ascii="Verdana" w:hAnsi="Verdana" w:cs="Arial"/>
          <w:b/>
          <w:bCs/>
          <w:color w:val="auto"/>
          <w:u w:val="single"/>
        </w:rPr>
        <w:t>Answer 5</w:t>
      </w:r>
      <w:r>
        <w:rPr>
          <w:rFonts w:ascii="Verdana" w:hAnsi="Verdana" w:cs="Arial"/>
          <w:bCs/>
          <w:color w:val="auto"/>
        </w:rPr>
        <w:t xml:space="preserve"> –</w:t>
      </w:r>
      <w:r>
        <w:rPr>
          <w:rFonts w:ascii="Verdana" w:hAnsi="Verdana" w:cs="Arial"/>
          <w:color w:val="auto"/>
        </w:rPr>
        <w:t xml:space="preserve"> In case of </w:t>
      </w:r>
      <w:r>
        <w:rPr>
          <w:rFonts w:ascii="Verdana" w:hAnsi="Verdana" w:cs="Arial"/>
          <w:bCs/>
          <w:color w:val="auto"/>
        </w:rPr>
        <w:t>(a)</w:t>
      </w:r>
      <w:r>
        <w:rPr>
          <w:rFonts w:ascii="Verdana" w:hAnsi="Verdana" w:cs="Arial"/>
          <w:color w:val="auto"/>
        </w:rPr>
        <w:t>, Cenvat credit of Rs 42,800 is available.</w:t>
      </w:r>
    </w:p>
    <w:p w:rsidR="00000000" w:rsidRDefault="0040276C">
      <w:pPr>
        <w:pStyle w:val="bodytext"/>
        <w:jc w:val="both"/>
        <w:rPr>
          <w:rFonts w:ascii="Verdana" w:hAnsi="Verdana" w:cs="Arial"/>
          <w:color w:val="auto"/>
        </w:rPr>
      </w:pPr>
      <w:r>
        <w:rPr>
          <w:rFonts w:ascii="Verdana" w:hAnsi="Verdana" w:cs="Arial"/>
          <w:color w:val="auto"/>
        </w:rPr>
        <w:t xml:space="preserve">In case of </w:t>
      </w:r>
      <w:r>
        <w:rPr>
          <w:rFonts w:ascii="Verdana" w:hAnsi="Verdana" w:cs="Arial"/>
          <w:bCs/>
          <w:color w:val="auto"/>
        </w:rPr>
        <w:t>(b)</w:t>
      </w:r>
      <w:r>
        <w:rPr>
          <w:rFonts w:ascii="Verdana" w:hAnsi="Verdana" w:cs="Arial"/>
          <w:color w:val="auto"/>
        </w:rPr>
        <w:t xml:space="preserve">, duty payable is Rs 5,120 (400 pieces x </w:t>
      </w:r>
      <w:r>
        <w:rPr>
          <w:rFonts w:ascii="Verdana" w:hAnsi="Verdana" w:cs="Arial"/>
          <w:color w:val="auto"/>
        </w:rPr>
        <w:t xml:space="preserve">Rs 12.80). </w:t>
      </w:r>
      <w:proofErr w:type="gramStart"/>
      <w:r>
        <w:rPr>
          <w:rFonts w:ascii="Verdana" w:hAnsi="Verdana" w:cs="Arial"/>
          <w:color w:val="auto"/>
        </w:rPr>
        <w:t>if</w:t>
      </w:r>
      <w:proofErr w:type="gramEnd"/>
      <w:r>
        <w:rPr>
          <w:rFonts w:ascii="Verdana" w:hAnsi="Verdana" w:cs="Arial"/>
          <w:color w:val="auto"/>
        </w:rPr>
        <w:t xml:space="preserve"> assessee is large manufacturer. Same will be the duty payable if SSI </w:t>
      </w:r>
      <w:r>
        <w:rPr>
          <w:rFonts w:ascii="Verdana" w:hAnsi="Verdana" w:cs="Arial"/>
          <w:color w:val="auto"/>
        </w:rPr>
        <w:lastRenderedPageBreak/>
        <w:t>had already crossed turnover limit of Rs 100 lakhs in the financial year. In case of SSI, if earlier clearances were less than Rs 100 lakhs, duty payable is 60% of normal du</w:t>
      </w:r>
      <w:r>
        <w:rPr>
          <w:rFonts w:ascii="Verdana" w:hAnsi="Verdana" w:cs="Arial"/>
          <w:color w:val="auto"/>
        </w:rPr>
        <w:t xml:space="preserve">ty i.e. 9.6%. Thus, duty payable by SSI is Rs 3,072. </w:t>
      </w:r>
      <w:proofErr w:type="gramStart"/>
      <w:r>
        <w:rPr>
          <w:rFonts w:ascii="Verdana" w:hAnsi="Verdana" w:cs="Arial"/>
          <w:color w:val="auto"/>
        </w:rPr>
        <w:t>(400 pieces x Rs 7.68).</w:t>
      </w:r>
      <w:proofErr w:type="gramEnd"/>
    </w:p>
    <w:p w:rsidR="00000000" w:rsidRDefault="0040276C">
      <w:pPr>
        <w:pStyle w:val="bodytext"/>
        <w:jc w:val="both"/>
        <w:rPr>
          <w:rFonts w:ascii="Verdana" w:hAnsi="Verdana" w:cs="Arial"/>
          <w:color w:val="auto"/>
        </w:rPr>
      </w:pPr>
      <w:r>
        <w:rPr>
          <w:rFonts w:ascii="Verdana" w:hAnsi="Verdana" w:cs="Arial"/>
          <w:color w:val="auto"/>
        </w:rPr>
        <w:t xml:space="preserve">In case of </w:t>
      </w:r>
      <w:r>
        <w:rPr>
          <w:rFonts w:ascii="Verdana" w:hAnsi="Verdana" w:cs="Arial"/>
          <w:bCs/>
          <w:color w:val="auto"/>
        </w:rPr>
        <w:t>(c)</w:t>
      </w:r>
      <w:r>
        <w:rPr>
          <w:rFonts w:ascii="Verdana" w:hAnsi="Verdana" w:cs="Arial"/>
          <w:color w:val="auto"/>
        </w:rPr>
        <w:t xml:space="preserve">, no duty is payable while sending the goods for job work. </w:t>
      </w:r>
    </w:p>
    <w:p w:rsidR="00000000" w:rsidRDefault="0040276C">
      <w:pPr>
        <w:pStyle w:val="bodytext"/>
        <w:jc w:val="both"/>
        <w:rPr>
          <w:rFonts w:ascii="Verdana" w:hAnsi="Verdana" w:cs="Arial"/>
          <w:color w:val="auto"/>
        </w:rPr>
      </w:pPr>
      <w:r>
        <w:rPr>
          <w:rFonts w:ascii="Verdana" w:hAnsi="Verdana" w:cs="Arial"/>
          <w:color w:val="auto"/>
        </w:rPr>
        <w:t xml:space="preserve">In case of (d), Cenvat credit can be taken only after fully quantity is received after job work. </w:t>
      </w:r>
    </w:p>
    <w:p w:rsidR="00000000" w:rsidRDefault="0040276C">
      <w:pPr>
        <w:pStyle w:val="bodytext"/>
        <w:jc w:val="both"/>
        <w:rPr>
          <w:rFonts w:ascii="Verdana" w:hAnsi="Verdana" w:cs="Arial"/>
          <w:color w:val="auto"/>
        </w:rPr>
      </w:pPr>
      <w:r>
        <w:rPr>
          <w:rFonts w:ascii="Verdana" w:hAnsi="Verdana" w:cs="Arial"/>
          <w:color w:val="auto"/>
        </w:rPr>
        <w:t>In case</w:t>
      </w:r>
      <w:r>
        <w:rPr>
          <w:rFonts w:ascii="Verdana" w:hAnsi="Verdana" w:cs="Arial"/>
          <w:color w:val="auto"/>
        </w:rPr>
        <w:t xml:space="preserve"> of (e), Cenvat credit of Rs 13,200 is available.</w:t>
      </w:r>
    </w:p>
    <w:p w:rsidR="00000000" w:rsidRDefault="0040276C">
      <w:pPr>
        <w:pStyle w:val="bodytext"/>
        <w:jc w:val="both"/>
        <w:rPr>
          <w:rFonts w:ascii="Verdana" w:hAnsi="Verdana" w:cs="Arial"/>
          <w:color w:val="auto"/>
        </w:rPr>
      </w:pPr>
      <w:r>
        <w:rPr>
          <w:rFonts w:ascii="Verdana" w:hAnsi="Verdana" w:cs="Arial"/>
          <w:color w:val="auto"/>
        </w:rPr>
        <w:t xml:space="preserve">In case of </w:t>
      </w:r>
      <w:r>
        <w:rPr>
          <w:rFonts w:ascii="Verdana" w:hAnsi="Verdana" w:cs="Arial"/>
          <w:bCs/>
          <w:color w:val="auto"/>
        </w:rPr>
        <w:t>(f)</w:t>
      </w:r>
      <w:r>
        <w:rPr>
          <w:rFonts w:ascii="Verdana" w:hAnsi="Verdana" w:cs="Arial"/>
          <w:color w:val="auto"/>
        </w:rPr>
        <w:t>, duty payable is Rs 32,000 (16% of Rs 2</w:t>
      </w:r>
      <w:proofErr w:type="gramStart"/>
      <w:r>
        <w:rPr>
          <w:rFonts w:ascii="Verdana" w:hAnsi="Verdana" w:cs="Arial"/>
          <w:color w:val="auto"/>
        </w:rPr>
        <w:t>,00,000</w:t>
      </w:r>
      <w:proofErr w:type="gramEnd"/>
      <w:r>
        <w:rPr>
          <w:rFonts w:ascii="Verdana" w:hAnsi="Verdana" w:cs="Arial"/>
          <w:color w:val="auto"/>
        </w:rPr>
        <w:t>). Same will be the duty payable if SSI had already crossed turnover limit of Rs 100 lakhs in the financial year. In case of SSI, if earlier clea</w:t>
      </w:r>
      <w:r>
        <w:rPr>
          <w:rFonts w:ascii="Verdana" w:hAnsi="Verdana" w:cs="Arial"/>
          <w:color w:val="auto"/>
        </w:rPr>
        <w:t>rances were less than Rs 100 lakhs, duty payable is 60% of normal duty i.e. 9.6%. Thus, duty payable by SSI is Rs 19,200 (9.6% of Rs 2</w:t>
      </w:r>
      <w:proofErr w:type="gramStart"/>
      <w:r>
        <w:rPr>
          <w:rFonts w:ascii="Verdana" w:hAnsi="Verdana" w:cs="Arial"/>
          <w:color w:val="auto"/>
        </w:rPr>
        <w:t>,00,000</w:t>
      </w:r>
      <w:proofErr w:type="gramEnd"/>
      <w:r>
        <w:rPr>
          <w:rFonts w:ascii="Verdana" w:hAnsi="Verdana" w:cs="Arial"/>
          <w:color w:val="auto"/>
        </w:rPr>
        <w:t>).</w:t>
      </w:r>
    </w:p>
    <w:p w:rsidR="00000000" w:rsidRDefault="0040276C">
      <w:pPr>
        <w:pStyle w:val="bodytext"/>
        <w:jc w:val="both"/>
        <w:rPr>
          <w:rFonts w:ascii="Verdana" w:hAnsi="Verdana" w:cs="Arial"/>
          <w:color w:val="auto"/>
        </w:rPr>
      </w:pPr>
      <w:r>
        <w:rPr>
          <w:rFonts w:ascii="Verdana" w:hAnsi="Verdana" w:cs="Arial"/>
          <w:color w:val="auto"/>
        </w:rPr>
        <w:t>If the assessee is large manufacturer, Cenvat credit available is Rs 56,000, while duty payable is Rs 37,120. Th</w:t>
      </w:r>
      <w:r>
        <w:rPr>
          <w:rFonts w:ascii="Verdana" w:hAnsi="Verdana" w:cs="Arial"/>
          <w:color w:val="auto"/>
        </w:rPr>
        <w:t>us, no duty in cash is payable. Excess Cenvat credit of Rs 18,880 will be carried forward next month. The position is same whether the month is February or March.</w:t>
      </w:r>
    </w:p>
    <w:p w:rsidR="00000000" w:rsidRDefault="0040276C">
      <w:pPr>
        <w:pStyle w:val="bodytext"/>
        <w:jc w:val="both"/>
        <w:rPr>
          <w:rFonts w:ascii="Verdana" w:hAnsi="Verdana" w:cs="Arial"/>
          <w:color w:val="auto"/>
        </w:rPr>
      </w:pPr>
      <w:r>
        <w:rPr>
          <w:rFonts w:ascii="Verdana" w:hAnsi="Verdana" w:cs="Arial"/>
          <w:color w:val="auto"/>
        </w:rPr>
        <w:t>In case of SSI, Cenvat credit available for whole month is more than duty payable. Hence, SSI</w:t>
      </w:r>
      <w:r>
        <w:rPr>
          <w:rFonts w:ascii="Verdana" w:hAnsi="Verdana" w:cs="Arial"/>
          <w:color w:val="auto"/>
        </w:rPr>
        <w:t xml:space="preserve"> unit does not have to pay any duty whether the month in February or March.</w:t>
      </w:r>
    </w:p>
    <w:p w:rsidR="00000000" w:rsidRDefault="0040276C">
      <w:pPr>
        <w:spacing w:before="100" w:beforeAutospacing="1" w:after="100" w:afterAutospacing="1"/>
        <w:jc w:val="both"/>
        <w:rPr>
          <w:rFonts w:ascii="Verdana" w:hAnsi="Verdana"/>
        </w:rPr>
      </w:pPr>
      <w:r>
        <w:rPr>
          <w:rFonts w:ascii="Verdana" w:hAnsi="Verdana" w:cs="Arial"/>
          <w:b/>
          <w:bCs/>
          <w:u w:val="single"/>
        </w:rPr>
        <w:t>Question 6</w:t>
      </w:r>
      <w:r>
        <w:rPr>
          <w:rFonts w:ascii="Verdana" w:hAnsi="Verdana" w:cs="Arial"/>
        </w:rPr>
        <w:t xml:space="preserve"> - The value of excisable goods viz. Iron and Steel articles manufactured by M/s. Alpha Ltd., was Rs. 120 lakhs during the financial year 2003-04. The goods attract 16% a</w:t>
      </w:r>
      <w:r>
        <w:rPr>
          <w:rFonts w:ascii="Verdana" w:hAnsi="Verdana" w:cs="Arial"/>
        </w:rPr>
        <w:t xml:space="preserve">d valorem duty. Determine the excise duty liability when the assessee opts for ‘CENVAT’ and ‘opts for not to avail CENVAT’ under SSI exemption notifications respectively. </w:t>
      </w:r>
      <w:proofErr w:type="gramStart"/>
      <w:r>
        <w:rPr>
          <w:rFonts w:ascii="Verdana" w:hAnsi="Verdana" w:cs="Arial"/>
        </w:rPr>
        <w:t>(ICWA Inter - December 1997).</w:t>
      </w:r>
      <w:proofErr w:type="gramEnd"/>
      <w:r>
        <w:rPr>
          <w:rFonts w:ascii="Verdana" w:hAnsi="Verdana" w:cs="Arial"/>
        </w:rPr>
        <w:t xml:space="preserve"> (Question adopted for current year) </w:t>
      </w:r>
    </w:p>
    <w:p w:rsidR="00000000" w:rsidRDefault="0040276C">
      <w:pPr>
        <w:spacing w:before="100" w:beforeAutospacing="1" w:after="100" w:afterAutospacing="1"/>
        <w:jc w:val="both"/>
        <w:rPr>
          <w:rFonts w:ascii="Verdana" w:hAnsi="Verdana"/>
        </w:rPr>
      </w:pPr>
      <w:r>
        <w:rPr>
          <w:rFonts w:ascii="Verdana" w:hAnsi="Verdana" w:cs="Arial"/>
          <w:b/>
          <w:bCs/>
          <w:u w:val="single"/>
        </w:rPr>
        <w:t>Answer</w:t>
      </w:r>
      <w:r>
        <w:rPr>
          <w:rFonts w:ascii="Verdana" w:hAnsi="Verdana" w:cs="Arial"/>
          <w:bCs/>
        </w:rPr>
        <w:t xml:space="preserve"> - </w:t>
      </w:r>
      <w:r>
        <w:rPr>
          <w:rFonts w:ascii="Verdana" w:hAnsi="Verdana" w:cs="Arial"/>
        </w:rPr>
        <w:t>If the as</w:t>
      </w:r>
      <w:r>
        <w:rPr>
          <w:rFonts w:ascii="Verdana" w:hAnsi="Verdana" w:cs="Arial"/>
        </w:rPr>
        <w:t xml:space="preserve">sessee does not avail Cenvat, duty will payable will be Rs 3.2 lakhs. </w:t>
      </w:r>
      <w:proofErr w:type="gramStart"/>
      <w:r>
        <w:rPr>
          <w:rFonts w:ascii="Verdana" w:hAnsi="Verdana" w:cs="Arial"/>
        </w:rPr>
        <w:t>[Nil for first 100 lakhs and Rs 3.20 lakhs for subsequent Rs 20 lakhs].</w:t>
      </w:r>
      <w:proofErr w:type="gramEnd"/>
      <w:r>
        <w:rPr>
          <w:rFonts w:ascii="Verdana" w:hAnsi="Verdana" w:cs="Arial"/>
        </w:rPr>
        <w:t xml:space="preserve"> If assessee avails Cenvat credit, duty payable will be Rs 11.8 lakhs (Rs 9.60 lakhs on first Rs 100 lakhs and Rs 3</w:t>
      </w:r>
      <w:r>
        <w:rPr>
          <w:rFonts w:ascii="Verdana" w:hAnsi="Verdana" w:cs="Arial"/>
        </w:rPr>
        <w:t>.20 lakhs on balance Rs 20 lakhs)</w:t>
      </w:r>
    </w:p>
    <w:p w:rsidR="00000000" w:rsidRDefault="0040276C">
      <w:pPr>
        <w:spacing w:before="100" w:beforeAutospacing="1" w:after="100" w:afterAutospacing="1"/>
        <w:jc w:val="both"/>
        <w:rPr>
          <w:rFonts w:ascii="Verdana" w:hAnsi="Verdana" w:cs="Arial"/>
        </w:rPr>
      </w:pPr>
      <w:r>
        <w:rPr>
          <w:rFonts w:ascii="Verdana" w:hAnsi="Verdana" w:cs="Arial"/>
          <w:b/>
          <w:bCs/>
          <w:u w:val="single"/>
        </w:rPr>
        <w:t>Question 7</w:t>
      </w:r>
      <w:r>
        <w:rPr>
          <w:rFonts w:ascii="Verdana" w:hAnsi="Verdana" w:cs="Arial"/>
          <w:bCs/>
        </w:rPr>
        <w:t xml:space="preserve"> -</w:t>
      </w:r>
      <w:r>
        <w:rPr>
          <w:rFonts w:ascii="Verdana" w:hAnsi="Verdana" w:cs="Arial"/>
        </w:rPr>
        <w:t xml:space="preserve"> ABC and Co. are manufacturing the products specified below from excise duty paid high density polyethylene granules. </w:t>
      </w:r>
      <w:proofErr w:type="gramStart"/>
      <w:r>
        <w:rPr>
          <w:rFonts w:ascii="Verdana" w:hAnsi="Verdana" w:cs="Arial"/>
        </w:rPr>
        <w:t xml:space="preserve">Part </w:t>
      </w:r>
      <w:r>
        <w:rPr>
          <w:rFonts w:ascii="Verdana" w:hAnsi="Verdana" w:cs="Arial"/>
        </w:rPr>
        <w:lastRenderedPageBreak/>
        <w:t>of the goods are</w:t>
      </w:r>
      <w:proofErr w:type="gramEnd"/>
      <w:r>
        <w:rPr>
          <w:rFonts w:ascii="Verdana" w:hAnsi="Verdana" w:cs="Arial"/>
        </w:rPr>
        <w:t xml:space="preserve"> captively consumed and other part of the goods cleared for home consum</w:t>
      </w:r>
      <w:r>
        <w:rPr>
          <w:rFonts w:ascii="Verdana" w:hAnsi="Verdana" w:cs="Arial"/>
        </w:rPr>
        <w:t xml:space="preserve">ption in India and for export to Bhutan and United Kingdom. The effective rate of duty, and the value of clearances during the preceding year 2004-05, and the current assessment period 2005-06 are as follows - </w:t>
      </w:r>
    </w:p>
    <w:p w:rsidR="00000000" w:rsidRDefault="0040276C">
      <w:pPr>
        <w:spacing w:before="100" w:beforeAutospacing="1" w:after="100" w:afterAutospacing="1"/>
        <w:jc w:val="both"/>
        <w:rPr>
          <w:rFonts w:ascii="Verdana" w:hAnsi="Verdana" w:cs="Arial"/>
        </w:rPr>
      </w:pPr>
      <w:r>
        <w:rPr>
          <w:rFonts w:ascii="Verdana" w:hAnsi="Verdana" w:cs="Arial"/>
        </w:rPr>
        <w:t xml:space="preserve">1. Rate of duty - Product ‘A’ - 25%. </w:t>
      </w:r>
      <w:proofErr w:type="gramStart"/>
      <w:r>
        <w:rPr>
          <w:rFonts w:ascii="Verdana" w:hAnsi="Verdana" w:cs="Arial"/>
        </w:rPr>
        <w:t xml:space="preserve">Product </w:t>
      </w:r>
      <w:r>
        <w:rPr>
          <w:rFonts w:ascii="Verdana" w:hAnsi="Verdana" w:cs="Arial"/>
        </w:rPr>
        <w:t>‘B’ - 25%.</w:t>
      </w:r>
      <w:proofErr w:type="gramEnd"/>
      <w:r>
        <w:rPr>
          <w:rFonts w:ascii="Verdana" w:hAnsi="Verdana" w:cs="Arial"/>
        </w:rPr>
        <w:t xml:space="preserve"> </w:t>
      </w:r>
      <w:proofErr w:type="gramStart"/>
      <w:r>
        <w:rPr>
          <w:rFonts w:ascii="Verdana" w:hAnsi="Verdana" w:cs="Arial"/>
        </w:rPr>
        <w:t>Product ‘C’ (waste &amp; scrap) - Exempt from duty.</w:t>
      </w:r>
      <w:proofErr w:type="gramEnd"/>
      <w:r>
        <w:rPr>
          <w:rFonts w:ascii="Verdana" w:hAnsi="Verdana" w:cs="Arial"/>
        </w:rPr>
        <w:t xml:space="preserve"> </w:t>
      </w:r>
    </w:p>
    <w:p w:rsidR="00000000" w:rsidRDefault="0040276C">
      <w:pPr>
        <w:spacing w:before="100" w:beforeAutospacing="1" w:after="100" w:afterAutospacing="1"/>
        <w:jc w:val="both"/>
        <w:rPr>
          <w:rFonts w:ascii="Verdana" w:hAnsi="Verdana" w:cs="Arial"/>
        </w:rPr>
      </w:pPr>
      <w:r>
        <w:rPr>
          <w:rFonts w:ascii="Verdana" w:hAnsi="Verdana" w:cs="Arial"/>
        </w:rPr>
        <w:t xml:space="preserve">2. Value of clearances in 2004-05 - Product ‘A’ - (a) Clearance for home consumption - Rs 130 lakhs (b) For captive consumption in the manufacture of excisable goods - Rs 135 lakhs (c) Exports to </w:t>
      </w:r>
      <w:r>
        <w:rPr>
          <w:rFonts w:ascii="Verdana" w:hAnsi="Verdana" w:cs="Arial"/>
        </w:rPr>
        <w:t xml:space="preserve">Bhutan - Rs 35 lakhs (d) Exports to UK under bond - Rs 100 lakhs. </w:t>
      </w:r>
    </w:p>
    <w:p w:rsidR="00000000" w:rsidRDefault="0040276C">
      <w:pPr>
        <w:spacing w:before="100" w:beforeAutospacing="1" w:after="100" w:afterAutospacing="1"/>
        <w:jc w:val="both"/>
        <w:rPr>
          <w:rFonts w:ascii="Verdana" w:hAnsi="Verdana" w:cs="Arial"/>
        </w:rPr>
      </w:pPr>
      <w:r>
        <w:rPr>
          <w:rFonts w:ascii="Verdana" w:hAnsi="Verdana" w:cs="Arial"/>
        </w:rPr>
        <w:t xml:space="preserve">Product ‘B’ - (a) Clearance for home consumption - Rs 80 lakhs (b) For captive consumption in the manufacture of excisable goods - Nil (c) Exports to Bhutan - Rs 50 lakhs (d) Exports to UK </w:t>
      </w:r>
      <w:r>
        <w:rPr>
          <w:rFonts w:ascii="Verdana" w:hAnsi="Verdana" w:cs="Arial"/>
        </w:rPr>
        <w:t xml:space="preserve">under bond - Rs 200 lakhs. </w:t>
      </w:r>
    </w:p>
    <w:p w:rsidR="00000000" w:rsidRDefault="0040276C">
      <w:pPr>
        <w:spacing w:before="100" w:beforeAutospacing="1" w:after="100" w:afterAutospacing="1"/>
        <w:jc w:val="both"/>
        <w:rPr>
          <w:rFonts w:ascii="Verdana" w:hAnsi="Verdana" w:cs="Arial"/>
        </w:rPr>
      </w:pPr>
      <w:r>
        <w:rPr>
          <w:rFonts w:ascii="Verdana" w:hAnsi="Verdana" w:cs="Arial"/>
        </w:rPr>
        <w:t xml:space="preserve">Product ‘C’ - (a) Clearance for home consumption - Rs 40 lakhs (b) For captive consumption in the manufacture of excisable goods - Rs 20 lakhs (c) Exports to Bhutan - Nil (d) Exports to UK - Nil </w:t>
      </w:r>
    </w:p>
    <w:p w:rsidR="00000000" w:rsidRDefault="0040276C">
      <w:pPr>
        <w:spacing w:before="100" w:beforeAutospacing="1" w:after="100" w:afterAutospacing="1"/>
        <w:jc w:val="both"/>
        <w:rPr>
          <w:rFonts w:ascii="Verdana" w:hAnsi="Verdana" w:cs="Arial"/>
        </w:rPr>
      </w:pPr>
      <w:r>
        <w:rPr>
          <w:rFonts w:ascii="Verdana" w:hAnsi="Verdana" w:cs="Arial"/>
        </w:rPr>
        <w:t>3. Value of clearances during cu</w:t>
      </w:r>
      <w:r>
        <w:rPr>
          <w:rFonts w:ascii="Verdana" w:hAnsi="Verdana" w:cs="Arial"/>
        </w:rPr>
        <w:t xml:space="preserve">rrent year i.e. 2005-06 - </w:t>
      </w:r>
    </w:p>
    <w:p w:rsidR="00000000" w:rsidRDefault="0040276C">
      <w:pPr>
        <w:spacing w:before="100" w:beforeAutospacing="1" w:after="100" w:afterAutospacing="1"/>
        <w:jc w:val="both"/>
        <w:rPr>
          <w:rFonts w:ascii="Verdana" w:hAnsi="Verdana" w:cs="Arial"/>
        </w:rPr>
      </w:pPr>
      <w:proofErr w:type="gramStart"/>
      <w:r>
        <w:rPr>
          <w:rFonts w:ascii="Verdana" w:hAnsi="Verdana" w:cs="Arial"/>
        </w:rPr>
        <w:t>Product ‘A’ - (a) Clearance for home consumption - Rs 50 lakhs (b) For captive consumption in the manufacture of excisable goods - Rs 40 lakhs (c) Exports to Bhutan - Nil (d) Exports to UK under bond - Rs 50 lakhs.</w:t>
      </w:r>
      <w:proofErr w:type="gramEnd"/>
      <w:r>
        <w:rPr>
          <w:rFonts w:ascii="Verdana" w:hAnsi="Verdana" w:cs="Arial"/>
        </w:rPr>
        <w:t xml:space="preserve"> </w:t>
      </w:r>
    </w:p>
    <w:p w:rsidR="00000000" w:rsidRDefault="0040276C">
      <w:pPr>
        <w:spacing w:before="100" w:beforeAutospacing="1" w:after="100" w:afterAutospacing="1"/>
        <w:jc w:val="both"/>
        <w:rPr>
          <w:rFonts w:ascii="Verdana" w:hAnsi="Verdana" w:cs="Arial"/>
        </w:rPr>
      </w:pPr>
      <w:r>
        <w:rPr>
          <w:rFonts w:ascii="Verdana" w:hAnsi="Verdana" w:cs="Arial"/>
        </w:rPr>
        <w:t>Product ‘B’ -</w:t>
      </w:r>
      <w:r>
        <w:rPr>
          <w:rFonts w:ascii="Verdana" w:hAnsi="Verdana" w:cs="Arial"/>
        </w:rPr>
        <w:t xml:space="preserve"> (a) Clearance for home consumption - Rs 80 lakhs (b) For captive consumption in the manufacture of excisable goods - Nil (c) Exports to Bhutan - Rs 50 lakhs (d) Exports to UK under bond - Rs 100 lakhs. </w:t>
      </w:r>
    </w:p>
    <w:p w:rsidR="00000000" w:rsidRDefault="0040276C">
      <w:pPr>
        <w:spacing w:before="100" w:beforeAutospacing="1" w:after="100" w:afterAutospacing="1"/>
        <w:jc w:val="both"/>
        <w:rPr>
          <w:rFonts w:ascii="Verdana" w:hAnsi="Verdana" w:cs="Arial"/>
        </w:rPr>
      </w:pPr>
      <w:r>
        <w:rPr>
          <w:rFonts w:ascii="Verdana" w:hAnsi="Verdana" w:cs="Arial"/>
        </w:rPr>
        <w:t>Product ‘C’ - (a) Clearance for home consumption - R</w:t>
      </w:r>
      <w:r>
        <w:rPr>
          <w:rFonts w:ascii="Verdana" w:hAnsi="Verdana" w:cs="Arial"/>
        </w:rPr>
        <w:t xml:space="preserve">s 50 lakhs (b) For captive consumption in the manufacture of excisable goods - Nil (c) Exports to Bhutan - Nil (d) Exports to UK under bond - Nil </w:t>
      </w:r>
    </w:p>
    <w:p w:rsidR="00000000" w:rsidRDefault="0040276C">
      <w:pPr>
        <w:spacing w:before="100" w:beforeAutospacing="1" w:after="100" w:afterAutospacing="1"/>
        <w:jc w:val="both"/>
        <w:rPr>
          <w:rFonts w:ascii="Verdana" w:hAnsi="Verdana" w:cs="Arial"/>
        </w:rPr>
      </w:pPr>
      <w:r>
        <w:rPr>
          <w:rFonts w:ascii="Verdana" w:hAnsi="Verdana" w:cs="Arial"/>
        </w:rPr>
        <w:t>Advise the manufacturers as to whether they are entitled to small scale exemption and the amount of excise du</w:t>
      </w:r>
      <w:r>
        <w:rPr>
          <w:rFonts w:ascii="Verdana" w:hAnsi="Verdana" w:cs="Arial"/>
        </w:rPr>
        <w:t xml:space="preserve">ty payable for their clearances during 1999-2000, if the assessee intends to avail Cenvat credit. [Question slightly modified for current year]. (ICSI - Final- June, 1997) </w:t>
      </w:r>
    </w:p>
    <w:p w:rsidR="00000000" w:rsidRDefault="0040276C">
      <w:pPr>
        <w:spacing w:before="100" w:beforeAutospacing="1" w:after="100" w:afterAutospacing="1"/>
        <w:jc w:val="both"/>
        <w:rPr>
          <w:rFonts w:ascii="Verdana" w:hAnsi="Verdana"/>
        </w:rPr>
      </w:pPr>
      <w:r>
        <w:rPr>
          <w:rFonts w:ascii="Verdana" w:hAnsi="Verdana" w:cs="Arial"/>
          <w:b/>
          <w:bCs/>
          <w:u w:val="single"/>
        </w:rPr>
        <w:lastRenderedPageBreak/>
        <w:t>Answer 7</w:t>
      </w:r>
      <w:r>
        <w:rPr>
          <w:rFonts w:ascii="Verdana" w:hAnsi="Verdana" w:cs="Arial"/>
          <w:bCs/>
        </w:rPr>
        <w:t xml:space="preserve"> - </w:t>
      </w:r>
      <w:r>
        <w:rPr>
          <w:rFonts w:ascii="Verdana" w:hAnsi="Verdana" w:cs="Arial"/>
        </w:rPr>
        <w:t>Turnover in 2004-05 for purpose of considering SSI exemption limit is as</w:t>
      </w:r>
      <w:r>
        <w:rPr>
          <w:rFonts w:ascii="Verdana" w:hAnsi="Verdana" w:cs="Arial"/>
        </w:rPr>
        <w:t xml:space="preserve"> follows –</w:t>
      </w:r>
    </w:p>
    <w:p w:rsidR="00000000" w:rsidRDefault="0040276C">
      <w:pPr>
        <w:spacing w:before="100" w:beforeAutospacing="1" w:after="100" w:afterAutospacing="1"/>
        <w:jc w:val="both"/>
        <w:rPr>
          <w:rFonts w:ascii="Verdana" w:hAnsi="Verdana"/>
        </w:rPr>
      </w:pPr>
      <w:r>
        <w:rPr>
          <w:rFonts w:ascii="Verdana" w:hAnsi="Verdana" w:cs="Arial"/>
        </w:rPr>
        <w:t>Product A – Rs 165 lakhs. [130 + 35]</w:t>
      </w:r>
    </w:p>
    <w:p w:rsidR="00000000" w:rsidRDefault="0040276C">
      <w:pPr>
        <w:spacing w:before="100" w:beforeAutospacing="1" w:after="100" w:afterAutospacing="1"/>
        <w:jc w:val="both"/>
        <w:rPr>
          <w:rFonts w:ascii="Verdana" w:hAnsi="Verdana"/>
        </w:rPr>
      </w:pPr>
      <w:r>
        <w:rPr>
          <w:rFonts w:ascii="Verdana" w:hAnsi="Verdana" w:cs="Arial"/>
        </w:rPr>
        <w:t>Product B - Rs 130 lakhs [80+50]</w:t>
      </w:r>
    </w:p>
    <w:p w:rsidR="00000000" w:rsidRDefault="0040276C">
      <w:pPr>
        <w:spacing w:before="100" w:beforeAutospacing="1" w:after="100" w:afterAutospacing="1"/>
        <w:jc w:val="both"/>
        <w:rPr>
          <w:rFonts w:ascii="Verdana" w:hAnsi="Verdana"/>
        </w:rPr>
      </w:pPr>
      <w:r>
        <w:rPr>
          <w:rFonts w:ascii="Verdana" w:hAnsi="Verdana" w:cs="Arial"/>
        </w:rPr>
        <w:t>Product C – Rs 20 lakhs.</w:t>
      </w:r>
    </w:p>
    <w:p w:rsidR="00000000" w:rsidRDefault="0040276C">
      <w:pPr>
        <w:spacing w:before="100" w:after="100"/>
        <w:jc w:val="both"/>
        <w:rPr>
          <w:rFonts w:ascii="Verdana" w:hAnsi="Verdana"/>
        </w:rPr>
      </w:pPr>
      <w:r>
        <w:rPr>
          <w:rFonts w:ascii="Verdana" w:hAnsi="Verdana" w:cs="Arial"/>
        </w:rPr>
        <w:t>Note that if final product is dutiable, the goods used for captive consumption are not liable to duty. Hence, turnover of product C of Rs 20 lakhs for</w:t>
      </w:r>
      <w:r>
        <w:rPr>
          <w:rFonts w:ascii="Verdana" w:hAnsi="Verdana" w:cs="Arial"/>
        </w:rPr>
        <w:t xml:space="preserve"> captive consumption is not includible.</w:t>
      </w:r>
    </w:p>
    <w:p w:rsidR="00000000" w:rsidRDefault="0040276C">
      <w:pPr>
        <w:jc w:val="both"/>
        <w:rPr>
          <w:rFonts w:ascii="Verdana" w:hAnsi="Verdana" w:cs="Arial"/>
        </w:rPr>
      </w:pPr>
      <w:r>
        <w:rPr>
          <w:rFonts w:ascii="Verdana" w:hAnsi="Verdana" w:cs="Arial"/>
        </w:rPr>
        <w:t xml:space="preserve">Thus, total turnover during 2004-05 is Rs 295 lakhs. Since it is less than Rs 400 lakhs, the assessee is entitled to exemption in 2005-06 for first turnover of Rs 100 lakhs, if assessee does not avail Cenvat credit. </w:t>
      </w:r>
      <w:r>
        <w:rPr>
          <w:rFonts w:ascii="Verdana" w:hAnsi="Verdana" w:cs="Arial"/>
        </w:rPr>
        <w:t>If assessee avails Cenvat credit, he has to pay normal duty from 1st April 2005, without availing any exemption.</w:t>
      </w:r>
    </w:p>
    <w:p w:rsidR="00000000" w:rsidRDefault="0040276C">
      <w:pPr>
        <w:spacing w:before="100" w:beforeAutospacing="1" w:after="100" w:afterAutospacing="1"/>
        <w:jc w:val="both"/>
        <w:rPr>
          <w:rFonts w:ascii="Verdana" w:hAnsi="Verdana" w:cs="Arial"/>
        </w:rPr>
      </w:pPr>
      <w:r>
        <w:rPr>
          <w:rFonts w:ascii="Verdana" w:hAnsi="Verdana" w:cs="Arial"/>
          <w:b/>
          <w:bCs/>
          <w:u w:val="single"/>
        </w:rPr>
        <w:t xml:space="preserve">Question </w:t>
      </w:r>
      <w:proofErr w:type="gramStart"/>
      <w:r>
        <w:rPr>
          <w:rFonts w:ascii="Verdana" w:hAnsi="Verdana" w:cs="Arial"/>
          <w:b/>
          <w:bCs/>
          <w:u w:val="single"/>
        </w:rPr>
        <w:t>8</w:t>
      </w:r>
      <w:r>
        <w:rPr>
          <w:rFonts w:ascii="Verdana" w:hAnsi="Verdana" w:cs="Arial"/>
          <w:bCs/>
        </w:rPr>
        <w:t xml:space="preserve"> </w:t>
      </w:r>
      <w:r>
        <w:rPr>
          <w:rFonts w:ascii="Verdana" w:hAnsi="Verdana" w:cs="Arial"/>
        </w:rPr>
        <w:t xml:space="preserve"> Compute</w:t>
      </w:r>
      <w:proofErr w:type="gramEnd"/>
      <w:r>
        <w:rPr>
          <w:rFonts w:ascii="Verdana" w:hAnsi="Verdana" w:cs="Arial"/>
        </w:rPr>
        <w:t xml:space="preserve"> the Customs duty liability as per the provisions of the Customs Act, 1962, from the following information. Make suitable as</w:t>
      </w:r>
      <w:r>
        <w:rPr>
          <w:rFonts w:ascii="Verdana" w:hAnsi="Verdana" w:cs="Arial"/>
        </w:rPr>
        <w:t xml:space="preserve">sumptions and indicate the same in your answer: Product Imported - ‘X’ Total FOB Value of the goods - US $ 74000 Quantity Imported - 100 MTs. Ocean freight - US $ 10000 Insurance - US $ 740 Landing charges - 1% of CIF value Exchange rate - 1 US $ = Rs. 37 </w:t>
      </w:r>
      <w:r>
        <w:rPr>
          <w:rFonts w:ascii="Verdana" w:hAnsi="Verdana" w:cs="Arial"/>
        </w:rPr>
        <w:t>Date of presentation of Bill of Entry - 28.02.2002 Date of Entry Inwards of the Vessel - 03.03.2002 - . - . - . - . - . - Customs duty Rates on 28-2-2002 - (i) Basic Customs Duty 25% (ii) Education Cess - 2% (iii) Countervailing Duty (Additional Duty) 12%.</w:t>
      </w:r>
      <w:r>
        <w:rPr>
          <w:rFonts w:ascii="Verdana" w:hAnsi="Verdana" w:cs="Arial"/>
        </w:rPr>
        <w:t xml:space="preserve"> - . - . - Customs duty rates on 3.3.2002 - (i) Basic Customs Duty 20% (ii) Education Cess 2% (iii) Countervailing Duty (Additional Duty) 8%.Special CVD under section 3(5) of Customs Tariff Act is applicable. How much Cenvat can be availed by importer, if </w:t>
      </w:r>
      <w:r>
        <w:rPr>
          <w:rFonts w:ascii="Verdana" w:hAnsi="Verdana" w:cs="Arial"/>
        </w:rPr>
        <w:t xml:space="preserve">he is </w:t>
      </w:r>
      <w:proofErr w:type="gramStart"/>
      <w:r>
        <w:rPr>
          <w:rFonts w:ascii="Verdana" w:hAnsi="Verdana" w:cs="Arial"/>
        </w:rPr>
        <w:t>manufacturer.</w:t>
      </w:r>
      <w:proofErr w:type="gramEnd"/>
      <w:r>
        <w:rPr>
          <w:rFonts w:ascii="Verdana" w:hAnsi="Verdana" w:cs="Arial"/>
        </w:rPr>
        <w:t xml:space="preserve"> - . - . - . - Will your answer change if the actual cost of Freight and Insurance is not </w:t>
      </w:r>
      <w:proofErr w:type="gramStart"/>
      <w:r>
        <w:rPr>
          <w:rFonts w:ascii="Verdana" w:hAnsi="Verdana" w:cs="Arial"/>
        </w:rPr>
        <w:t>available ?</w:t>
      </w:r>
      <w:proofErr w:type="gramEnd"/>
      <w:r>
        <w:rPr>
          <w:rFonts w:ascii="Verdana" w:hAnsi="Verdana" w:cs="Arial"/>
        </w:rPr>
        <w:t xml:space="preserve"> </w:t>
      </w:r>
      <w:proofErr w:type="gramStart"/>
      <w:r>
        <w:rPr>
          <w:rFonts w:ascii="Verdana" w:hAnsi="Verdana" w:cs="Arial"/>
        </w:rPr>
        <w:t>(ICWA Inter - December 1997).</w:t>
      </w:r>
      <w:proofErr w:type="gramEnd"/>
    </w:p>
    <w:p w:rsidR="00000000" w:rsidRDefault="0040276C">
      <w:pPr>
        <w:spacing w:before="100" w:beforeAutospacing="1" w:after="100" w:afterAutospacing="1"/>
        <w:jc w:val="both"/>
        <w:rPr>
          <w:rFonts w:ascii="Verdana" w:hAnsi="Verdana" w:cs="Arial"/>
        </w:rPr>
      </w:pPr>
      <w:r>
        <w:rPr>
          <w:rFonts w:ascii="Verdana" w:hAnsi="Verdana" w:cs="Arial"/>
          <w:b/>
          <w:bCs/>
          <w:u w:val="single"/>
        </w:rPr>
        <w:t>Answer 8</w:t>
      </w:r>
      <w:r>
        <w:rPr>
          <w:rFonts w:ascii="Verdana" w:hAnsi="Verdana" w:cs="Arial"/>
          <w:bCs/>
        </w:rPr>
        <w:t xml:space="preserve"> –</w:t>
      </w:r>
      <w:r>
        <w:rPr>
          <w:rFonts w:ascii="Verdana" w:hAnsi="Verdana" w:cs="Arial"/>
        </w:rPr>
        <w:t xml:space="preserve"> Though Bill of Entry was presented earlier, entry inward was granted later. Hence, rate releva</w:t>
      </w:r>
      <w:r>
        <w:rPr>
          <w:rFonts w:ascii="Verdana" w:hAnsi="Verdana" w:cs="Arial"/>
        </w:rPr>
        <w:t xml:space="preserve">nt will be as on 3.3.2002 i.e. Basic 20%, Special CVD 4% and CVD 8%. </w:t>
      </w:r>
    </w:p>
    <w:tbl>
      <w:tblPr>
        <w:tblW w:w="3200" w:type="pct"/>
        <w:jc w:val="center"/>
        <w:tblCellSpacing w:w="0" w:type="dxa"/>
        <w:tblCellMar>
          <w:left w:w="0" w:type="dxa"/>
          <w:right w:w="0" w:type="dxa"/>
        </w:tblCellMar>
        <w:tblLook w:val="0000"/>
      </w:tblPr>
      <w:tblGrid>
        <w:gridCol w:w="2286"/>
        <w:gridCol w:w="461"/>
        <w:gridCol w:w="851"/>
        <w:gridCol w:w="296"/>
        <w:gridCol w:w="1636"/>
      </w:tblGrid>
      <w:tr w:rsidR="00000000">
        <w:trPr>
          <w:trHeight w:val="300"/>
          <w:tblCellSpacing w:w="0" w:type="dxa"/>
          <w:jc w:val="center"/>
        </w:trPr>
        <w:tc>
          <w:tcPr>
            <w:tcW w:w="2200" w:type="pct"/>
            <w:vAlign w:val="center"/>
          </w:tcPr>
          <w:p w:rsidR="00000000" w:rsidRDefault="0040276C">
            <w:pPr>
              <w:jc w:val="both"/>
              <w:rPr>
                <w:rFonts w:ascii="Verdana" w:hAnsi="Verdana"/>
              </w:rPr>
            </w:pPr>
            <w:r>
              <w:rPr>
                <w:rFonts w:ascii="Verdana" w:hAnsi="Verdana" w:cs="Arial"/>
              </w:rPr>
              <w:t>FOB Price</w:t>
            </w:r>
          </w:p>
        </w:tc>
        <w:tc>
          <w:tcPr>
            <w:tcW w:w="550" w:type="pct"/>
            <w:vAlign w:val="center"/>
          </w:tcPr>
          <w:p w:rsidR="00000000" w:rsidRDefault="0040276C">
            <w:pPr>
              <w:jc w:val="both"/>
              <w:rPr>
                <w:rFonts w:ascii="Verdana" w:hAnsi="Verdana"/>
              </w:rPr>
            </w:pPr>
            <w:r>
              <w:rPr>
                <w:rFonts w:ascii="Verdana" w:hAnsi="Verdana" w:cs="Arial"/>
              </w:rPr>
              <w:t>US $</w:t>
            </w:r>
          </w:p>
        </w:tc>
        <w:tc>
          <w:tcPr>
            <w:tcW w:w="650" w:type="pct"/>
            <w:vAlign w:val="center"/>
          </w:tcPr>
          <w:p w:rsidR="00000000" w:rsidRDefault="0040276C">
            <w:pPr>
              <w:jc w:val="both"/>
              <w:rPr>
                <w:rFonts w:ascii="Verdana" w:hAnsi="Verdana"/>
              </w:rPr>
            </w:pPr>
            <w:r>
              <w:rPr>
                <w:rFonts w:ascii="Verdana" w:hAnsi="Verdana" w:cs="Arial"/>
              </w:rPr>
              <w:t>74,000</w:t>
            </w:r>
          </w:p>
        </w:tc>
        <w:tc>
          <w:tcPr>
            <w:tcW w:w="400" w:type="pct"/>
            <w:vAlign w:val="center"/>
          </w:tcPr>
          <w:p w:rsidR="00000000" w:rsidRDefault="0040276C">
            <w:pPr>
              <w:jc w:val="both"/>
              <w:rPr>
                <w:rFonts w:ascii="Verdana" w:hAnsi="Verdana"/>
              </w:rPr>
            </w:pPr>
          </w:p>
        </w:tc>
        <w:tc>
          <w:tcPr>
            <w:tcW w:w="1200" w:type="pct"/>
            <w:vAlign w:val="center"/>
          </w:tcPr>
          <w:p w:rsidR="00000000" w:rsidRDefault="0040276C">
            <w:pPr>
              <w:jc w:val="both"/>
              <w:rPr>
                <w:rFonts w:ascii="Verdana" w:hAnsi="Verdana"/>
              </w:rPr>
            </w:pPr>
          </w:p>
        </w:tc>
      </w:tr>
      <w:tr w:rsidR="00000000">
        <w:trPr>
          <w:trHeight w:val="300"/>
          <w:tblCellSpacing w:w="0" w:type="dxa"/>
          <w:jc w:val="center"/>
        </w:trPr>
        <w:tc>
          <w:tcPr>
            <w:tcW w:w="2200" w:type="pct"/>
            <w:vAlign w:val="center"/>
          </w:tcPr>
          <w:p w:rsidR="00000000" w:rsidRDefault="0040276C">
            <w:pPr>
              <w:jc w:val="both"/>
              <w:rPr>
                <w:rFonts w:ascii="Verdana" w:hAnsi="Verdana"/>
              </w:rPr>
            </w:pPr>
            <w:r>
              <w:rPr>
                <w:rFonts w:ascii="Verdana" w:hAnsi="Verdana" w:cs="Arial"/>
              </w:rPr>
              <w:t>Add – Ocean Freight</w:t>
            </w:r>
          </w:p>
        </w:tc>
        <w:tc>
          <w:tcPr>
            <w:tcW w:w="550" w:type="pct"/>
            <w:vAlign w:val="center"/>
          </w:tcPr>
          <w:p w:rsidR="00000000" w:rsidRDefault="0040276C">
            <w:pPr>
              <w:jc w:val="both"/>
              <w:rPr>
                <w:rFonts w:ascii="Verdana" w:hAnsi="Verdana"/>
              </w:rPr>
            </w:pPr>
            <w:r>
              <w:rPr>
                <w:rFonts w:ascii="Verdana" w:hAnsi="Verdana" w:cs="Arial"/>
              </w:rPr>
              <w:t>US $</w:t>
            </w:r>
          </w:p>
        </w:tc>
        <w:tc>
          <w:tcPr>
            <w:tcW w:w="650" w:type="pct"/>
            <w:vAlign w:val="center"/>
          </w:tcPr>
          <w:p w:rsidR="00000000" w:rsidRDefault="0040276C">
            <w:pPr>
              <w:jc w:val="both"/>
              <w:rPr>
                <w:rFonts w:ascii="Verdana" w:hAnsi="Verdana"/>
              </w:rPr>
            </w:pPr>
            <w:r>
              <w:rPr>
                <w:rFonts w:ascii="Verdana" w:hAnsi="Verdana" w:cs="Arial"/>
              </w:rPr>
              <w:t>10,000</w:t>
            </w:r>
          </w:p>
        </w:tc>
        <w:tc>
          <w:tcPr>
            <w:tcW w:w="400" w:type="pct"/>
            <w:vAlign w:val="center"/>
          </w:tcPr>
          <w:p w:rsidR="00000000" w:rsidRDefault="0040276C">
            <w:pPr>
              <w:jc w:val="both"/>
              <w:rPr>
                <w:rFonts w:ascii="Verdana" w:hAnsi="Verdana"/>
              </w:rPr>
            </w:pPr>
          </w:p>
        </w:tc>
        <w:tc>
          <w:tcPr>
            <w:tcW w:w="1200" w:type="pct"/>
            <w:vAlign w:val="center"/>
          </w:tcPr>
          <w:p w:rsidR="00000000" w:rsidRDefault="0040276C">
            <w:pPr>
              <w:jc w:val="both"/>
              <w:rPr>
                <w:rFonts w:ascii="Verdana" w:hAnsi="Verdana"/>
              </w:rPr>
            </w:pPr>
          </w:p>
        </w:tc>
      </w:tr>
      <w:tr w:rsidR="00000000">
        <w:trPr>
          <w:trHeight w:val="300"/>
          <w:tblCellSpacing w:w="0" w:type="dxa"/>
          <w:jc w:val="center"/>
        </w:trPr>
        <w:tc>
          <w:tcPr>
            <w:tcW w:w="2200" w:type="pct"/>
            <w:vAlign w:val="center"/>
          </w:tcPr>
          <w:p w:rsidR="00000000" w:rsidRDefault="0040276C">
            <w:pPr>
              <w:jc w:val="both"/>
              <w:rPr>
                <w:rFonts w:ascii="Verdana" w:hAnsi="Verdana"/>
              </w:rPr>
            </w:pPr>
            <w:r>
              <w:rPr>
                <w:rFonts w:ascii="Verdana" w:hAnsi="Verdana" w:cs="Arial"/>
              </w:rPr>
              <w:t xml:space="preserve">Add – Insurance </w:t>
            </w:r>
            <w:r>
              <w:rPr>
                <w:rFonts w:ascii="Verdana" w:hAnsi="Verdana" w:cs="Arial"/>
              </w:rPr>
              <w:lastRenderedPageBreak/>
              <w:t>charges</w:t>
            </w:r>
          </w:p>
        </w:tc>
        <w:tc>
          <w:tcPr>
            <w:tcW w:w="550" w:type="pct"/>
            <w:vAlign w:val="center"/>
          </w:tcPr>
          <w:p w:rsidR="00000000" w:rsidRDefault="0040276C">
            <w:pPr>
              <w:jc w:val="both"/>
              <w:rPr>
                <w:rFonts w:ascii="Verdana" w:hAnsi="Verdana"/>
              </w:rPr>
            </w:pPr>
            <w:r>
              <w:rPr>
                <w:rFonts w:ascii="Verdana" w:hAnsi="Verdana" w:cs="Arial"/>
              </w:rPr>
              <w:lastRenderedPageBreak/>
              <w:t xml:space="preserve">US </w:t>
            </w:r>
            <w:r>
              <w:rPr>
                <w:rFonts w:ascii="Verdana" w:hAnsi="Verdana" w:cs="Arial"/>
              </w:rPr>
              <w:lastRenderedPageBreak/>
              <w:t>$</w:t>
            </w:r>
          </w:p>
        </w:tc>
        <w:tc>
          <w:tcPr>
            <w:tcW w:w="650" w:type="pct"/>
            <w:vAlign w:val="center"/>
          </w:tcPr>
          <w:p w:rsidR="00000000" w:rsidRDefault="0040276C">
            <w:pPr>
              <w:jc w:val="both"/>
              <w:rPr>
                <w:rFonts w:ascii="Verdana" w:hAnsi="Verdana"/>
              </w:rPr>
            </w:pPr>
            <w:r>
              <w:rPr>
                <w:rFonts w:ascii="Verdana" w:hAnsi="Verdana" w:cs="Arial"/>
              </w:rPr>
              <w:lastRenderedPageBreak/>
              <w:t xml:space="preserve">     </w:t>
            </w:r>
            <w:r>
              <w:rPr>
                <w:rFonts w:ascii="Verdana" w:hAnsi="Verdana" w:cs="Arial"/>
              </w:rPr>
              <w:lastRenderedPageBreak/>
              <w:t>740</w:t>
            </w:r>
          </w:p>
        </w:tc>
        <w:tc>
          <w:tcPr>
            <w:tcW w:w="400" w:type="pct"/>
            <w:vAlign w:val="center"/>
          </w:tcPr>
          <w:p w:rsidR="00000000" w:rsidRDefault="0040276C">
            <w:pPr>
              <w:jc w:val="both"/>
              <w:rPr>
                <w:rFonts w:ascii="Verdana" w:hAnsi="Verdana"/>
              </w:rPr>
            </w:pPr>
          </w:p>
        </w:tc>
        <w:tc>
          <w:tcPr>
            <w:tcW w:w="1200" w:type="pct"/>
            <w:vAlign w:val="center"/>
          </w:tcPr>
          <w:p w:rsidR="00000000" w:rsidRDefault="0040276C">
            <w:pPr>
              <w:jc w:val="both"/>
              <w:rPr>
                <w:rFonts w:ascii="Verdana" w:hAnsi="Verdana"/>
              </w:rPr>
            </w:pPr>
          </w:p>
        </w:tc>
      </w:tr>
      <w:tr w:rsidR="00000000">
        <w:trPr>
          <w:trHeight w:val="300"/>
          <w:tblCellSpacing w:w="0" w:type="dxa"/>
          <w:jc w:val="center"/>
        </w:trPr>
        <w:tc>
          <w:tcPr>
            <w:tcW w:w="2200" w:type="pct"/>
            <w:vAlign w:val="center"/>
          </w:tcPr>
          <w:p w:rsidR="00000000" w:rsidRDefault="0040276C">
            <w:pPr>
              <w:jc w:val="both"/>
              <w:rPr>
                <w:rFonts w:ascii="Verdana" w:hAnsi="Verdana"/>
              </w:rPr>
            </w:pPr>
            <w:r>
              <w:rPr>
                <w:rFonts w:ascii="Verdana" w:hAnsi="Verdana" w:cs="Arial"/>
              </w:rPr>
              <w:lastRenderedPageBreak/>
              <w:t>Total CIF Price</w:t>
            </w:r>
          </w:p>
        </w:tc>
        <w:tc>
          <w:tcPr>
            <w:tcW w:w="550" w:type="pct"/>
            <w:vAlign w:val="center"/>
          </w:tcPr>
          <w:p w:rsidR="00000000" w:rsidRDefault="0040276C">
            <w:pPr>
              <w:jc w:val="both"/>
              <w:rPr>
                <w:rFonts w:ascii="Verdana" w:hAnsi="Verdana"/>
              </w:rPr>
            </w:pPr>
            <w:r>
              <w:rPr>
                <w:rFonts w:ascii="Verdana" w:hAnsi="Verdana" w:cs="Arial"/>
              </w:rPr>
              <w:t>US $</w:t>
            </w:r>
          </w:p>
        </w:tc>
        <w:tc>
          <w:tcPr>
            <w:tcW w:w="650" w:type="pct"/>
            <w:vAlign w:val="center"/>
          </w:tcPr>
          <w:p w:rsidR="00000000" w:rsidRDefault="0040276C">
            <w:pPr>
              <w:jc w:val="both"/>
              <w:rPr>
                <w:rFonts w:ascii="Verdana" w:hAnsi="Verdana"/>
              </w:rPr>
            </w:pPr>
            <w:r>
              <w:rPr>
                <w:rFonts w:ascii="Verdana" w:hAnsi="Verdana" w:cs="Arial"/>
              </w:rPr>
              <w:t>84,740</w:t>
            </w:r>
          </w:p>
        </w:tc>
        <w:tc>
          <w:tcPr>
            <w:tcW w:w="400" w:type="pct"/>
            <w:vAlign w:val="center"/>
          </w:tcPr>
          <w:p w:rsidR="00000000" w:rsidRDefault="0040276C">
            <w:pPr>
              <w:jc w:val="both"/>
              <w:rPr>
                <w:rFonts w:ascii="Verdana" w:hAnsi="Verdana"/>
              </w:rPr>
            </w:pPr>
          </w:p>
        </w:tc>
        <w:tc>
          <w:tcPr>
            <w:tcW w:w="1200" w:type="pct"/>
            <w:vAlign w:val="center"/>
          </w:tcPr>
          <w:p w:rsidR="00000000" w:rsidRDefault="0040276C">
            <w:pPr>
              <w:jc w:val="both"/>
              <w:rPr>
                <w:rFonts w:ascii="Verdana" w:hAnsi="Verdana"/>
              </w:rPr>
            </w:pPr>
          </w:p>
        </w:tc>
      </w:tr>
      <w:tr w:rsidR="00000000">
        <w:trPr>
          <w:trHeight w:val="300"/>
          <w:tblCellSpacing w:w="0" w:type="dxa"/>
          <w:jc w:val="center"/>
        </w:trPr>
        <w:tc>
          <w:tcPr>
            <w:tcW w:w="2200" w:type="pct"/>
            <w:vAlign w:val="center"/>
          </w:tcPr>
          <w:p w:rsidR="00000000" w:rsidRDefault="0040276C">
            <w:pPr>
              <w:jc w:val="both"/>
              <w:rPr>
                <w:rFonts w:ascii="Verdana" w:hAnsi="Verdana"/>
              </w:rPr>
            </w:pPr>
            <w:r>
              <w:rPr>
                <w:rFonts w:ascii="Verdana" w:hAnsi="Verdana" w:cs="Arial"/>
              </w:rPr>
              <w:t>CIF @ Rs 37 = 1 US $</w:t>
            </w:r>
          </w:p>
        </w:tc>
        <w:tc>
          <w:tcPr>
            <w:tcW w:w="550" w:type="pct"/>
            <w:vAlign w:val="center"/>
          </w:tcPr>
          <w:p w:rsidR="00000000" w:rsidRDefault="0040276C">
            <w:pPr>
              <w:jc w:val="both"/>
              <w:rPr>
                <w:rFonts w:ascii="Verdana" w:hAnsi="Verdana"/>
              </w:rPr>
            </w:pPr>
          </w:p>
        </w:tc>
        <w:tc>
          <w:tcPr>
            <w:tcW w:w="650" w:type="pct"/>
            <w:vAlign w:val="center"/>
          </w:tcPr>
          <w:p w:rsidR="00000000" w:rsidRDefault="0040276C">
            <w:pPr>
              <w:jc w:val="both"/>
              <w:rPr>
                <w:rFonts w:ascii="Verdana" w:hAnsi="Verdana"/>
              </w:rPr>
            </w:pPr>
          </w:p>
        </w:tc>
        <w:tc>
          <w:tcPr>
            <w:tcW w:w="400" w:type="pct"/>
            <w:vAlign w:val="center"/>
          </w:tcPr>
          <w:p w:rsidR="00000000" w:rsidRDefault="0040276C">
            <w:pPr>
              <w:jc w:val="both"/>
              <w:rPr>
                <w:rFonts w:ascii="Verdana" w:hAnsi="Verdana"/>
              </w:rPr>
            </w:pPr>
            <w:r>
              <w:rPr>
                <w:rFonts w:ascii="Verdana" w:hAnsi="Verdana" w:cs="Arial"/>
              </w:rPr>
              <w:t>Rs</w:t>
            </w:r>
          </w:p>
        </w:tc>
        <w:tc>
          <w:tcPr>
            <w:tcW w:w="1200" w:type="pct"/>
            <w:vAlign w:val="center"/>
          </w:tcPr>
          <w:p w:rsidR="00000000" w:rsidRDefault="0040276C">
            <w:pPr>
              <w:jc w:val="both"/>
              <w:rPr>
                <w:rFonts w:ascii="Verdana" w:hAnsi="Verdana"/>
              </w:rPr>
            </w:pPr>
            <w:r>
              <w:rPr>
                <w:rFonts w:ascii="Verdana" w:hAnsi="Verdana" w:cs="Arial"/>
              </w:rPr>
              <w:t>31,35,380.00</w:t>
            </w:r>
          </w:p>
        </w:tc>
      </w:tr>
      <w:tr w:rsidR="00000000">
        <w:trPr>
          <w:trHeight w:val="300"/>
          <w:tblCellSpacing w:w="0" w:type="dxa"/>
          <w:jc w:val="center"/>
        </w:trPr>
        <w:tc>
          <w:tcPr>
            <w:tcW w:w="2200" w:type="pct"/>
            <w:vAlign w:val="center"/>
          </w:tcPr>
          <w:p w:rsidR="00000000" w:rsidRDefault="0040276C">
            <w:pPr>
              <w:jc w:val="both"/>
              <w:rPr>
                <w:rFonts w:ascii="Verdana" w:hAnsi="Verdana"/>
              </w:rPr>
            </w:pPr>
            <w:r>
              <w:rPr>
                <w:rFonts w:ascii="Verdana" w:hAnsi="Verdana" w:cs="Arial"/>
              </w:rPr>
              <w:t xml:space="preserve">Add – Landing </w:t>
            </w:r>
            <w:r>
              <w:rPr>
                <w:rFonts w:ascii="Verdana" w:hAnsi="Verdana" w:cs="Arial"/>
              </w:rPr>
              <w:t>charges @ 1%</w:t>
            </w:r>
          </w:p>
        </w:tc>
        <w:tc>
          <w:tcPr>
            <w:tcW w:w="550" w:type="pct"/>
            <w:vAlign w:val="center"/>
          </w:tcPr>
          <w:p w:rsidR="00000000" w:rsidRDefault="0040276C">
            <w:pPr>
              <w:jc w:val="both"/>
              <w:rPr>
                <w:rFonts w:ascii="Verdana" w:hAnsi="Verdana"/>
              </w:rPr>
            </w:pPr>
          </w:p>
        </w:tc>
        <w:tc>
          <w:tcPr>
            <w:tcW w:w="650" w:type="pct"/>
            <w:vAlign w:val="center"/>
          </w:tcPr>
          <w:p w:rsidR="00000000" w:rsidRDefault="0040276C">
            <w:pPr>
              <w:jc w:val="both"/>
              <w:rPr>
                <w:rFonts w:ascii="Verdana" w:hAnsi="Verdana"/>
              </w:rPr>
            </w:pPr>
          </w:p>
        </w:tc>
        <w:tc>
          <w:tcPr>
            <w:tcW w:w="400" w:type="pct"/>
            <w:vAlign w:val="center"/>
          </w:tcPr>
          <w:p w:rsidR="00000000" w:rsidRDefault="0040276C">
            <w:pPr>
              <w:jc w:val="both"/>
              <w:rPr>
                <w:rFonts w:ascii="Verdana" w:hAnsi="Verdana"/>
              </w:rPr>
            </w:pPr>
            <w:r>
              <w:rPr>
                <w:rFonts w:ascii="Verdana" w:hAnsi="Verdana" w:cs="Arial"/>
              </w:rPr>
              <w:t>Rs</w:t>
            </w:r>
          </w:p>
        </w:tc>
        <w:tc>
          <w:tcPr>
            <w:tcW w:w="1200" w:type="pct"/>
            <w:vAlign w:val="center"/>
          </w:tcPr>
          <w:p w:rsidR="00000000" w:rsidRDefault="0040276C">
            <w:pPr>
              <w:jc w:val="both"/>
              <w:rPr>
                <w:rFonts w:ascii="Verdana" w:hAnsi="Verdana"/>
              </w:rPr>
            </w:pPr>
            <w:r>
              <w:rPr>
                <w:rFonts w:ascii="Verdana" w:hAnsi="Verdana" w:cs="Arial"/>
              </w:rPr>
              <w:t>31,353.80</w:t>
            </w:r>
          </w:p>
        </w:tc>
      </w:tr>
      <w:tr w:rsidR="00000000">
        <w:trPr>
          <w:trHeight w:val="300"/>
          <w:tblCellSpacing w:w="0" w:type="dxa"/>
          <w:jc w:val="center"/>
        </w:trPr>
        <w:tc>
          <w:tcPr>
            <w:tcW w:w="2200" w:type="pct"/>
            <w:vAlign w:val="center"/>
          </w:tcPr>
          <w:p w:rsidR="00000000" w:rsidRDefault="0040276C">
            <w:pPr>
              <w:jc w:val="both"/>
              <w:rPr>
                <w:rFonts w:ascii="Verdana" w:hAnsi="Verdana"/>
              </w:rPr>
            </w:pPr>
            <w:r>
              <w:rPr>
                <w:rFonts w:ascii="Verdana" w:hAnsi="Verdana" w:cs="Arial"/>
              </w:rPr>
              <w:t>Assessable Value</w:t>
            </w:r>
          </w:p>
        </w:tc>
        <w:tc>
          <w:tcPr>
            <w:tcW w:w="550" w:type="pct"/>
            <w:vAlign w:val="center"/>
          </w:tcPr>
          <w:p w:rsidR="00000000" w:rsidRDefault="0040276C">
            <w:pPr>
              <w:jc w:val="both"/>
              <w:rPr>
                <w:rFonts w:ascii="Verdana" w:hAnsi="Verdana"/>
              </w:rPr>
            </w:pPr>
          </w:p>
        </w:tc>
        <w:tc>
          <w:tcPr>
            <w:tcW w:w="650" w:type="pct"/>
            <w:vAlign w:val="center"/>
          </w:tcPr>
          <w:p w:rsidR="00000000" w:rsidRDefault="0040276C">
            <w:pPr>
              <w:jc w:val="both"/>
              <w:rPr>
                <w:rFonts w:ascii="Verdana" w:hAnsi="Verdana"/>
              </w:rPr>
            </w:pPr>
          </w:p>
        </w:tc>
        <w:tc>
          <w:tcPr>
            <w:tcW w:w="400" w:type="pct"/>
            <w:vAlign w:val="center"/>
          </w:tcPr>
          <w:p w:rsidR="00000000" w:rsidRDefault="0040276C">
            <w:pPr>
              <w:jc w:val="both"/>
              <w:rPr>
                <w:rFonts w:ascii="Verdana" w:hAnsi="Verdana"/>
              </w:rPr>
            </w:pPr>
            <w:r>
              <w:rPr>
                <w:rFonts w:ascii="Verdana" w:hAnsi="Verdana" w:cs="Arial"/>
              </w:rPr>
              <w:t>Rs</w:t>
            </w:r>
          </w:p>
        </w:tc>
        <w:tc>
          <w:tcPr>
            <w:tcW w:w="1200" w:type="pct"/>
            <w:vAlign w:val="center"/>
          </w:tcPr>
          <w:p w:rsidR="00000000" w:rsidRDefault="0040276C">
            <w:pPr>
              <w:jc w:val="both"/>
              <w:rPr>
                <w:rFonts w:ascii="Verdana" w:hAnsi="Verdana"/>
              </w:rPr>
            </w:pPr>
            <w:r>
              <w:rPr>
                <w:rFonts w:ascii="Verdana" w:hAnsi="Verdana" w:cs="Arial"/>
              </w:rPr>
              <w:t>31,66,733.80</w:t>
            </w:r>
          </w:p>
        </w:tc>
      </w:tr>
    </w:tbl>
    <w:p w:rsidR="00000000" w:rsidRDefault="0040276C">
      <w:pPr>
        <w:spacing w:before="100" w:beforeAutospacing="1" w:after="100" w:afterAutospacing="1"/>
        <w:jc w:val="both"/>
        <w:rPr>
          <w:rFonts w:ascii="Verdana" w:hAnsi="Verdana" w:cs="Arial"/>
        </w:rPr>
      </w:pPr>
      <w:r>
        <w:rPr>
          <w:rFonts w:ascii="Verdana" w:hAnsi="Verdana" w:cs="Arial"/>
        </w:rPr>
        <w:t> </w:t>
      </w:r>
    </w:p>
    <w:tbl>
      <w:tblPr>
        <w:tblW w:w="9040" w:type="dxa"/>
        <w:tblCellMar>
          <w:left w:w="0" w:type="dxa"/>
          <w:right w:w="0" w:type="dxa"/>
        </w:tblCellMar>
        <w:tblLook w:val="0000"/>
      </w:tblPr>
      <w:tblGrid>
        <w:gridCol w:w="519"/>
        <w:gridCol w:w="5314"/>
        <w:gridCol w:w="1579"/>
        <w:gridCol w:w="1666"/>
        <w:gridCol w:w="1666"/>
      </w:tblGrid>
      <w:tr w:rsidR="00000000">
        <w:trPr>
          <w:trHeight w:val="255"/>
        </w:trPr>
        <w:tc>
          <w:tcPr>
            <w:tcW w:w="4920" w:type="dxa"/>
            <w:gridSpan w:val="2"/>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Calculation of duty payable is as follows - </w:t>
            </w:r>
          </w:p>
        </w:tc>
        <w:tc>
          <w:tcPr>
            <w:tcW w:w="112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6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34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9"/>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Rate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Amount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Rs</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(A)</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Assessable Value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3,166,733.80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Customs Duty</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633,346.76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w:t>
            </w:r>
            <w:r>
              <w:rPr>
                <w:rFonts w:ascii="Verdana" w:hAnsi="Verdana" w:cs="Arial"/>
              </w:rPr>
              <w:t>lating CVD (A+B)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3,800,080.56</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CVD as % of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8</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304,006.44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excise - 2% of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6,080.13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Edu Cess (B+D+E)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943,433.33</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Customs (2% of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18,868.67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Special CVD (C+D+E+G)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4,129,035.80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(I)</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Special CVD (4% of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165,161.43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(J)</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Rs B+D+E+G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1,127,463.43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(K)</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(rounded)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1,127,463.00 </w:t>
            </w:r>
          </w:p>
        </w:tc>
      </w:tr>
    </w:tbl>
    <w:p w:rsidR="00000000" w:rsidRDefault="0040276C">
      <w:pPr>
        <w:spacing w:before="100" w:beforeAutospacing="1" w:after="100" w:afterAutospacing="1"/>
        <w:jc w:val="both"/>
        <w:rPr>
          <w:rFonts w:ascii="Verdana" w:hAnsi="Verdana" w:cs="Arial"/>
        </w:rPr>
      </w:pPr>
      <w:r>
        <w:rPr>
          <w:rFonts w:ascii="Verdana" w:hAnsi="Verdana" w:cs="Arial"/>
        </w:rPr>
        <w:t>If actual cost of freight and insurance is not available, it shou</w:t>
      </w:r>
      <w:r>
        <w:rPr>
          <w:rFonts w:ascii="Verdana" w:hAnsi="Verdana" w:cs="Arial"/>
        </w:rPr>
        <w:t>ld be taken as 20% of FOB and 1.125% of FOB respectively. Hence, freight will have to be taken as US $ 14,800 and insurance as US $ 832.50. Thus, CIF value will be US $ 89,632.50. Student can calculate customs duty payable on that basis.</w:t>
      </w:r>
    </w:p>
    <w:p w:rsidR="00000000" w:rsidRDefault="0040276C">
      <w:pPr>
        <w:spacing w:before="100" w:beforeAutospacing="1" w:after="100" w:afterAutospacing="1"/>
        <w:jc w:val="both"/>
        <w:rPr>
          <w:rFonts w:ascii="Verdana" w:hAnsi="Verdana"/>
        </w:rPr>
      </w:pPr>
      <w:r>
        <w:rPr>
          <w:rFonts w:ascii="Verdana" w:hAnsi="Verdana" w:cs="Arial"/>
          <w:bCs/>
        </w:rPr>
        <w:t>A manufacturer can</w:t>
      </w:r>
      <w:r>
        <w:rPr>
          <w:rFonts w:ascii="Verdana" w:hAnsi="Verdana" w:cs="Arial"/>
          <w:bCs/>
        </w:rPr>
        <w:t xml:space="preserve"> avail Cenvat credit of duty as specified in columns D (i.e. CVD), E (education cess of excise) and I i.e. Spl CVD.</w:t>
      </w:r>
    </w:p>
    <w:p w:rsidR="00000000" w:rsidRDefault="0040276C">
      <w:pPr>
        <w:spacing w:before="100" w:beforeAutospacing="1" w:after="100" w:afterAutospacing="1"/>
        <w:jc w:val="both"/>
        <w:rPr>
          <w:rFonts w:ascii="Verdana" w:hAnsi="Verdana" w:cs="Arial"/>
        </w:rPr>
      </w:pPr>
      <w:r>
        <w:rPr>
          <w:rFonts w:ascii="Verdana" w:hAnsi="Verdana" w:cs="Arial"/>
          <w:b/>
          <w:bCs/>
          <w:u w:val="single"/>
        </w:rPr>
        <w:t>Question 8</w:t>
      </w:r>
      <w:r>
        <w:rPr>
          <w:rFonts w:ascii="Verdana" w:hAnsi="Verdana" w:cs="Arial"/>
        </w:rPr>
        <w:t xml:space="preserve"> Compute (keeping in mind the provisions of the Customs Act, 1962 and Customs Tariff Act, 1975), the total customs duty payable by</w:t>
      </w:r>
      <w:r>
        <w:rPr>
          <w:rFonts w:ascii="Verdana" w:hAnsi="Verdana" w:cs="Arial"/>
        </w:rPr>
        <w:t xml:space="preserve"> an importer on goods ‘X’ imported by sea into India, from the following details. You may, wherever appropriate, make suitable assumptions, indicating the same in your answer. - * Value of Goods (FOB) $ 1,000 (Dollars) * Weight of Goods 1,000 Kg * Freight </w:t>
      </w:r>
      <w:r>
        <w:rPr>
          <w:rFonts w:ascii="Verdana" w:hAnsi="Verdana" w:cs="Arial"/>
        </w:rPr>
        <w:t xml:space="preserve">Charges $ 100 (Dollars) * Insurance Charges $ 20 (Dollars) * Handling Charges Rs. 200 * Exchange Rate 4 Dollars = Rs. 100 * Date of Presentation of Bill of Entry - 4.5.2005 * Date of Entry Inwards of Vessel - 1.5.2005 </w:t>
      </w:r>
      <w:r>
        <w:rPr>
          <w:rFonts w:ascii="Verdana" w:hAnsi="Verdana" w:cs="Arial"/>
        </w:rPr>
        <w:lastRenderedPageBreak/>
        <w:t xml:space="preserve">Rates of Customs Duty on 1.5.2005 - * </w:t>
      </w:r>
      <w:r>
        <w:rPr>
          <w:rFonts w:ascii="Verdana" w:hAnsi="Verdana" w:cs="Arial"/>
        </w:rPr>
        <w:t xml:space="preserve">Basic 20% Adv. * Education Cess -2% * Additional (CVD) 15%. * Rates of Customs Duty on 4.5.2005 - * Basic 15% Adv. * Education cess -2%* Additional (CVD) 16%. - . - </w:t>
      </w:r>
      <w:proofErr w:type="gramStart"/>
      <w:r>
        <w:rPr>
          <w:rFonts w:ascii="Verdana" w:hAnsi="Verdana" w:cs="Arial"/>
        </w:rPr>
        <w:t>Note :</w:t>
      </w:r>
      <w:proofErr w:type="gramEnd"/>
      <w:r>
        <w:rPr>
          <w:rFonts w:ascii="Verdana" w:hAnsi="Verdana" w:cs="Arial"/>
        </w:rPr>
        <w:t xml:space="preserve"> Special CVD under section 3(5) of Customs Tariff Act is applicable. No other particu</w:t>
      </w:r>
      <w:r>
        <w:rPr>
          <w:rFonts w:ascii="Verdana" w:hAnsi="Verdana" w:cs="Arial"/>
        </w:rPr>
        <w:t>lars are relevant. How much Cenvat can be availed by importer, if he is manufacturer (CA Final - November 1996 adopted)</w:t>
      </w:r>
      <w:proofErr w:type="gramStart"/>
      <w:r>
        <w:rPr>
          <w:rFonts w:ascii="Verdana" w:hAnsi="Verdana" w:cs="Arial"/>
        </w:rPr>
        <w:t>.</w:t>
      </w:r>
      <w:proofErr w:type="gramEnd"/>
    </w:p>
    <w:p w:rsidR="00000000" w:rsidRDefault="0040276C">
      <w:pPr>
        <w:spacing w:before="100" w:beforeAutospacing="1" w:after="100" w:afterAutospacing="1"/>
        <w:jc w:val="both"/>
        <w:rPr>
          <w:rFonts w:ascii="Verdana" w:hAnsi="Verdana" w:cs="Arial"/>
        </w:rPr>
      </w:pPr>
      <w:r>
        <w:rPr>
          <w:rFonts w:ascii="Verdana" w:hAnsi="Verdana" w:cs="Arial"/>
          <w:b/>
          <w:bCs/>
          <w:u w:val="single"/>
        </w:rPr>
        <w:t>Answer 8</w:t>
      </w:r>
      <w:r>
        <w:rPr>
          <w:rFonts w:ascii="Verdana" w:hAnsi="Verdana" w:cs="Arial"/>
          <w:bCs/>
        </w:rPr>
        <w:t xml:space="preserve"> -</w:t>
      </w:r>
      <w:r>
        <w:rPr>
          <w:rFonts w:ascii="Verdana" w:hAnsi="Verdana" w:cs="Arial"/>
        </w:rPr>
        <w:t xml:space="preserve"> CIF Value is US $ 1,120 [1,000 + 100 + 20]. In Rupees, it will be Rs 28,000 @ Rs 25 per dollar. Add handling charges of Rs 2</w:t>
      </w:r>
      <w:r>
        <w:rPr>
          <w:rFonts w:ascii="Verdana" w:hAnsi="Verdana" w:cs="Arial"/>
        </w:rPr>
        <w:t>00. [It is presumed that these are ‘landing charges’ and hence separate landing charges are not added]. Thus, Customs Value (Assessable Value) is Rs 28,200.</w:t>
      </w:r>
    </w:p>
    <w:tbl>
      <w:tblPr>
        <w:tblW w:w="9040" w:type="dxa"/>
        <w:tblCellMar>
          <w:left w:w="0" w:type="dxa"/>
          <w:right w:w="0" w:type="dxa"/>
        </w:tblCellMar>
        <w:tblLook w:val="0000"/>
      </w:tblPr>
      <w:tblGrid>
        <w:gridCol w:w="960"/>
        <w:gridCol w:w="5314"/>
        <w:gridCol w:w="1120"/>
        <w:gridCol w:w="1660"/>
        <w:gridCol w:w="1340"/>
      </w:tblGrid>
      <w:tr w:rsidR="00000000">
        <w:trPr>
          <w:trHeight w:val="259"/>
        </w:trPr>
        <w:tc>
          <w:tcPr>
            <w:tcW w:w="9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p>
        </w:tc>
        <w:tc>
          <w:tcPr>
            <w:tcW w:w="39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12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Rate %</w:t>
            </w:r>
          </w:p>
        </w:tc>
        <w:tc>
          <w:tcPr>
            <w:tcW w:w="16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Amount Rs</w:t>
            </w:r>
          </w:p>
        </w:tc>
        <w:tc>
          <w:tcPr>
            <w:tcW w:w="134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Rs</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(A)</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Assessable Value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28,200.00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Customs Duty</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15</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r>
              <w:rPr>
                <w:rFonts w:ascii="Verdana" w:hAnsi="Verdana" w:cs="Arial"/>
              </w:rPr>
              <w:t xml:space="preserve">230.00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CVD (A+B)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32,430.00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CVD as % of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16</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5,188.80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excise - 2% of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103.78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Edu Cess (B+D+E)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9,522.58</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Customs (2% of '</w:t>
            </w:r>
            <w:r>
              <w:rPr>
                <w:rFonts w:ascii="Verdana" w:hAnsi="Verdana" w:cs="Arial"/>
              </w:rPr>
              <w:t>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190.45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Special CVD (C+D+E+G)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37,913.03</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(I)</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Special CVD (4% of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1,516.52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(J)</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Rs B+D+E+G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11,229.55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(K)</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(rounded)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11,230.00 </w:t>
            </w:r>
          </w:p>
        </w:tc>
      </w:tr>
    </w:tbl>
    <w:p w:rsidR="00000000" w:rsidRDefault="0040276C">
      <w:pPr>
        <w:spacing w:before="100" w:beforeAutospacing="1" w:after="100" w:afterAutospacing="1"/>
        <w:jc w:val="both"/>
        <w:rPr>
          <w:rFonts w:ascii="Verdana" w:hAnsi="Verdana"/>
        </w:rPr>
      </w:pPr>
      <w:r>
        <w:rPr>
          <w:rFonts w:ascii="Verdana" w:hAnsi="Verdana" w:cs="Arial"/>
          <w:bCs/>
        </w:rPr>
        <w:t>A manufacturer can avail Cenvat credit of duty as spec</w:t>
      </w:r>
      <w:r>
        <w:rPr>
          <w:rFonts w:ascii="Verdana" w:hAnsi="Verdana" w:cs="Arial"/>
          <w:bCs/>
        </w:rPr>
        <w:t>ified in columns D (i.e. CVD), E (education cess of excise) and I i.e. Spl CVD.</w:t>
      </w:r>
    </w:p>
    <w:p w:rsidR="00000000" w:rsidRDefault="0040276C">
      <w:pPr>
        <w:spacing w:before="100" w:beforeAutospacing="1" w:after="100" w:afterAutospacing="1"/>
        <w:jc w:val="both"/>
        <w:rPr>
          <w:rFonts w:ascii="Verdana" w:hAnsi="Verdana" w:cs="Arial"/>
        </w:rPr>
      </w:pPr>
      <w:r>
        <w:rPr>
          <w:rFonts w:ascii="Verdana" w:hAnsi="Verdana" w:cs="Arial"/>
          <w:b/>
          <w:bCs/>
          <w:u w:val="single"/>
        </w:rPr>
        <w:t>Question 9</w:t>
      </w:r>
      <w:r>
        <w:rPr>
          <w:rFonts w:ascii="Verdana" w:hAnsi="Verdana" w:cs="Arial"/>
        </w:rPr>
        <w:t xml:space="preserve"> Some spares were imported by air from Germany at CIF value of 1,200 DM, which included air freight of 380 DM and insurance charges of 20 DM. If exchange rate is 23.4</w:t>
      </w:r>
      <w:r>
        <w:rPr>
          <w:rFonts w:ascii="Verdana" w:hAnsi="Verdana" w:cs="Arial"/>
        </w:rPr>
        <w:t>0 Rs. = 1 DM, find the Customs Value. Rate of customs duty is 20%, and education cess is 2%. Excise duty chargeable on similar goods in India is 16% as per tariff rate. However, as per an exemption notification, the effective rate of excise duty is 8%. Spe</w:t>
      </w:r>
      <w:r>
        <w:rPr>
          <w:rFonts w:ascii="Verdana" w:hAnsi="Verdana" w:cs="Arial"/>
        </w:rPr>
        <w:t xml:space="preserve">cial CVD under section 3(5) of Customs Tariff Act is applicable. Find the customs duty payable. How much Cenvat can be availed by importer, if he is </w:t>
      </w:r>
      <w:proofErr w:type="gramStart"/>
      <w:r>
        <w:rPr>
          <w:rFonts w:ascii="Verdana" w:hAnsi="Verdana" w:cs="Arial"/>
        </w:rPr>
        <w:t>manufacturer.</w:t>
      </w:r>
      <w:proofErr w:type="gramEnd"/>
    </w:p>
    <w:p w:rsidR="00000000" w:rsidRDefault="0040276C">
      <w:pPr>
        <w:spacing w:before="100" w:beforeAutospacing="1" w:after="100" w:afterAutospacing="1"/>
        <w:jc w:val="both"/>
        <w:rPr>
          <w:rFonts w:ascii="Verdana" w:hAnsi="Verdana" w:cs="Arial"/>
        </w:rPr>
      </w:pPr>
      <w:r>
        <w:rPr>
          <w:rFonts w:ascii="Verdana" w:hAnsi="Verdana" w:cs="Arial"/>
          <w:b/>
          <w:bCs/>
          <w:u w:val="single"/>
        </w:rPr>
        <w:t>Answer 9</w:t>
      </w:r>
      <w:r>
        <w:rPr>
          <w:rFonts w:ascii="Verdana" w:hAnsi="Verdana" w:cs="Arial"/>
          <w:bCs/>
        </w:rPr>
        <w:t xml:space="preserve"> –</w:t>
      </w:r>
      <w:r>
        <w:rPr>
          <w:rFonts w:ascii="Verdana" w:hAnsi="Verdana" w:cs="Arial"/>
        </w:rPr>
        <w:t xml:space="preserve"> Since actual freight exceeds 20%, it has to be limited to 20% for valuation. Now, </w:t>
      </w:r>
      <w:r>
        <w:rPr>
          <w:rFonts w:ascii="Verdana" w:hAnsi="Verdana" w:cs="Arial"/>
        </w:rPr>
        <w:t xml:space="preserve">FOB Value is DM 800 [CIF – Freight – Insurance]. Add freight DM 160 [20% of DM 800] and insurance DM </w:t>
      </w:r>
      <w:r>
        <w:rPr>
          <w:rFonts w:ascii="Verdana" w:hAnsi="Verdana" w:cs="Arial"/>
        </w:rPr>
        <w:lastRenderedPageBreak/>
        <w:t xml:space="preserve">20 [Actual]. Thus, CIF price for valuation purposes is DM 980/-. Convert in Rs @ Rs 23.40 = 1 DM. Thus, CIF in Rs is 22,932.00. Add 1% landing charges (Rs </w:t>
      </w:r>
      <w:r>
        <w:rPr>
          <w:rFonts w:ascii="Verdana" w:hAnsi="Verdana" w:cs="Arial"/>
        </w:rPr>
        <w:t>229.32) to get Assessable Value of Rs 23,161.32.</w:t>
      </w:r>
    </w:p>
    <w:tbl>
      <w:tblPr>
        <w:tblW w:w="9040" w:type="dxa"/>
        <w:tblCellMar>
          <w:left w:w="0" w:type="dxa"/>
          <w:right w:w="0" w:type="dxa"/>
        </w:tblCellMar>
        <w:tblLook w:val="0000"/>
      </w:tblPr>
      <w:tblGrid>
        <w:gridCol w:w="519"/>
        <w:gridCol w:w="5314"/>
        <w:gridCol w:w="1579"/>
        <w:gridCol w:w="1660"/>
        <w:gridCol w:w="1340"/>
      </w:tblGrid>
      <w:tr w:rsidR="00000000">
        <w:trPr>
          <w:trHeight w:val="255"/>
        </w:trPr>
        <w:tc>
          <w:tcPr>
            <w:tcW w:w="4920" w:type="dxa"/>
            <w:gridSpan w:val="2"/>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Calculation of duty payable is as follows - </w:t>
            </w:r>
          </w:p>
        </w:tc>
        <w:tc>
          <w:tcPr>
            <w:tcW w:w="112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6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34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9"/>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Rate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Amount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Rs</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(A)</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Assessable Value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23,161.32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Customs Duty</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4,632.26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CVD (A+B)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27,7</w:t>
            </w:r>
            <w:r>
              <w:rPr>
                <w:rFonts w:ascii="Verdana" w:hAnsi="Verdana" w:cs="Arial"/>
              </w:rPr>
              <w:t>93.58</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CVD as % of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8</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2,223.49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excise - 2% of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44.47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Edu Cess (B+D+E)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6,900.22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Customs (2% of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138.00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Special CVD (C+D+E+G)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30,199.54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(I)</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Special CVD (4% of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1,207.98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(J)</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Rs B+D+E+G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8,246.20 </w:t>
            </w:r>
          </w:p>
        </w:tc>
      </w:tr>
      <w:tr w:rsidR="0000000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(K)</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(rounded)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8,246.00 </w:t>
            </w:r>
          </w:p>
        </w:tc>
      </w:tr>
    </w:tbl>
    <w:p w:rsidR="00000000" w:rsidRDefault="0040276C">
      <w:pPr>
        <w:spacing w:before="100" w:beforeAutospacing="1" w:after="100" w:afterAutospacing="1"/>
        <w:jc w:val="both"/>
        <w:rPr>
          <w:rFonts w:ascii="Verdana" w:hAnsi="Verdana"/>
        </w:rPr>
      </w:pPr>
      <w:r>
        <w:rPr>
          <w:rFonts w:ascii="Verdana" w:hAnsi="Verdana"/>
        </w:rPr>
        <w:t> </w:t>
      </w:r>
    </w:p>
    <w:p w:rsidR="00000000" w:rsidRDefault="0040276C">
      <w:pPr>
        <w:spacing w:before="100" w:beforeAutospacing="1" w:after="100" w:afterAutospacing="1"/>
        <w:jc w:val="both"/>
        <w:rPr>
          <w:rFonts w:ascii="Verdana" w:hAnsi="Verdana"/>
        </w:rPr>
      </w:pPr>
      <w:r>
        <w:rPr>
          <w:rFonts w:ascii="Verdana" w:hAnsi="Verdana" w:cs="Arial"/>
          <w:bCs/>
        </w:rPr>
        <w:t>A manufacturer can avail Cenvat credit of duty as specified in columns D (i.e. CVD), E (education cess of excise</w:t>
      </w:r>
      <w:r>
        <w:rPr>
          <w:rFonts w:ascii="Verdana" w:hAnsi="Verdana" w:cs="Arial"/>
          <w:bCs/>
        </w:rPr>
        <w:t>) and I i.e. Spl CVD.</w:t>
      </w:r>
    </w:p>
    <w:p w:rsidR="00000000" w:rsidRDefault="0040276C">
      <w:pPr>
        <w:spacing w:before="100" w:beforeAutospacing="1" w:after="100" w:afterAutospacing="1"/>
        <w:ind w:right="120"/>
        <w:jc w:val="both"/>
        <w:rPr>
          <w:rFonts w:ascii="Verdana" w:hAnsi="Verdana" w:cs="Arial"/>
        </w:rPr>
      </w:pPr>
      <w:r>
        <w:rPr>
          <w:rFonts w:ascii="Verdana" w:hAnsi="Verdana" w:cs="Arial"/>
          <w:b/>
          <w:bCs/>
          <w:u w:val="single"/>
        </w:rPr>
        <w:t>Question 10</w:t>
      </w:r>
      <w:r>
        <w:rPr>
          <w:rFonts w:ascii="Verdana" w:hAnsi="Verdana" w:cs="Arial"/>
        </w:rPr>
        <w:t xml:space="preserve"> An importer has imported a machine from Japan at FOB cost of 9</w:t>
      </w:r>
      <w:proofErr w:type="gramStart"/>
      <w:r>
        <w:rPr>
          <w:rFonts w:ascii="Verdana" w:hAnsi="Verdana" w:cs="Arial"/>
        </w:rPr>
        <w:t>,00,000</w:t>
      </w:r>
      <w:proofErr w:type="gramEnd"/>
      <w:r>
        <w:rPr>
          <w:rFonts w:ascii="Verdana" w:hAnsi="Verdana" w:cs="Arial"/>
        </w:rPr>
        <w:t xml:space="preserve"> Yens. Other details are as </w:t>
      </w:r>
      <w:proofErr w:type="gramStart"/>
      <w:r>
        <w:rPr>
          <w:rFonts w:ascii="Verdana" w:hAnsi="Verdana" w:cs="Arial"/>
        </w:rPr>
        <w:t>follows :</w:t>
      </w:r>
      <w:proofErr w:type="gramEnd"/>
    </w:p>
    <w:p w:rsidR="00000000" w:rsidRDefault="0040276C">
      <w:pPr>
        <w:tabs>
          <w:tab w:val="right" w:pos="600"/>
          <w:tab w:val="left" w:pos="720"/>
        </w:tabs>
        <w:spacing w:after="80"/>
        <w:ind w:left="720" w:right="120" w:hanging="480"/>
        <w:jc w:val="both"/>
        <w:rPr>
          <w:rFonts w:ascii="Verdana" w:hAnsi="Verdana" w:cs="Arial"/>
        </w:rPr>
      </w:pPr>
      <w:r>
        <w:rPr>
          <w:rFonts w:ascii="Verdana" w:hAnsi="Verdana" w:cs="Arial"/>
          <w:bCs/>
        </w:rPr>
        <w:t>(a)</w:t>
      </w:r>
      <w:r>
        <w:rPr>
          <w:rFonts w:ascii="Verdana" w:hAnsi="Verdana" w:cs="Arial"/>
        </w:rPr>
        <w:t xml:space="preserve"> Freight from Japan to Indian port was 18,000 Yens.</w:t>
      </w:r>
    </w:p>
    <w:p w:rsidR="00000000" w:rsidRDefault="0040276C">
      <w:pPr>
        <w:tabs>
          <w:tab w:val="right" w:pos="600"/>
          <w:tab w:val="left" w:pos="720"/>
        </w:tabs>
        <w:ind w:left="720" w:right="120" w:hanging="480"/>
        <w:jc w:val="both"/>
        <w:rPr>
          <w:rFonts w:ascii="Verdana" w:hAnsi="Verdana" w:cs="Arial"/>
        </w:rPr>
      </w:pPr>
      <w:r>
        <w:rPr>
          <w:rFonts w:ascii="Verdana" w:hAnsi="Verdana" w:cs="Arial"/>
          <w:bCs/>
        </w:rPr>
        <w:t>(b)</w:t>
      </w:r>
      <w:r>
        <w:rPr>
          <w:rFonts w:ascii="Verdana" w:hAnsi="Verdana" w:cs="Arial"/>
        </w:rPr>
        <w:t xml:space="preserve"> Transit insurance charges were 1% of FOB value.</w:t>
      </w:r>
    </w:p>
    <w:p w:rsidR="00000000" w:rsidRDefault="0040276C">
      <w:pPr>
        <w:tabs>
          <w:tab w:val="right" w:pos="600"/>
          <w:tab w:val="left" w:pos="720"/>
        </w:tabs>
        <w:ind w:left="720" w:right="120" w:hanging="480"/>
        <w:jc w:val="both"/>
        <w:rPr>
          <w:rFonts w:ascii="Verdana" w:hAnsi="Verdana" w:cs="Arial"/>
        </w:rPr>
      </w:pPr>
      <w:r>
        <w:rPr>
          <w:rFonts w:ascii="Verdana" w:hAnsi="Verdana" w:cs="Arial"/>
          <w:bCs/>
        </w:rPr>
        <w:t>(c)</w:t>
      </w:r>
      <w:r>
        <w:rPr>
          <w:rFonts w:ascii="Verdana" w:hAnsi="Verdana" w:cs="Arial"/>
        </w:rPr>
        <w:t xml:space="preserve"> Desi</w:t>
      </w:r>
      <w:r>
        <w:rPr>
          <w:rFonts w:ascii="Verdana" w:hAnsi="Verdana" w:cs="Arial"/>
        </w:rPr>
        <w:t>gn and development charges of 90,000 Yens were paid to a consultancy firm in Japan for design of machinery.</w:t>
      </w:r>
    </w:p>
    <w:p w:rsidR="00000000" w:rsidRDefault="0040276C">
      <w:pPr>
        <w:tabs>
          <w:tab w:val="right" w:pos="600"/>
          <w:tab w:val="left" w:pos="720"/>
        </w:tabs>
        <w:spacing w:after="80"/>
        <w:ind w:left="720" w:right="120" w:hanging="480"/>
        <w:jc w:val="both"/>
        <w:rPr>
          <w:rFonts w:ascii="Verdana" w:hAnsi="Verdana" w:cs="Arial"/>
        </w:rPr>
      </w:pPr>
      <w:r>
        <w:rPr>
          <w:rFonts w:ascii="Verdana" w:hAnsi="Verdana" w:cs="Arial"/>
          <w:bCs/>
        </w:rPr>
        <w:t>(d)</w:t>
      </w:r>
      <w:r>
        <w:rPr>
          <w:rFonts w:ascii="Verdana" w:hAnsi="Verdana" w:cs="Arial"/>
        </w:rPr>
        <w:t xml:space="preserve"> Packing charges of 22,000 Yen were charged extra.</w:t>
      </w:r>
    </w:p>
    <w:p w:rsidR="00000000" w:rsidRDefault="0040276C">
      <w:pPr>
        <w:tabs>
          <w:tab w:val="right" w:pos="600"/>
          <w:tab w:val="left" w:pos="720"/>
        </w:tabs>
        <w:spacing w:after="80"/>
        <w:ind w:left="720" w:right="120" w:hanging="480"/>
        <w:jc w:val="both"/>
        <w:rPr>
          <w:rFonts w:ascii="Verdana" w:hAnsi="Verdana" w:cs="Arial"/>
        </w:rPr>
      </w:pPr>
      <w:r>
        <w:rPr>
          <w:rFonts w:ascii="Verdana" w:hAnsi="Verdana" w:cs="Arial"/>
          <w:bCs/>
        </w:rPr>
        <w:t>(e)</w:t>
      </w:r>
      <w:r>
        <w:rPr>
          <w:rFonts w:ascii="Verdana" w:hAnsi="Verdana" w:cs="Arial"/>
        </w:rPr>
        <w:t xml:space="preserve"> Rs. 20,000 </w:t>
      </w:r>
      <w:proofErr w:type="gramStart"/>
      <w:r>
        <w:rPr>
          <w:rFonts w:ascii="Verdana" w:hAnsi="Verdana" w:cs="Arial"/>
        </w:rPr>
        <w:t>were</w:t>
      </w:r>
      <w:proofErr w:type="gramEnd"/>
      <w:r>
        <w:rPr>
          <w:rFonts w:ascii="Verdana" w:hAnsi="Verdana" w:cs="Arial"/>
        </w:rPr>
        <w:t xml:space="preserve"> spent in design cost on machine in India.</w:t>
      </w:r>
    </w:p>
    <w:p w:rsidR="00000000" w:rsidRDefault="0040276C">
      <w:pPr>
        <w:tabs>
          <w:tab w:val="right" w:pos="600"/>
          <w:tab w:val="left" w:pos="720"/>
        </w:tabs>
        <w:spacing w:after="80"/>
        <w:ind w:left="720" w:right="120" w:hanging="480"/>
        <w:jc w:val="both"/>
        <w:rPr>
          <w:rFonts w:ascii="Verdana" w:hAnsi="Verdana" w:cs="Arial"/>
        </w:rPr>
      </w:pPr>
      <w:r>
        <w:rPr>
          <w:rFonts w:ascii="Verdana" w:hAnsi="Verdana" w:cs="Arial"/>
          <w:bCs/>
        </w:rPr>
        <w:t>(f)</w:t>
      </w:r>
      <w:r>
        <w:rPr>
          <w:rFonts w:ascii="Verdana" w:hAnsi="Verdana" w:cs="Arial"/>
        </w:rPr>
        <w:t xml:space="preserve"> An amount of 98,500 Yen was </w:t>
      </w:r>
      <w:r>
        <w:rPr>
          <w:rFonts w:ascii="Verdana" w:hAnsi="Verdana" w:cs="Arial"/>
        </w:rPr>
        <w:t>payable to Japanese manufacturer towards charges for installation and commissioning the machine in India.</w:t>
      </w:r>
    </w:p>
    <w:p w:rsidR="00000000" w:rsidRDefault="0040276C">
      <w:pPr>
        <w:tabs>
          <w:tab w:val="right" w:pos="600"/>
          <w:tab w:val="left" w:pos="720"/>
        </w:tabs>
        <w:spacing w:after="80"/>
        <w:ind w:left="720" w:right="120" w:hanging="480"/>
        <w:jc w:val="both"/>
        <w:rPr>
          <w:rFonts w:ascii="Verdana" w:hAnsi="Verdana" w:cs="Arial"/>
        </w:rPr>
      </w:pPr>
      <w:r>
        <w:rPr>
          <w:rFonts w:ascii="Verdana" w:hAnsi="Verdana" w:cs="Arial"/>
          <w:bCs/>
        </w:rPr>
        <w:t>(g)</w:t>
      </w:r>
      <w:r>
        <w:rPr>
          <w:rFonts w:ascii="Verdana" w:hAnsi="Verdana" w:cs="Arial"/>
        </w:rPr>
        <w:t xml:space="preserve"> Rate of exchange as announced by RBI </w:t>
      </w:r>
      <w:proofErr w:type="gramStart"/>
      <w:r>
        <w:rPr>
          <w:rFonts w:ascii="Verdana" w:hAnsi="Verdana" w:cs="Arial"/>
        </w:rPr>
        <w:t>was :</w:t>
      </w:r>
      <w:proofErr w:type="gramEnd"/>
      <w:r>
        <w:rPr>
          <w:rFonts w:ascii="Verdana" w:hAnsi="Verdana" w:cs="Arial"/>
        </w:rPr>
        <w:t xml:space="preserve"> 1 yen = Rs. 0.309</w:t>
      </w:r>
    </w:p>
    <w:p w:rsidR="00000000" w:rsidRDefault="0040276C">
      <w:pPr>
        <w:tabs>
          <w:tab w:val="right" w:pos="600"/>
          <w:tab w:val="left" w:pos="720"/>
        </w:tabs>
        <w:spacing w:after="80"/>
        <w:ind w:left="720" w:right="120" w:hanging="480"/>
        <w:jc w:val="both"/>
        <w:rPr>
          <w:rFonts w:ascii="Verdana" w:hAnsi="Verdana" w:cs="Arial"/>
        </w:rPr>
      </w:pPr>
      <w:r>
        <w:rPr>
          <w:rFonts w:ascii="Verdana" w:hAnsi="Verdana" w:cs="Arial"/>
          <w:bCs/>
        </w:rPr>
        <w:t>(h)</w:t>
      </w:r>
      <w:r>
        <w:rPr>
          <w:rFonts w:ascii="Verdana" w:hAnsi="Verdana" w:cs="Arial"/>
        </w:rPr>
        <w:t xml:space="preserve"> Rate of exchange as announced by Central Government by notification under section</w:t>
      </w:r>
      <w:r>
        <w:rPr>
          <w:rFonts w:ascii="Verdana" w:hAnsi="Verdana" w:cs="Arial"/>
        </w:rPr>
        <w:t xml:space="preserve"> 14 (3) (a) (i</w:t>
      </w:r>
      <w:proofErr w:type="gramStart"/>
      <w:r>
        <w:rPr>
          <w:rFonts w:ascii="Verdana" w:hAnsi="Verdana" w:cs="Arial"/>
        </w:rPr>
        <w:t>) :</w:t>
      </w:r>
      <w:proofErr w:type="gramEnd"/>
      <w:r>
        <w:rPr>
          <w:rFonts w:ascii="Verdana" w:hAnsi="Verdana" w:cs="Arial"/>
        </w:rPr>
        <w:t xml:space="preserve"> 1 Yen = 0.302 Rs</w:t>
      </w:r>
    </w:p>
    <w:p w:rsidR="00000000" w:rsidRDefault="0040276C">
      <w:pPr>
        <w:tabs>
          <w:tab w:val="right" w:pos="600"/>
          <w:tab w:val="left" w:pos="720"/>
        </w:tabs>
        <w:spacing w:after="80"/>
        <w:ind w:left="720" w:right="120" w:hanging="480"/>
        <w:jc w:val="both"/>
        <w:rPr>
          <w:rFonts w:ascii="Verdana" w:hAnsi="Verdana" w:cs="Arial"/>
        </w:rPr>
      </w:pPr>
      <w:r>
        <w:rPr>
          <w:rFonts w:ascii="Verdana" w:hAnsi="Verdana" w:cs="Arial"/>
          <w:bCs/>
        </w:rPr>
        <w:t>(i)</w:t>
      </w:r>
      <w:r>
        <w:rPr>
          <w:rFonts w:ascii="Verdana" w:hAnsi="Verdana" w:cs="Arial"/>
        </w:rPr>
        <w:t xml:space="preserve"> Customs duty was 20% and education cess was 2%. Excise duty on similar machinery in India would be 16%. Special CVD under section 3(5) of Customs Tariff Act is applicable.</w:t>
      </w:r>
    </w:p>
    <w:p w:rsidR="00000000" w:rsidRDefault="0040276C">
      <w:pPr>
        <w:spacing w:before="100" w:beforeAutospacing="1" w:after="100" w:afterAutospacing="1"/>
        <w:jc w:val="both"/>
        <w:rPr>
          <w:rFonts w:ascii="Verdana" w:hAnsi="Verdana" w:cs="Arial"/>
        </w:rPr>
      </w:pPr>
      <w:r>
        <w:rPr>
          <w:rFonts w:ascii="Verdana" w:hAnsi="Verdana" w:cs="Arial"/>
        </w:rPr>
        <w:lastRenderedPageBreak/>
        <w:t>Find the customs duty payable. How much Cenva</w:t>
      </w:r>
      <w:r>
        <w:rPr>
          <w:rFonts w:ascii="Verdana" w:hAnsi="Verdana" w:cs="Arial"/>
        </w:rPr>
        <w:t xml:space="preserve">t can be availed by importer, if he is </w:t>
      </w:r>
      <w:proofErr w:type="gramStart"/>
      <w:r>
        <w:rPr>
          <w:rFonts w:ascii="Verdana" w:hAnsi="Verdana" w:cs="Arial"/>
        </w:rPr>
        <w:t>manufacturer.</w:t>
      </w:r>
      <w:proofErr w:type="gramEnd"/>
    </w:p>
    <w:p w:rsidR="00000000" w:rsidRDefault="0040276C">
      <w:pPr>
        <w:spacing w:before="100" w:beforeAutospacing="1" w:after="100" w:afterAutospacing="1"/>
        <w:jc w:val="both"/>
        <w:rPr>
          <w:rFonts w:ascii="Verdana" w:hAnsi="Verdana" w:cs="Arial"/>
        </w:rPr>
      </w:pPr>
      <w:r>
        <w:rPr>
          <w:rFonts w:ascii="Verdana" w:hAnsi="Verdana" w:cs="Arial"/>
          <w:b/>
          <w:bCs/>
          <w:u w:val="single"/>
        </w:rPr>
        <w:t>Answer 4</w:t>
      </w:r>
      <w:r>
        <w:rPr>
          <w:rFonts w:ascii="Verdana" w:hAnsi="Verdana" w:cs="Arial"/>
          <w:bCs/>
        </w:rPr>
        <w:t xml:space="preserve"> –</w:t>
      </w:r>
      <w:r>
        <w:rPr>
          <w:rFonts w:ascii="Verdana" w:hAnsi="Verdana" w:cs="Arial"/>
        </w:rPr>
        <w:t xml:space="preserve"> Design charges of Rs 20,000 are not includible in Assessable Value, but design charges paid abroad are includible. Erection and commissioning charges are not includible. Relevant rate of excha</w:t>
      </w:r>
      <w:r>
        <w:rPr>
          <w:rFonts w:ascii="Verdana" w:hAnsi="Verdana" w:cs="Arial"/>
        </w:rPr>
        <w:t>nge is 1 Yen = Rs 0.302. Hence, duty payable is calculated as follows -</w:t>
      </w:r>
    </w:p>
    <w:tbl>
      <w:tblPr>
        <w:tblW w:w="4000" w:type="pct"/>
        <w:jc w:val="center"/>
        <w:tblCellSpacing w:w="0" w:type="dxa"/>
        <w:tblCellMar>
          <w:left w:w="0" w:type="dxa"/>
          <w:right w:w="0" w:type="dxa"/>
        </w:tblCellMar>
        <w:tblLook w:val="0000"/>
      </w:tblPr>
      <w:tblGrid>
        <w:gridCol w:w="3451"/>
        <w:gridCol w:w="443"/>
        <w:gridCol w:w="1243"/>
        <w:gridCol w:w="292"/>
        <w:gridCol w:w="1483"/>
      </w:tblGrid>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FOB Price</w:t>
            </w:r>
          </w:p>
        </w:tc>
        <w:tc>
          <w:tcPr>
            <w:tcW w:w="350" w:type="pct"/>
            <w:vAlign w:val="center"/>
          </w:tcPr>
          <w:p w:rsidR="00000000" w:rsidRDefault="0040276C">
            <w:pPr>
              <w:jc w:val="both"/>
              <w:rPr>
                <w:rFonts w:ascii="Verdana" w:hAnsi="Verdana"/>
              </w:rPr>
            </w:pPr>
            <w:r>
              <w:rPr>
                <w:rFonts w:ascii="Verdana" w:hAnsi="Verdana" w:cs="Arial"/>
              </w:rPr>
              <w:t>Yen</w:t>
            </w:r>
          </w:p>
        </w:tc>
        <w:tc>
          <w:tcPr>
            <w:tcW w:w="650" w:type="pct"/>
            <w:vAlign w:val="center"/>
          </w:tcPr>
          <w:p w:rsidR="00000000" w:rsidRDefault="0040276C">
            <w:pPr>
              <w:jc w:val="both"/>
              <w:rPr>
                <w:rFonts w:ascii="Verdana" w:hAnsi="Verdana"/>
              </w:rPr>
            </w:pPr>
            <w:r>
              <w:rPr>
                <w:rFonts w:ascii="Verdana" w:hAnsi="Verdana" w:cs="Arial"/>
              </w:rPr>
              <w:t>9,00,000</w:t>
            </w:r>
          </w:p>
        </w:tc>
        <w:tc>
          <w:tcPr>
            <w:tcW w:w="350" w:type="pct"/>
            <w:vAlign w:val="center"/>
          </w:tcPr>
          <w:p w:rsidR="00000000" w:rsidRDefault="0040276C">
            <w:pPr>
              <w:jc w:val="both"/>
              <w:rPr>
                <w:rFonts w:ascii="Verdana" w:hAnsi="Verdana"/>
              </w:rPr>
            </w:pPr>
          </w:p>
        </w:tc>
        <w:tc>
          <w:tcPr>
            <w:tcW w:w="850" w:type="pct"/>
            <w:vAlign w:val="center"/>
          </w:tcPr>
          <w:p w:rsidR="00000000" w:rsidRDefault="0040276C">
            <w:pPr>
              <w:jc w:val="both"/>
              <w:rPr>
                <w:rFonts w:ascii="Verdana" w:hAnsi="Verdana"/>
              </w:rPr>
            </w:pP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Add – Ocean Freight</w:t>
            </w:r>
          </w:p>
        </w:tc>
        <w:tc>
          <w:tcPr>
            <w:tcW w:w="350" w:type="pct"/>
            <w:vAlign w:val="center"/>
          </w:tcPr>
          <w:p w:rsidR="00000000" w:rsidRDefault="0040276C">
            <w:pPr>
              <w:jc w:val="both"/>
              <w:rPr>
                <w:rFonts w:ascii="Verdana" w:hAnsi="Verdana"/>
              </w:rPr>
            </w:pPr>
            <w:r>
              <w:rPr>
                <w:rFonts w:ascii="Verdana" w:hAnsi="Verdana" w:cs="Arial"/>
              </w:rPr>
              <w:t>Yen</w:t>
            </w:r>
          </w:p>
        </w:tc>
        <w:tc>
          <w:tcPr>
            <w:tcW w:w="650" w:type="pct"/>
            <w:vAlign w:val="center"/>
          </w:tcPr>
          <w:p w:rsidR="00000000" w:rsidRDefault="0040276C">
            <w:pPr>
              <w:jc w:val="both"/>
              <w:rPr>
                <w:rFonts w:ascii="Verdana" w:hAnsi="Verdana"/>
              </w:rPr>
            </w:pPr>
            <w:r>
              <w:rPr>
                <w:rFonts w:ascii="Verdana" w:hAnsi="Verdana" w:cs="Arial"/>
              </w:rPr>
              <w:t>18,000</w:t>
            </w:r>
          </w:p>
        </w:tc>
        <w:tc>
          <w:tcPr>
            <w:tcW w:w="350" w:type="pct"/>
            <w:vAlign w:val="center"/>
          </w:tcPr>
          <w:p w:rsidR="00000000" w:rsidRDefault="0040276C">
            <w:pPr>
              <w:jc w:val="both"/>
              <w:rPr>
                <w:rFonts w:ascii="Verdana" w:hAnsi="Verdana"/>
              </w:rPr>
            </w:pPr>
          </w:p>
        </w:tc>
        <w:tc>
          <w:tcPr>
            <w:tcW w:w="850" w:type="pct"/>
            <w:vAlign w:val="center"/>
          </w:tcPr>
          <w:p w:rsidR="00000000" w:rsidRDefault="0040276C">
            <w:pPr>
              <w:jc w:val="both"/>
              <w:rPr>
                <w:rFonts w:ascii="Verdana" w:hAnsi="Verdana"/>
              </w:rPr>
            </w:pP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Add – Insurance charges</w:t>
            </w:r>
          </w:p>
        </w:tc>
        <w:tc>
          <w:tcPr>
            <w:tcW w:w="350" w:type="pct"/>
            <w:vAlign w:val="center"/>
          </w:tcPr>
          <w:p w:rsidR="00000000" w:rsidRDefault="0040276C">
            <w:pPr>
              <w:jc w:val="both"/>
              <w:rPr>
                <w:rFonts w:ascii="Verdana" w:hAnsi="Verdana"/>
              </w:rPr>
            </w:pPr>
            <w:r>
              <w:rPr>
                <w:rFonts w:ascii="Verdana" w:hAnsi="Verdana" w:cs="Arial"/>
              </w:rPr>
              <w:t>Yen</w:t>
            </w:r>
          </w:p>
        </w:tc>
        <w:tc>
          <w:tcPr>
            <w:tcW w:w="650" w:type="pct"/>
            <w:vAlign w:val="center"/>
          </w:tcPr>
          <w:p w:rsidR="00000000" w:rsidRDefault="0040276C">
            <w:pPr>
              <w:jc w:val="both"/>
              <w:rPr>
                <w:rFonts w:ascii="Verdana" w:hAnsi="Verdana"/>
              </w:rPr>
            </w:pPr>
            <w:r>
              <w:rPr>
                <w:rFonts w:ascii="Verdana" w:hAnsi="Verdana" w:cs="Arial"/>
              </w:rPr>
              <w:t>9,000</w:t>
            </w:r>
          </w:p>
        </w:tc>
        <w:tc>
          <w:tcPr>
            <w:tcW w:w="350" w:type="pct"/>
            <w:vAlign w:val="center"/>
          </w:tcPr>
          <w:p w:rsidR="00000000" w:rsidRDefault="0040276C">
            <w:pPr>
              <w:jc w:val="both"/>
              <w:rPr>
                <w:rFonts w:ascii="Verdana" w:hAnsi="Verdana"/>
              </w:rPr>
            </w:pPr>
          </w:p>
        </w:tc>
        <w:tc>
          <w:tcPr>
            <w:tcW w:w="850" w:type="pct"/>
            <w:vAlign w:val="center"/>
          </w:tcPr>
          <w:p w:rsidR="00000000" w:rsidRDefault="0040276C">
            <w:pPr>
              <w:jc w:val="both"/>
              <w:rPr>
                <w:rFonts w:ascii="Verdana" w:hAnsi="Verdana"/>
              </w:rPr>
            </w:pP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Add - Design and consultancy charges</w:t>
            </w:r>
          </w:p>
        </w:tc>
        <w:tc>
          <w:tcPr>
            <w:tcW w:w="350" w:type="pct"/>
            <w:vAlign w:val="center"/>
          </w:tcPr>
          <w:p w:rsidR="00000000" w:rsidRDefault="0040276C">
            <w:pPr>
              <w:jc w:val="both"/>
              <w:rPr>
                <w:rFonts w:ascii="Verdana" w:hAnsi="Verdana"/>
              </w:rPr>
            </w:pPr>
            <w:r>
              <w:rPr>
                <w:rFonts w:ascii="Verdana" w:hAnsi="Verdana" w:cs="Arial"/>
              </w:rPr>
              <w:t>Yen</w:t>
            </w:r>
          </w:p>
        </w:tc>
        <w:tc>
          <w:tcPr>
            <w:tcW w:w="650" w:type="pct"/>
            <w:vAlign w:val="center"/>
          </w:tcPr>
          <w:p w:rsidR="00000000" w:rsidRDefault="0040276C">
            <w:pPr>
              <w:jc w:val="both"/>
              <w:rPr>
                <w:rFonts w:ascii="Verdana" w:hAnsi="Verdana"/>
              </w:rPr>
            </w:pPr>
            <w:r>
              <w:rPr>
                <w:rFonts w:ascii="Verdana" w:hAnsi="Verdana" w:cs="Arial"/>
              </w:rPr>
              <w:t>90,000</w:t>
            </w:r>
          </w:p>
        </w:tc>
        <w:tc>
          <w:tcPr>
            <w:tcW w:w="350" w:type="pct"/>
            <w:vAlign w:val="center"/>
          </w:tcPr>
          <w:p w:rsidR="00000000" w:rsidRDefault="0040276C">
            <w:pPr>
              <w:jc w:val="both"/>
              <w:rPr>
                <w:rFonts w:ascii="Verdana" w:hAnsi="Verdana"/>
              </w:rPr>
            </w:pPr>
          </w:p>
        </w:tc>
        <w:tc>
          <w:tcPr>
            <w:tcW w:w="850" w:type="pct"/>
            <w:vAlign w:val="center"/>
          </w:tcPr>
          <w:p w:rsidR="00000000" w:rsidRDefault="0040276C">
            <w:pPr>
              <w:jc w:val="both"/>
              <w:rPr>
                <w:rFonts w:ascii="Verdana" w:hAnsi="Verdana"/>
              </w:rPr>
            </w:pP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Add –Packing Charges</w:t>
            </w:r>
          </w:p>
        </w:tc>
        <w:tc>
          <w:tcPr>
            <w:tcW w:w="350" w:type="pct"/>
            <w:vAlign w:val="center"/>
          </w:tcPr>
          <w:p w:rsidR="00000000" w:rsidRDefault="0040276C">
            <w:pPr>
              <w:jc w:val="both"/>
              <w:rPr>
                <w:rFonts w:ascii="Verdana" w:hAnsi="Verdana"/>
              </w:rPr>
            </w:pPr>
            <w:r>
              <w:rPr>
                <w:rFonts w:ascii="Verdana" w:hAnsi="Verdana" w:cs="Arial"/>
              </w:rPr>
              <w:t>Yen</w:t>
            </w:r>
          </w:p>
        </w:tc>
        <w:tc>
          <w:tcPr>
            <w:tcW w:w="650" w:type="pct"/>
            <w:vAlign w:val="center"/>
          </w:tcPr>
          <w:p w:rsidR="00000000" w:rsidRDefault="0040276C">
            <w:pPr>
              <w:jc w:val="both"/>
              <w:rPr>
                <w:rFonts w:ascii="Verdana" w:hAnsi="Verdana"/>
              </w:rPr>
            </w:pPr>
            <w:r>
              <w:rPr>
                <w:rFonts w:ascii="Verdana" w:hAnsi="Verdana" w:cs="Arial"/>
              </w:rPr>
              <w:t>    22,000</w:t>
            </w:r>
          </w:p>
        </w:tc>
        <w:tc>
          <w:tcPr>
            <w:tcW w:w="350" w:type="pct"/>
            <w:vAlign w:val="center"/>
          </w:tcPr>
          <w:p w:rsidR="00000000" w:rsidRDefault="0040276C">
            <w:pPr>
              <w:jc w:val="both"/>
              <w:rPr>
                <w:rFonts w:ascii="Verdana" w:hAnsi="Verdana"/>
              </w:rPr>
            </w:pPr>
          </w:p>
        </w:tc>
        <w:tc>
          <w:tcPr>
            <w:tcW w:w="850" w:type="pct"/>
            <w:vAlign w:val="center"/>
          </w:tcPr>
          <w:p w:rsidR="00000000" w:rsidRDefault="0040276C">
            <w:pPr>
              <w:jc w:val="both"/>
              <w:rPr>
                <w:rFonts w:ascii="Verdana" w:hAnsi="Verdana"/>
              </w:rPr>
            </w:pP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Total CIF Price</w:t>
            </w:r>
          </w:p>
        </w:tc>
        <w:tc>
          <w:tcPr>
            <w:tcW w:w="350" w:type="pct"/>
            <w:vAlign w:val="center"/>
          </w:tcPr>
          <w:p w:rsidR="00000000" w:rsidRDefault="0040276C">
            <w:pPr>
              <w:jc w:val="both"/>
              <w:rPr>
                <w:rFonts w:ascii="Verdana" w:hAnsi="Verdana"/>
              </w:rPr>
            </w:pPr>
            <w:r>
              <w:rPr>
                <w:rFonts w:ascii="Verdana" w:hAnsi="Verdana" w:cs="Arial"/>
              </w:rPr>
              <w:t>Yen</w:t>
            </w:r>
          </w:p>
        </w:tc>
        <w:tc>
          <w:tcPr>
            <w:tcW w:w="650" w:type="pct"/>
            <w:vAlign w:val="center"/>
          </w:tcPr>
          <w:p w:rsidR="00000000" w:rsidRDefault="0040276C">
            <w:pPr>
              <w:jc w:val="both"/>
              <w:rPr>
                <w:rFonts w:ascii="Verdana" w:hAnsi="Verdana"/>
              </w:rPr>
            </w:pPr>
            <w:r>
              <w:rPr>
                <w:rFonts w:ascii="Verdana" w:hAnsi="Verdana" w:cs="Arial"/>
              </w:rPr>
              <w:t>10,39,000</w:t>
            </w:r>
          </w:p>
        </w:tc>
        <w:tc>
          <w:tcPr>
            <w:tcW w:w="350" w:type="pct"/>
            <w:vAlign w:val="center"/>
          </w:tcPr>
          <w:p w:rsidR="00000000" w:rsidRDefault="0040276C">
            <w:pPr>
              <w:jc w:val="both"/>
              <w:rPr>
                <w:rFonts w:ascii="Verdana" w:hAnsi="Verdana"/>
              </w:rPr>
            </w:pPr>
          </w:p>
        </w:tc>
        <w:tc>
          <w:tcPr>
            <w:tcW w:w="850" w:type="pct"/>
            <w:vAlign w:val="center"/>
          </w:tcPr>
          <w:p w:rsidR="00000000" w:rsidRDefault="0040276C">
            <w:pPr>
              <w:jc w:val="both"/>
              <w:rPr>
                <w:rFonts w:ascii="Verdana" w:hAnsi="Verdana"/>
              </w:rPr>
            </w:pP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CIF @ Rs 0.302 = 1 Yen</w:t>
            </w:r>
          </w:p>
        </w:tc>
        <w:tc>
          <w:tcPr>
            <w:tcW w:w="350" w:type="pct"/>
            <w:vAlign w:val="center"/>
          </w:tcPr>
          <w:p w:rsidR="00000000" w:rsidRDefault="0040276C">
            <w:pPr>
              <w:jc w:val="both"/>
              <w:rPr>
                <w:rFonts w:ascii="Verdana" w:hAnsi="Verdana"/>
              </w:rPr>
            </w:pPr>
          </w:p>
        </w:tc>
        <w:tc>
          <w:tcPr>
            <w:tcW w:w="650" w:type="pct"/>
            <w:vAlign w:val="center"/>
          </w:tcPr>
          <w:p w:rsidR="00000000" w:rsidRDefault="0040276C">
            <w:pPr>
              <w:jc w:val="both"/>
              <w:rPr>
                <w:rFonts w:ascii="Verdana" w:hAnsi="Verdana"/>
              </w:rPr>
            </w:pPr>
          </w:p>
        </w:tc>
        <w:tc>
          <w:tcPr>
            <w:tcW w:w="350" w:type="pct"/>
            <w:vAlign w:val="center"/>
          </w:tcPr>
          <w:p w:rsidR="00000000" w:rsidRDefault="0040276C">
            <w:pPr>
              <w:jc w:val="both"/>
              <w:rPr>
                <w:rFonts w:ascii="Verdana" w:hAnsi="Verdana"/>
              </w:rPr>
            </w:pPr>
            <w:r>
              <w:rPr>
                <w:rFonts w:ascii="Verdana" w:hAnsi="Verdana" w:cs="Arial"/>
              </w:rPr>
              <w:t>Rs</w:t>
            </w:r>
          </w:p>
        </w:tc>
        <w:tc>
          <w:tcPr>
            <w:tcW w:w="850" w:type="pct"/>
            <w:vAlign w:val="center"/>
          </w:tcPr>
          <w:p w:rsidR="00000000" w:rsidRDefault="0040276C">
            <w:pPr>
              <w:jc w:val="both"/>
              <w:rPr>
                <w:rFonts w:ascii="Verdana" w:hAnsi="Verdana"/>
              </w:rPr>
            </w:pPr>
            <w:r>
              <w:rPr>
                <w:rFonts w:ascii="Verdana" w:hAnsi="Verdana" w:cs="Arial"/>
              </w:rPr>
              <w:t>3,13,778.00</w:t>
            </w: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Add – Landing charges @ 1%</w:t>
            </w:r>
          </w:p>
        </w:tc>
        <w:tc>
          <w:tcPr>
            <w:tcW w:w="350" w:type="pct"/>
            <w:vAlign w:val="center"/>
          </w:tcPr>
          <w:p w:rsidR="00000000" w:rsidRDefault="0040276C">
            <w:pPr>
              <w:jc w:val="both"/>
              <w:rPr>
                <w:rFonts w:ascii="Verdana" w:hAnsi="Verdana"/>
              </w:rPr>
            </w:pPr>
          </w:p>
        </w:tc>
        <w:tc>
          <w:tcPr>
            <w:tcW w:w="650" w:type="pct"/>
            <w:vAlign w:val="center"/>
          </w:tcPr>
          <w:p w:rsidR="00000000" w:rsidRDefault="0040276C">
            <w:pPr>
              <w:jc w:val="both"/>
              <w:rPr>
                <w:rFonts w:ascii="Verdana" w:hAnsi="Verdana"/>
              </w:rPr>
            </w:pPr>
          </w:p>
        </w:tc>
        <w:tc>
          <w:tcPr>
            <w:tcW w:w="350" w:type="pct"/>
            <w:vAlign w:val="center"/>
          </w:tcPr>
          <w:p w:rsidR="00000000" w:rsidRDefault="0040276C">
            <w:pPr>
              <w:jc w:val="both"/>
              <w:rPr>
                <w:rFonts w:ascii="Verdana" w:hAnsi="Verdana"/>
              </w:rPr>
            </w:pPr>
            <w:r>
              <w:rPr>
                <w:rFonts w:ascii="Verdana" w:hAnsi="Verdana" w:cs="Arial"/>
              </w:rPr>
              <w:t>Rs</w:t>
            </w:r>
          </w:p>
        </w:tc>
        <w:tc>
          <w:tcPr>
            <w:tcW w:w="850" w:type="pct"/>
            <w:vAlign w:val="center"/>
          </w:tcPr>
          <w:p w:rsidR="00000000" w:rsidRDefault="0040276C">
            <w:pPr>
              <w:jc w:val="both"/>
              <w:rPr>
                <w:rFonts w:ascii="Verdana" w:hAnsi="Verdana"/>
              </w:rPr>
            </w:pPr>
            <w:r>
              <w:rPr>
                <w:rFonts w:ascii="Verdana" w:hAnsi="Verdana" w:cs="Arial"/>
              </w:rPr>
              <w:t>3,137.78</w:t>
            </w:r>
          </w:p>
        </w:tc>
      </w:tr>
      <w:tr w:rsidR="00000000">
        <w:trPr>
          <w:tblCellSpacing w:w="0" w:type="dxa"/>
          <w:jc w:val="center"/>
        </w:trPr>
        <w:tc>
          <w:tcPr>
            <w:tcW w:w="2700" w:type="pct"/>
            <w:vAlign w:val="center"/>
          </w:tcPr>
          <w:p w:rsidR="00000000" w:rsidRDefault="0040276C">
            <w:pPr>
              <w:jc w:val="both"/>
              <w:rPr>
                <w:rFonts w:ascii="Verdana" w:hAnsi="Verdana"/>
              </w:rPr>
            </w:pPr>
            <w:r>
              <w:rPr>
                <w:rFonts w:ascii="Verdana" w:hAnsi="Verdana" w:cs="Arial"/>
              </w:rPr>
              <w:t>Assessable Value</w:t>
            </w:r>
          </w:p>
        </w:tc>
        <w:tc>
          <w:tcPr>
            <w:tcW w:w="350" w:type="pct"/>
            <w:vAlign w:val="center"/>
          </w:tcPr>
          <w:p w:rsidR="00000000" w:rsidRDefault="0040276C">
            <w:pPr>
              <w:jc w:val="both"/>
              <w:rPr>
                <w:rFonts w:ascii="Verdana" w:hAnsi="Verdana"/>
              </w:rPr>
            </w:pPr>
          </w:p>
        </w:tc>
        <w:tc>
          <w:tcPr>
            <w:tcW w:w="650" w:type="pct"/>
            <w:vAlign w:val="center"/>
          </w:tcPr>
          <w:p w:rsidR="00000000" w:rsidRDefault="0040276C">
            <w:pPr>
              <w:jc w:val="both"/>
              <w:rPr>
                <w:rFonts w:ascii="Verdana" w:hAnsi="Verdana"/>
              </w:rPr>
            </w:pPr>
          </w:p>
        </w:tc>
        <w:tc>
          <w:tcPr>
            <w:tcW w:w="350" w:type="pct"/>
            <w:vAlign w:val="center"/>
          </w:tcPr>
          <w:p w:rsidR="00000000" w:rsidRDefault="0040276C">
            <w:pPr>
              <w:jc w:val="both"/>
              <w:rPr>
                <w:rFonts w:ascii="Verdana" w:hAnsi="Verdana"/>
              </w:rPr>
            </w:pPr>
            <w:r>
              <w:rPr>
                <w:rFonts w:ascii="Verdana" w:hAnsi="Verdana" w:cs="Arial"/>
              </w:rPr>
              <w:t>Rs</w:t>
            </w:r>
          </w:p>
        </w:tc>
        <w:tc>
          <w:tcPr>
            <w:tcW w:w="850" w:type="pct"/>
            <w:vAlign w:val="center"/>
          </w:tcPr>
          <w:p w:rsidR="00000000" w:rsidRDefault="0040276C">
            <w:pPr>
              <w:jc w:val="both"/>
              <w:rPr>
                <w:rFonts w:ascii="Verdana" w:hAnsi="Verdana"/>
              </w:rPr>
            </w:pPr>
            <w:r>
              <w:rPr>
                <w:rFonts w:ascii="Verdana" w:hAnsi="Verdana" w:cs="Arial"/>
              </w:rPr>
              <w:t>3,16,915.78</w:t>
            </w:r>
          </w:p>
        </w:tc>
      </w:tr>
    </w:tbl>
    <w:p w:rsidR="00000000" w:rsidRDefault="0040276C">
      <w:pPr>
        <w:spacing w:before="100" w:beforeAutospacing="1" w:after="100" w:afterAutospacing="1"/>
        <w:jc w:val="both"/>
        <w:rPr>
          <w:rFonts w:ascii="Verdana" w:hAnsi="Verdana"/>
        </w:rPr>
      </w:pPr>
      <w:r>
        <w:rPr>
          <w:rFonts w:ascii="Verdana" w:hAnsi="Verdana"/>
        </w:rPr>
        <w:t> </w:t>
      </w:r>
    </w:p>
    <w:tbl>
      <w:tblPr>
        <w:tblW w:w="9040" w:type="dxa"/>
        <w:jc w:val="center"/>
        <w:tblCellMar>
          <w:left w:w="0" w:type="dxa"/>
          <w:right w:w="0" w:type="dxa"/>
        </w:tblCellMar>
        <w:tblLook w:val="0000"/>
      </w:tblPr>
      <w:tblGrid>
        <w:gridCol w:w="519"/>
        <w:gridCol w:w="5314"/>
        <w:gridCol w:w="1579"/>
        <w:gridCol w:w="1660"/>
        <w:gridCol w:w="1426"/>
      </w:tblGrid>
      <w:tr w:rsidR="00000000">
        <w:trPr>
          <w:trHeight w:val="255"/>
          <w:jc w:val="center"/>
        </w:trPr>
        <w:tc>
          <w:tcPr>
            <w:tcW w:w="4920" w:type="dxa"/>
            <w:gridSpan w:val="2"/>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Calculation of duty payable is as follows - </w:t>
            </w:r>
          </w:p>
        </w:tc>
        <w:tc>
          <w:tcPr>
            <w:tcW w:w="112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6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34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9"/>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Rate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Amount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Rs</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(A)</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Assessabl</w:t>
            </w:r>
            <w:r>
              <w:rPr>
                <w:rFonts w:ascii="Verdana" w:hAnsi="Verdana" w:cs="Arial"/>
              </w:rPr>
              <w:t>e Value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316,915.78</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Customs Duty</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63,383.16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CVD (A+B)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380,298.94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CVD as % of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16</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60,847.83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excise - 2% of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1,216.96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Edu Cess (B+D</w:t>
            </w:r>
            <w:r>
              <w:rPr>
                <w:rFonts w:ascii="Verdana" w:hAnsi="Verdana" w:cs="Arial"/>
              </w:rPr>
              <w:t>+E)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125,447.95</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Customs (2% of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2,508.96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Special CVD (C+D+E+G)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444,872.69</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(I)</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Special CVD (4% of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17,794.91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(J)</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Rs B+D+E+G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145,751.82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(K)</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(rounded)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14</w:t>
            </w:r>
            <w:r>
              <w:rPr>
                <w:rFonts w:ascii="Verdana" w:hAnsi="Verdana" w:cs="Arial"/>
              </w:rPr>
              <w:t xml:space="preserve">5,752.00 </w:t>
            </w:r>
          </w:p>
        </w:tc>
      </w:tr>
    </w:tbl>
    <w:p w:rsidR="00000000" w:rsidRDefault="0040276C">
      <w:pPr>
        <w:spacing w:before="100" w:beforeAutospacing="1" w:after="100" w:afterAutospacing="1"/>
        <w:jc w:val="both"/>
        <w:rPr>
          <w:rFonts w:ascii="Verdana" w:hAnsi="Verdana"/>
        </w:rPr>
      </w:pPr>
      <w:r>
        <w:rPr>
          <w:rFonts w:ascii="Verdana" w:hAnsi="Verdana"/>
        </w:rPr>
        <w:t> </w:t>
      </w:r>
    </w:p>
    <w:p w:rsidR="00000000" w:rsidRDefault="0040276C">
      <w:pPr>
        <w:spacing w:before="100" w:beforeAutospacing="1" w:after="100" w:afterAutospacing="1"/>
        <w:jc w:val="both"/>
        <w:rPr>
          <w:rFonts w:ascii="Verdana" w:hAnsi="Verdana"/>
        </w:rPr>
      </w:pPr>
      <w:r>
        <w:rPr>
          <w:rFonts w:ascii="Verdana" w:hAnsi="Verdana" w:cs="Arial"/>
          <w:bCs/>
        </w:rPr>
        <w:t>A manufacturer can avail Cenvat credit of duty as specified in columns D (i.e. CVD), E (education cess of excise) and I i.e. Spl CVD.</w:t>
      </w:r>
    </w:p>
    <w:p w:rsidR="00000000" w:rsidRDefault="0040276C">
      <w:pPr>
        <w:spacing w:before="100" w:beforeAutospacing="1" w:after="100" w:afterAutospacing="1"/>
        <w:jc w:val="both"/>
        <w:rPr>
          <w:rFonts w:ascii="Verdana" w:hAnsi="Verdana" w:cs="Arial"/>
        </w:rPr>
      </w:pPr>
      <w:r>
        <w:rPr>
          <w:rFonts w:ascii="Verdana" w:hAnsi="Verdana" w:cs="Arial"/>
          <w:b/>
          <w:bCs/>
          <w:u w:val="single"/>
        </w:rPr>
        <w:t>Q 11</w:t>
      </w:r>
      <w:r>
        <w:rPr>
          <w:rFonts w:ascii="Verdana" w:hAnsi="Verdana" w:cs="Arial"/>
        </w:rPr>
        <w:t xml:space="preserve"> Infotech Limited has imported a machine from Japan at an FOB cost of 50,000 yen (Japanese). The other ex</w:t>
      </w:r>
      <w:r>
        <w:rPr>
          <w:rFonts w:ascii="Verdana" w:hAnsi="Verdana" w:cs="Arial"/>
        </w:rPr>
        <w:t xml:space="preserve">penses incurred are as </w:t>
      </w:r>
      <w:r>
        <w:rPr>
          <w:rFonts w:ascii="Verdana" w:hAnsi="Verdana" w:cs="Arial"/>
        </w:rPr>
        <w:lastRenderedPageBreak/>
        <w:t>follows: (i) Freight from Japan to Indian Port 5,000 yen. (ii) Insurance paid to insurer in India Rs. 2,500. (iii) Designing charges paid to consultancy firm in Japan 7,500 yen. (iv) M/s Infotech spent Rs. 25,000 in India for develop</w:t>
      </w:r>
      <w:r>
        <w:rPr>
          <w:rFonts w:ascii="Verdana" w:hAnsi="Verdana" w:cs="Arial"/>
        </w:rPr>
        <w:t xml:space="preserve">ment work connected with the machine. (v) Transportation cost from Indian Port to factory Rs. 7,500. </w:t>
      </w:r>
      <w:proofErr w:type="gramStart"/>
      <w:r>
        <w:rPr>
          <w:rFonts w:ascii="Verdana" w:hAnsi="Verdana" w:cs="Arial"/>
        </w:rPr>
        <w:t>(vi) Central Government</w:t>
      </w:r>
      <w:proofErr w:type="gramEnd"/>
      <w:r>
        <w:rPr>
          <w:rFonts w:ascii="Verdana" w:hAnsi="Verdana" w:cs="Arial"/>
        </w:rPr>
        <w:t xml:space="preserve"> had announced exchange rate of 1 yen = Rs. 0.40 by Notification under Section 14(3) of the Customs Act, 1962. The exchange rate pre</w:t>
      </w:r>
      <w:r>
        <w:rPr>
          <w:rFonts w:ascii="Verdana" w:hAnsi="Verdana" w:cs="Arial"/>
        </w:rPr>
        <w:t>vailing on that day in the market was 1 yen = Rs. 0.4052. (vii) M/s. Infotech made payment to the Bank based on an exchange rate of 1 yen = Rs. 0.4150. (viii) The Commission payable to the agent in India was at 5% of the FOB price in Indian Rupees. The rat</w:t>
      </w:r>
      <w:r>
        <w:rPr>
          <w:rFonts w:ascii="Verdana" w:hAnsi="Verdana" w:cs="Arial"/>
        </w:rPr>
        <w:t xml:space="preserve">e of Customs duty is 20%. Similar goods are subject to 16% excise duty in India. Education cess on duty is 2%. Special CVD under section 3(5) of Customs Tariff Act is applicable. </w:t>
      </w:r>
      <w:proofErr w:type="gramStart"/>
      <w:r>
        <w:rPr>
          <w:rFonts w:ascii="Verdana" w:hAnsi="Verdana" w:cs="Arial"/>
        </w:rPr>
        <w:t>Clearly showing your workings to arrive at the total Assessable value in Rupe</w:t>
      </w:r>
      <w:r>
        <w:rPr>
          <w:rFonts w:ascii="Verdana" w:hAnsi="Verdana" w:cs="Arial"/>
        </w:rPr>
        <w:t>es for purposes of Levy of Customs duty.</w:t>
      </w:r>
      <w:proofErr w:type="gramEnd"/>
      <w:r>
        <w:rPr>
          <w:rFonts w:ascii="Verdana" w:hAnsi="Verdana" w:cs="Arial"/>
        </w:rPr>
        <w:t xml:space="preserve"> How much Cenvat can be availed by importer, if he is manufacturer? [</w:t>
      </w:r>
      <w:r>
        <w:rPr>
          <w:rFonts w:ascii="Verdana" w:hAnsi="Verdana" w:cs="Arial"/>
          <w:iCs/>
        </w:rPr>
        <w:t>CA Final November 2002 - adapted</w:t>
      </w:r>
      <w:r>
        <w:rPr>
          <w:rFonts w:ascii="Verdana" w:hAnsi="Verdana" w:cs="Arial"/>
        </w:rPr>
        <w:t>]</w:t>
      </w:r>
      <w:r>
        <w:rPr>
          <w:rFonts w:ascii="Verdana" w:hAnsi="Verdana" w:cs="Arial"/>
          <w:iCs/>
        </w:rPr>
        <w:t xml:space="preserve"> </w:t>
      </w:r>
    </w:p>
    <w:p w:rsidR="00000000" w:rsidRDefault="0040276C">
      <w:pPr>
        <w:spacing w:before="100" w:beforeAutospacing="1" w:after="100" w:afterAutospacing="1"/>
        <w:jc w:val="both"/>
        <w:rPr>
          <w:rFonts w:ascii="Verdana" w:hAnsi="Verdana" w:cs="Arial"/>
        </w:rPr>
      </w:pPr>
      <w:proofErr w:type="gramStart"/>
      <w:r>
        <w:rPr>
          <w:rFonts w:ascii="Verdana" w:hAnsi="Verdana" w:cs="Arial"/>
          <w:b/>
          <w:u w:val="single"/>
        </w:rPr>
        <w:t>Ans</w:t>
      </w:r>
      <w:r>
        <w:rPr>
          <w:rFonts w:ascii="Verdana" w:hAnsi="Verdana" w:cs="Arial"/>
        </w:rPr>
        <w:t xml:space="preserve"> - Not solved, as it is exactly as per aforesaid example.</w:t>
      </w:r>
      <w:proofErr w:type="gramEnd"/>
    </w:p>
    <w:p w:rsidR="00000000" w:rsidRDefault="0040276C">
      <w:pPr>
        <w:spacing w:before="100" w:beforeAutospacing="1" w:after="100" w:afterAutospacing="1"/>
        <w:jc w:val="both"/>
        <w:rPr>
          <w:rFonts w:ascii="Verdana" w:hAnsi="Verdana" w:cs="Arial"/>
        </w:rPr>
      </w:pPr>
      <w:r>
        <w:rPr>
          <w:rFonts w:ascii="Verdana" w:hAnsi="Verdana" w:cs="Arial"/>
          <w:b/>
          <w:bCs/>
          <w:u w:val="single"/>
        </w:rPr>
        <w:t>Q 12</w:t>
      </w:r>
      <w:r>
        <w:rPr>
          <w:rFonts w:ascii="Verdana" w:hAnsi="Verdana" w:cs="Arial"/>
        </w:rPr>
        <w:t xml:space="preserve"> M/s. Premium Industries Ltd., has imported a m</w:t>
      </w:r>
      <w:r>
        <w:rPr>
          <w:rFonts w:ascii="Verdana" w:hAnsi="Verdana" w:cs="Arial"/>
        </w:rPr>
        <w:t>achine from Japan at an F.O.B. cost of 1</w:t>
      </w:r>
      <w:proofErr w:type="gramStart"/>
      <w:r>
        <w:rPr>
          <w:rFonts w:ascii="Verdana" w:hAnsi="Verdana" w:cs="Arial"/>
        </w:rPr>
        <w:t>,00,000</w:t>
      </w:r>
      <w:proofErr w:type="gramEnd"/>
      <w:r>
        <w:rPr>
          <w:rFonts w:ascii="Verdana" w:hAnsi="Verdana" w:cs="Arial"/>
        </w:rPr>
        <w:t xml:space="preserve"> Yen (Japanese). The other expenses incurred were as follows : (i) Freight from Japan to Indian Port 10,000 Yen; (ii) Insurance paid to insurer in India Rs. 5,000; (iii) Designing Charges paid to consultancy f</w:t>
      </w:r>
      <w:r>
        <w:rPr>
          <w:rFonts w:ascii="Verdana" w:hAnsi="Verdana" w:cs="Arial"/>
        </w:rPr>
        <w:t>irm in Japan 15,000 Yen; (iv) M/s Premium Industries Ltd. spent Rs. 50,000 in India for development work connected with the machine, (v) Transportation cost from Indian port to Factory Rs. 15,000; (vi) Central Government has announced exchange rate of 1 Ye</w:t>
      </w:r>
      <w:r>
        <w:rPr>
          <w:rFonts w:ascii="Verdana" w:hAnsi="Verdana" w:cs="Arial"/>
        </w:rPr>
        <w:t>n = Re. 0.40 by notification under section 14(3). However the exchange rate prevailing in the market was 1 Yen = Re. 0.4052 (vii) M/s Premium Industries Ltd. made payment to the bank based on exchange rate of 1 Yen = Re. 0.4150, (viii) The commission payab</w:t>
      </w:r>
      <w:r>
        <w:rPr>
          <w:rFonts w:ascii="Verdana" w:hAnsi="Verdana" w:cs="Arial"/>
        </w:rPr>
        <w:t>le to the agent in India was @ 5% of F.O.B. price in Indian Rupees. - . - The rate of custom duty is 20%. Similar goods are subject to 16% excise in India. Education cess on duty is 2%. Special CVD under section 3(5) of Customs Tariff Act is applicable. Fi</w:t>
      </w:r>
      <w:r>
        <w:rPr>
          <w:rFonts w:ascii="Verdana" w:hAnsi="Verdana" w:cs="Arial"/>
        </w:rPr>
        <w:t xml:space="preserve">nd the custom duty and other duties payable. How much Cenvat can be availed by importer, if he is manufacturer? </w:t>
      </w:r>
      <w:r>
        <w:rPr>
          <w:rFonts w:ascii="Verdana" w:hAnsi="Verdana" w:cs="Arial"/>
          <w:iCs/>
        </w:rPr>
        <w:t xml:space="preserve">[ICWA Inter June 2000 adapted] </w:t>
      </w:r>
    </w:p>
    <w:p w:rsidR="00000000" w:rsidRDefault="0040276C">
      <w:pPr>
        <w:spacing w:before="100" w:beforeAutospacing="1" w:after="100" w:afterAutospacing="1"/>
        <w:jc w:val="both"/>
        <w:rPr>
          <w:rFonts w:ascii="Verdana" w:hAnsi="Verdana" w:cs="Arial"/>
        </w:rPr>
      </w:pPr>
      <w:proofErr w:type="gramStart"/>
      <w:r>
        <w:rPr>
          <w:rFonts w:ascii="Verdana" w:hAnsi="Verdana" w:cs="Arial"/>
          <w:u w:val="single"/>
        </w:rPr>
        <w:t xml:space="preserve">Ans </w:t>
      </w:r>
      <w:r>
        <w:rPr>
          <w:rFonts w:ascii="Verdana" w:hAnsi="Verdana" w:cs="Arial"/>
        </w:rPr>
        <w:t>- Not solved, as it is exactly as per aforesaid example.</w:t>
      </w:r>
      <w:proofErr w:type="gramEnd"/>
    </w:p>
    <w:p w:rsidR="00000000" w:rsidRDefault="0040276C">
      <w:pPr>
        <w:spacing w:before="100" w:beforeAutospacing="1" w:after="100" w:afterAutospacing="1"/>
        <w:jc w:val="both"/>
        <w:rPr>
          <w:rFonts w:ascii="Verdana" w:hAnsi="Verdana" w:cs="Arial"/>
          <w:bCs/>
        </w:rPr>
      </w:pPr>
    </w:p>
    <w:p w:rsidR="00000000" w:rsidRDefault="0040276C">
      <w:pPr>
        <w:spacing w:before="100" w:beforeAutospacing="1" w:after="100" w:afterAutospacing="1"/>
        <w:jc w:val="both"/>
        <w:rPr>
          <w:rFonts w:ascii="Verdana" w:hAnsi="Verdana" w:cs="Arial"/>
        </w:rPr>
      </w:pPr>
      <w:r>
        <w:rPr>
          <w:rFonts w:ascii="Verdana" w:hAnsi="Verdana" w:cs="Arial"/>
          <w:b/>
          <w:bCs/>
          <w:u w:val="single"/>
        </w:rPr>
        <w:lastRenderedPageBreak/>
        <w:t>Q 11</w:t>
      </w:r>
      <w:r>
        <w:rPr>
          <w:rFonts w:ascii="Verdana" w:hAnsi="Verdana" w:cs="Arial"/>
        </w:rPr>
        <w:t xml:space="preserve"> Calculate the total Customs duty liability fr</w:t>
      </w:r>
      <w:r>
        <w:rPr>
          <w:rFonts w:ascii="Verdana" w:hAnsi="Verdana" w:cs="Arial"/>
        </w:rPr>
        <w:t xml:space="preserve">om the following data: - Product imported from </w:t>
      </w:r>
      <w:proofErr w:type="gramStart"/>
      <w:r>
        <w:rPr>
          <w:rFonts w:ascii="Verdana" w:hAnsi="Verdana" w:cs="Arial"/>
        </w:rPr>
        <w:t>France :</w:t>
      </w:r>
      <w:proofErr w:type="gramEnd"/>
      <w:r>
        <w:rPr>
          <w:rFonts w:ascii="Verdana" w:hAnsi="Verdana" w:cs="Arial"/>
        </w:rPr>
        <w:t xml:space="preserve"> Gears * C.I.F. value in French Franc : 20,000 * Exchange rate : 1 FF = Rs. 6.25. * Additional </w:t>
      </w:r>
      <w:proofErr w:type="gramStart"/>
      <w:r>
        <w:rPr>
          <w:rFonts w:ascii="Verdana" w:hAnsi="Verdana" w:cs="Arial"/>
        </w:rPr>
        <w:t>Information :</w:t>
      </w:r>
      <w:proofErr w:type="gramEnd"/>
      <w:r>
        <w:rPr>
          <w:rFonts w:ascii="Verdana" w:hAnsi="Verdana" w:cs="Arial"/>
        </w:rPr>
        <w:t xml:space="preserve"> (1) C.I.F. value includes Air Freight of 2,000 FF’s and Insurance of 200 FF. (2) Basic Custo</w:t>
      </w:r>
      <w:r>
        <w:rPr>
          <w:rFonts w:ascii="Verdana" w:hAnsi="Verdana" w:cs="Arial"/>
        </w:rPr>
        <w:t>ms duty : 20% (3) Excise duty chargeable on similar goods in India is 16% as per tariff rate. However, as per an exemption notification the effective rate is 8%. (4) Education cess on duty – 2%. (5) Special CVD under section 3(5) of Customs Tariff Act is a</w:t>
      </w:r>
      <w:r>
        <w:rPr>
          <w:rFonts w:ascii="Verdana" w:hAnsi="Verdana" w:cs="Arial"/>
        </w:rPr>
        <w:t xml:space="preserve">pplicable. </w:t>
      </w:r>
      <w:r>
        <w:rPr>
          <w:rFonts w:ascii="Verdana" w:hAnsi="Verdana" w:cs="Arial"/>
          <w:iCs/>
        </w:rPr>
        <w:t xml:space="preserve">[ICWA Inter December 2000 adapted] </w:t>
      </w:r>
      <w:r>
        <w:rPr>
          <w:rFonts w:ascii="Verdana" w:hAnsi="Verdana" w:cs="Arial"/>
        </w:rPr>
        <w:t>How much Cenvat can be availed by importer, if he is manufacturer</w:t>
      </w:r>
      <w:proofErr w:type="gramStart"/>
      <w:r>
        <w:rPr>
          <w:rFonts w:ascii="Verdana" w:hAnsi="Verdana" w:cs="Arial"/>
        </w:rPr>
        <w:t>?.</w:t>
      </w:r>
      <w:proofErr w:type="gramEnd"/>
    </w:p>
    <w:p w:rsidR="00000000" w:rsidRDefault="0040276C">
      <w:pPr>
        <w:spacing w:before="100" w:beforeAutospacing="1" w:after="100" w:afterAutospacing="1"/>
        <w:jc w:val="both"/>
        <w:rPr>
          <w:rFonts w:ascii="Verdana" w:hAnsi="Verdana" w:cs="Arial"/>
        </w:rPr>
      </w:pPr>
      <w:r>
        <w:rPr>
          <w:rFonts w:ascii="Verdana" w:hAnsi="Verdana" w:cs="Arial"/>
          <w:b/>
          <w:u w:val="single"/>
        </w:rPr>
        <w:t>Ans</w:t>
      </w:r>
      <w:r>
        <w:rPr>
          <w:rFonts w:ascii="Verdana" w:hAnsi="Verdana" w:cs="Arial"/>
        </w:rPr>
        <w:t xml:space="preserve"> - Not solved, since similar.</w:t>
      </w:r>
    </w:p>
    <w:p w:rsidR="00000000" w:rsidRDefault="0040276C">
      <w:pPr>
        <w:spacing w:before="100" w:beforeAutospacing="1" w:after="100" w:afterAutospacing="1"/>
        <w:jc w:val="both"/>
        <w:rPr>
          <w:rFonts w:ascii="Verdana" w:hAnsi="Verdana" w:cs="Arial"/>
        </w:rPr>
      </w:pPr>
      <w:r>
        <w:rPr>
          <w:rFonts w:ascii="Verdana" w:hAnsi="Verdana" w:cs="Arial"/>
          <w:b/>
          <w:bCs/>
          <w:u w:val="single"/>
        </w:rPr>
        <w:t>Q 12</w:t>
      </w:r>
      <w:r>
        <w:rPr>
          <w:rFonts w:ascii="Verdana" w:hAnsi="Verdana" w:cs="Arial"/>
        </w:rPr>
        <w:t xml:space="preserve"> ‘</w:t>
      </w:r>
      <w:proofErr w:type="gramStart"/>
      <w:r>
        <w:rPr>
          <w:rFonts w:ascii="Verdana" w:hAnsi="Verdana" w:cs="Arial"/>
        </w:rPr>
        <w:t>A</w:t>
      </w:r>
      <w:proofErr w:type="gramEnd"/>
      <w:r>
        <w:rPr>
          <w:rFonts w:ascii="Verdana" w:hAnsi="Verdana" w:cs="Arial"/>
        </w:rPr>
        <w:t>’ imports by air from USA a Gear cutting machine complete with accessories and spares. Its HS classifi</w:t>
      </w:r>
      <w:r>
        <w:rPr>
          <w:rFonts w:ascii="Verdana" w:hAnsi="Verdana" w:cs="Arial"/>
        </w:rPr>
        <w:t>cation is 84.6140 and Value US $ f.o.b. 20,000. - - Other relevant date/information: (1) At the request of importer, US $ 1,000 have been incurred for improving the design, etc. of machine, but is not reflected in the invoice, but will be paid by the party</w:t>
      </w:r>
      <w:r>
        <w:rPr>
          <w:rFonts w:ascii="Verdana" w:hAnsi="Verdana" w:cs="Arial"/>
        </w:rPr>
        <w:t xml:space="preserve">. (2) Freight - US $ 6,000. (3) Goods are insured but premium is not </w:t>
      </w:r>
      <w:proofErr w:type="gramStart"/>
      <w:r>
        <w:rPr>
          <w:rFonts w:ascii="Verdana" w:hAnsi="Verdana" w:cs="Arial"/>
        </w:rPr>
        <w:t>shown/available</w:t>
      </w:r>
      <w:proofErr w:type="gramEnd"/>
      <w:r>
        <w:rPr>
          <w:rFonts w:ascii="Verdana" w:hAnsi="Verdana" w:cs="Arial"/>
        </w:rPr>
        <w:t xml:space="preserve"> in invoice. (4) Commission to be paid to local agent in India Rs. 4,500. (5) Freight and insurance from airport to factory is Rs. 4,500. (6) Exchange rate is US $ 1 = Rs. </w:t>
      </w:r>
      <w:r>
        <w:rPr>
          <w:rFonts w:ascii="Verdana" w:hAnsi="Verdana" w:cs="Arial"/>
        </w:rPr>
        <w:t xml:space="preserve">45. (7) Duties of </w:t>
      </w:r>
      <w:proofErr w:type="gramStart"/>
      <w:r>
        <w:rPr>
          <w:rFonts w:ascii="Verdana" w:hAnsi="Verdana" w:cs="Arial"/>
        </w:rPr>
        <w:t>Customs :</w:t>
      </w:r>
      <w:proofErr w:type="gramEnd"/>
      <w:r>
        <w:rPr>
          <w:rFonts w:ascii="Verdana" w:hAnsi="Verdana" w:cs="Arial"/>
        </w:rPr>
        <w:t xml:space="preserve"> Basic – 20% CVD – 16% Education cess on duty – 2%. Special CVD under section 3(5) of Customs Tariff Act is applicable. - - </w:t>
      </w:r>
    </w:p>
    <w:p w:rsidR="00000000" w:rsidRDefault="0040276C">
      <w:pPr>
        <w:spacing w:before="100" w:beforeAutospacing="1" w:after="100" w:afterAutospacing="1"/>
        <w:jc w:val="both"/>
        <w:rPr>
          <w:rFonts w:ascii="Verdana" w:hAnsi="Verdana" w:cs="Arial"/>
        </w:rPr>
      </w:pPr>
      <w:r>
        <w:rPr>
          <w:rFonts w:ascii="Verdana" w:hAnsi="Verdana" w:cs="Arial"/>
        </w:rPr>
        <w:t>Compute (i) Assessable value (ii) Customs duty. How much Cenvat can be availed by importer, if he is man</w:t>
      </w:r>
      <w:r>
        <w:rPr>
          <w:rFonts w:ascii="Verdana" w:hAnsi="Verdana" w:cs="Arial"/>
        </w:rPr>
        <w:t xml:space="preserve">ufacturer? </w:t>
      </w:r>
      <w:r>
        <w:rPr>
          <w:rFonts w:ascii="Verdana" w:hAnsi="Verdana" w:cs="Arial"/>
          <w:iCs/>
        </w:rPr>
        <w:t xml:space="preserve">[ICWA Inter December 2002 adapted] </w:t>
      </w:r>
    </w:p>
    <w:p w:rsidR="00000000" w:rsidRDefault="0040276C">
      <w:pPr>
        <w:spacing w:before="100" w:beforeAutospacing="1" w:after="100" w:afterAutospacing="1"/>
        <w:jc w:val="both"/>
        <w:rPr>
          <w:rFonts w:ascii="Verdana" w:hAnsi="Verdana"/>
        </w:rPr>
      </w:pPr>
      <w:r>
        <w:rPr>
          <w:rFonts w:ascii="Verdana" w:hAnsi="Verdana"/>
          <w:b/>
          <w:bCs/>
          <w:u w:val="single"/>
        </w:rPr>
        <w:t>Answer 12</w:t>
      </w:r>
      <w:r>
        <w:rPr>
          <w:rFonts w:ascii="Verdana" w:hAnsi="Verdana"/>
        </w:rPr>
        <w:t xml:space="preserve"> (i)</w:t>
      </w:r>
      <w:proofErr w:type="gramStart"/>
      <w:r>
        <w:rPr>
          <w:rFonts w:ascii="Verdana" w:hAnsi="Verdana"/>
        </w:rPr>
        <w:t>  Computation</w:t>
      </w:r>
      <w:proofErr w:type="gramEnd"/>
      <w:r>
        <w:rPr>
          <w:rFonts w:ascii="Verdana" w:hAnsi="Verdana"/>
        </w:rPr>
        <w:t xml:space="preserve"> of Assessable Value</w:t>
      </w:r>
    </w:p>
    <w:tbl>
      <w:tblPr>
        <w:tblW w:w="45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5007"/>
        <w:gridCol w:w="247"/>
        <w:gridCol w:w="881"/>
        <w:gridCol w:w="395"/>
        <w:gridCol w:w="1273"/>
      </w:tblGrid>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FOB Value of Machine US $ </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20,000</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Add: Expenditure for improving design</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1,000</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Add - Freight limited to 20% of FOB [Rule 9 (2)]</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4,000</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Insuranc</w:t>
            </w:r>
            <w:r>
              <w:rPr>
                <w:rFonts w:ascii="Verdana" w:hAnsi="Verdana" w:cs="Arial"/>
              </w:rPr>
              <w:t>e @ 1.125% of FOB [Rule 9(2)c(iii)]</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225</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spacing w:before="100" w:beforeAutospacing="1" w:after="100" w:afterAutospacing="1"/>
              <w:jc w:val="both"/>
              <w:rPr>
                <w:rFonts w:ascii="Verdana" w:hAnsi="Verdana"/>
              </w:rPr>
            </w:pPr>
            <w:r>
              <w:rPr>
                <w:rFonts w:ascii="Verdana" w:hAnsi="Verdana" w:cs="Arial"/>
              </w:rPr>
              <w:t xml:space="preserve">Sub-Total    </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25,225</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Sub-Total In Rs @ Rs 45 per Rupee</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Rs</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11,35,125</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Add -  Agents Commission [Rule 9(1)(i)]</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Rs</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4,500</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Total CIF Value</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Rs</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11,39,625</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lastRenderedPageBreak/>
              <w:t>Add – Landing charges 1% of CIF</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Rs</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11,396</w:t>
            </w:r>
          </w:p>
        </w:tc>
      </w:tr>
      <w:tr w:rsidR="00000000">
        <w:trPr>
          <w:jc w:val="center"/>
        </w:trPr>
        <w:tc>
          <w:tcPr>
            <w:tcW w:w="325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Assessable Value</w:t>
            </w:r>
          </w:p>
        </w:tc>
        <w:tc>
          <w:tcPr>
            <w:tcW w:w="2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6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 </w:t>
            </w:r>
          </w:p>
        </w:tc>
        <w:tc>
          <w:tcPr>
            <w:tcW w:w="3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Rs</w:t>
            </w:r>
          </w:p>
        </w:tc>
        <w:tc>
          <w:tcPr>
            <w:tcW w:w="3700" w:type="pct"/>
            <w:tcBorders>
              <w:top w:val="outset" w:sz="6" w:space="0" w:color="auto"/>
              <w:left w:val="outset" w:sz="6" w:space="0" w:color="auto"/>
              <w:bottom w:val="outset" w:sz="6" w:space="0" w:color="auto"/>
              <w:right w:val="outset" w:sz="6" w:space="0" w:color="auto"/>
            </w:tcBorders>
            <w:vAlign w:val="center"/>
          </w:tcPr>
          <w:p w:rsidR="00000000" w:rsidRDefault="0040276C">
            <w:pPr>
              <w:jc w:val="both"/>
              <w:rPr>
                <w:rFonts w:ascii="Verdana" w:hAnsi="Verdana"/>
              </w:rPr>
            </w:pPr>
            <w:r>
              <w:rPr>
                <w:rFonts w:ascii="Verdana" w:hAnsi="Verdana" w:cs="Arial"/>
              </w:rPr>
              <w:t>11,51,021</w:t>
            </w:r>
          </w:p>
        </w:tc>
      </w:tr>
    </w:tbl>
    <w:p w:rsidR="00000000" w:rsidRDefault="0040276C">
      <w:pPr>
        <w:spacing w:before="100" w:beforeAutospacing="1" w:after="100" w:afterAutospacing="1"/>
        <w:jc w:val="both"/>
        <w:rPr>
          <w:rFonts w:ascii="Verdana" w:hAnsi="Verdana"/>
        </w:rPr>
      </w:pPr>
      <w:r>
        <w:rPr>
          <w:rFonts w:ascii="Verdana" w:hAnsi="Verdana"/>
        </w:rPr>
        <w:t>Duty payable will be as follows –</w:t>
      </w:r>
    </w:p>
    <w:tbl>
      <w:tblPr>
        <w:tblW w:w="9040" w:type="dxa"/>
        <w:jc w:val="center"/>
        <w:tblCellMar>
          <w:left w:w="0" w:type="dxa"/>
          <w:right w:w="0" w:type="dxa"/>
        </w:tblCellMar>
        <w:tblLook w:val="0000"/>
      </w:tblPr>
      <w:tblGrid>
        <w:gridCol w:w="519"/>
        <w:gridCol w:w="5314"/>
        <w:gridCol w:w="1579"/>
        <w:gridCol w:w="1666"/>
        <w:gridCol w:w="1426"/>
      </w:tblGrid>
      <w:tr w:rsidR="00000000">
        <w:trPr>
          <w:trHeight w:val="255"/>
          <w:jc w:val="center"/>
        </w:trPr>
        <w:tc>
          <w:tcPr>
            <w:tcW w:w="4920" w:type="dxa"/>
            <w:gridSpan w:val="2"/>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Calculation of duty payable is as follows - </w:t>
            </w:r>
          </w:p>
        </w:tc>
        <w:tc>
          <w:tcPr>
            <w:tcW w:w="112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6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34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9"/>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Rate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Amount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Rs</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(A)</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Assessable Value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1,151,021.00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Customs Duty</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230,204.20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CVD (A+B)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1,381,225.20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CVD as % of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16</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220,996.03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excise - 2% of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4,419.92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Edu Cess (B+D+E)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455,620.15</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Customs (2% of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9,112.40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Special CVD (C+D+E+G)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1,615,753.55</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(I)</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Special CVD (4% of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64,630.14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(J)</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Rs B+D+E+G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529,362.69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(K)</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(rounded)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529,363.00 </w:t>
            </w:r>
          </w:p>
        </w:tc>
      </w:tr>
    </w:tbl>
    <w:p w:rsidR="00000000" w:rsidRDefault="0040276C">
      <w:pPr>
        <w:spacing w:before="100" w:beforeAutospacing="1" w:after="100" w:afterAutospacing="1"/>
        <w:jc w:val="both"/>
        <w:rPr>
          <w:rFonts w:ascii="Verdana" w:hAnsi="Verdana"/>
        </w:rPr>
      </w:pPr>
      <w:r>
        <w:rPr>
          <w:rFonts w:ascii="Verdana" w:hAnsi="Verdana" w:cs="Arial"/>
          <w:bCs/>
        </w:rPr>
        <w:t xml:space="preserve">A manufacturer can avail Cenvat credit of duty as </w:t>
      </w:r>
      <w:r>
        <w:rPr>
          <w:rFonts w:ascii="Verdana" w:hAnsi="Verdana" w:cs="Arial"/>
          <w:bCs/>
        </w:rPr>
        <w:t>specified in columns D (i.e. CVD), E (education cess of excise) and I i.e. Spl CVD.</w:t>
      </w:r>
    </w:p>
    <w:p w:rsidR="00000000" w:rsidRDefault="0040276C">
      <w:pPr>
        <w:spacing w:before="100" w:beforeAutospacing="1" w:after="100" w:afterAutospacing="1"/>
        <w:jc w:val="both"/>
        <w:rPr>
          <w:rFonts w:ascii="Verdana" w:hAnsi="Verdana" w:cs="Arial"/>
        </w:rPr>
      </w:pPr>
      <w:r>
        <w:rPr>
          <w:rFonts w:ascii="Verdana" w:hAnsi="Verdana" w:cs="Arial"/>
          <w:b/>
          <w:bCs/>
          <w:u w:val="single"/>
        </w:rPr>
        <w:t>Q 13</w:t>
      </w:r>
      <w:r>
        <w:rPr>
          <w:rFonts w:ascii="Verdana" w:hAnsi="Verdana" w:cs="Arial"/>
        </w:rPr>
        <w:t xml:space="preserve"> - Determine the total Customs Duty payable from the following data - Quantity imported : 100 MTs,  FOB value : Swiss Franc : 10000, AIR Freight : Swiss Franc : 2500, I</w:t>
      </w:r>
      <w:r>
        <w:rPr>
          <w:rFonts w:ascii="Verdana" w:hAnsi="Verdana" w:cs="Arial"/>
        </w:rPr>
        <w:t xml:space="preserve">nsurance : Data not available, Exchange rate : 1 Swiss Franc = Rs. 34, Rate of BCD 30%, Rate of Cenvat under First Schedule to CETA : 16%, Rate of SED under Second Schedule to CETA : 16%, Rate of AED (GSI) under Additional Duties of Excise (GSI) Act : Rs. </w:t>
      </w:r>
      <w:r>
        <w:rPr>
          <w:rFonts w:ascii="Verdana" w:hAnsi="Verdana" w:cs="Arial"/>
        </w:rPr>
        <w:t>10/kg, Rate of NCCD 1%, Education cess – 2% of duty. Special CVD under section 3(5) of Customs Tariff Act is applicable. How much Cenvat can be availed by importer, if he is manufacturer? [</w:t>
      </w:r>
      <w:r>
        <w:rPr>
          <w:rFonts w:ascii="Verdana" w:hAnsi="Verdana" w:cs="Arial"/>
          <w:iCs/>
        </w:rPr>
        <w:t>ICWA Inter June 2003 adapted</w:t>
      </w:r>
      <w:r>
        <w:rPr>
          <w:rFonts w:ascii="Verdana" w:hAnsi="Verdana" w:cs="Arial"/>
        </w:rPr>
        <w:t>]</w:t>
      </w:r>
    </w:p>
    <w:p w:rsidR="00000000" w:rsidRDefault="0040276C">
      <w:pPr>
        <w:spacing w:before="100" w:beforeAutospacing="1" w:after="100" w:afterAutospacing="1"/>
        <w:jc w:val="both"/>
        <w:rPr>
          <w:rFonts w:ascii="Verdana" w:hAnsi="Verdana"/>
        </w:rPr>
      </w:pPr>
      <w:r>
        <w:rPr>
          <w:rFonts w:ascii="Verdana" w:hAnsi="Verdana"/>
          <w:b/>
          <w:bCs/>
          <w:u w:val="single"/>
        </w:rPr>
        <w:t>Answer 13</w:t>
      </w:r>
      <w:r>
        <w:rPr>
          <w:rFonts w:ascii="Verdana" w:hAnsi="Verdana"/>
        </w:rPr>
        <w:t xml:space="preserve"> FOB price is 10,000.00 Swis</w:t>
      </w:r>
      <w:r>
        <w:rPr>
          <w:rFonts w:ascii="Verdana" w:hAnsi="Verdana"/>
        </w:rPr>
        <w:t>s Francs. Since air freight is more than 20% of FOB, freight is required to be limited to 20% of FOB i.e. 2.000 SF (Swiss Francs). Since insurance data is not available, insurance cost is to be taken @ 1.125% on FOB, i.e. 112.50 SF. Hence, CIF value is 12,</w:t>
      </w:r>
      <w:r>
        <w:rPr>
          <w:rFonts w:ascii="Verdana" w:hAnsi="Verdana"/>
        </w:rPr>
        <w:t>112.50 SF (FOB 10,000 + Freight 2,000 + Insurance 112.50 SF). Add landing charges of 1% of CIF i.e. 121.13. Hence, ‘Assessable Value’ or ‘Customs Value’ is 12,233.63 SF i.e. Rs 4</w:t>
      </w:r>
      <w:proofErr w:type="gramStart"/>
      <w:r>
        <w:rPr>
          <w:rFonts w:ascii="Verdana" w:hAnsi="Verdana"/>
        </w:rPr>
        <w:t>,15,943.25</w:t>
      </w:r>
      <w:proofErr w:type="gramEnd"/>
      <w:r>
        <w:rPr>
          <w:rFonts w:ascii="Verdana" w:hAnsi="Verdana"/>
        </w:rPr>
        <w:t>.</w:t>
      </w:r>
    </w:p>
    <w:p w:rsidR="00000000" w:rsidRDefault="0040276C">
      <w:pPr>
        <w:spacing w:before="100" w:beforeAutospacing="1" w:after="100" w:afterAutospacing="1"/>
        <w:jc w:val="both"/>
        <w:rPr>
          <w:rFonts w:ascii="Verdana" w:hAnsi="Verdana"/>
        </w:rPr>
      </w:pPr>
      <w:r>
        <w:rPr>
          <w:rFonts w:ascii="Verdana" w:hAnsi="Verdana"/>
        </w:rPr>
        <w:lastRenderedPageBreak/>
        <w:t>The duty calculations are as follows –</w:t>
      </w:r>
    </w:p>
    <w:tbl>
      <w:tblPr>
        <w:tblW w:w="9560" w:type="dxa"/>
        <w:jc w:val="center"/>
        <w:tblCellMar>
          <w:left w:w="0" w:type="dxa"/>
          <w:right w:w="0" w:type="dxa"/>
        </w:tblCellMar>
        <w:tblLook w:val="0000"/>
      </w:tblPr>
      <w:tblGrid>
        <w:gridCol w:w="650"/>
        <w:gridCol w:w="5814"/>
        <w:gridCol w:w="1579"/>
        <w:gridCol w:w="1666"/>
        <w:gridCol w:w="1666"/>
      </w:tblGrid>
      <w:tr w:rsidR="00000000">
        <w:trPr>
          <w:trHeight w:val="255"/>
          <w:jc w:val="center"/>
        </w:trPr>
        <w:tc>
          <w:tcPr>
            <w:tcW w:w="5240" w:type="dxa"/>
            <w:gridSpan w:val="2"/>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Calculation of duty payable</w:t>
            </w:r>
            <w:r>
              <w:rPr>
                <w:rFonts w:ascii="Verdana" w:hAnsi="Verdana" w:cs="Arial"/>
              </w:rPr>
              <w:t xml:space="preserve"> is as follows - </w:t>
            </w:r>
          </w:p>
        </w:tc>
        <w:tc>
          <w:tcPr>
            <w:tcW w:w="112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6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54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9"/>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Rate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Amount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Rs</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(A)</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Assessable Value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415,943.25</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Customs Duty</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124,782.98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(B1)</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NCCD 1%</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4,159.43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CVD (A+B)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544,885.66</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CVD as % of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32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174,363.41</w:t>
            </w:r>
            <w:r>
              <w:rPr>
                <w:rFonts w:ascii="Verdana" w:hAnsi="Verdana" w:cs="Arial"/>
              </w:rPr>
              <w:t xml:space="preserve">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excise - 2% of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3,487.27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(E1)</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AED (GSI) @ Rs 10 per Kg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1,000,000.00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Edu Cess (B+D+E+E1)</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1,306,793.09</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Customs (2% of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26,135.86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w:t>
            </w:r>
            <w:r>
              <w:rPr>
                <w:rFonts w:ascii="Verdana" w:hAnsi="Verdana" w:cs="Arial"/>
              </w:rPr>
              <w:t xml:space="preserve"> Special CVD (C+D+E+E1+G)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1,748,872.20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(I)</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Special CVD (4% of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69,954.89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(J)</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Rs B+D+E+G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1,402,883.84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(K)</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(rounded)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1,402,884.00 </w:t>
            </w:r>
          </w:p>
        </w:tc>
      </w:tr>
    </w:tbl>
    <w:p w:rsidR="00000000" w:rsidRDefault="0040276C">
      <w:pPr>
        <w:spacing w:before="100" w:beforeAutospacing="1" w:after="100" w:afterAutospacing="1"/>
        <w:jc w:val="both"/>
        <w:rPr>
          <w:rFonts w:ascii="Verdana" w:hAnsi="Verdana"/>
        </w:rPr>
      </w:pPr>
      <w:r>
        <w:rPr>
          <w:rFonts w:ascii="Verdana" w:hAnsi="Verdana"/>
        </w:rPr>
        <w:t> </w:t>
      </w:r>
    </w:p>
    <w:p w:rsidR="00000000" w:rsidRDefault="0040276C">
      <w:pPr>
        <w:spacing w:before="100" w:beforeAutospacing="1" w:after="100" w:afterAutospacing="1"/>
        <w:jc w:val="both"/>
        <w:rPr>
          <w:rFonts w:ascii="Verdana" w:hAnsi="Verdana"/>
        </w:rPr>
      </w:pPr>
      <w:r>
        <w:rPr>
          <w:rFonts w:ascii="Verdana" w:hAnsi="Verdana" w:cs="Arial"/>
          <w:bCs/>
        </w:rPr>
        <w:t>A manufacturer/importer can avail Cenvat credit of duty as specified in co</w:t>
      </w:r>
      <w:r>
        <w:rPr>
          <w:rFonts w:ascii="Verdana" w:hAnsi="Verdana" w:cs="Arial"/>
          <w:bCs/>
        </w:rPr>
        <w:t>lumns D (i.e. CVD) and G i.e. Spl CVD.</w:t>
      </w:r>
    </w:p>
    <w:p w:rsidR="00000000" w:rsidRDefault="0040276C">
      <w:pPr>
        <w:spacing w:before="100" w:beforeAutospacing="1" w:after="100" w:afterAutospacing="1"/>
        <w:jc w:val="both"/>
        <w:rPr>
          <w:rFonts w:ascii="Verdana" w:hAnsi="Verdana"/>
        </w:rPr>
      </w:pPr>
      <w:r>
        <w:rPr>
          <w:rFonts w:ascii="Verdana" w:hAnsi="Verdana"/>
        </w:rPr>
        <w:t xml:space="preserve">Notes – (1) Basic Excise Duty (Cenvat) is 16% and Special Excise Duty (SED) is 16%. Hence, CVD, which is equal to excise </w:t>
      </w:r>
      <w:proofErr w:type="gramStart"/>
      <w:r>
        <w:rPr>
          <w:rFonts w:ascii="Verdana" w:hAnsi="Verdana"/>
        </w:rPr>
        <w:t>duty</w:t>
      </w:r>
      <w:proofErr w:type="gramEnd"/>
      <w:r>
        <w:rPr>
          <w:rFonts w:ascii="Verdana" w:hAnsi="Verdana"/>
        </w:rPr>
        <w:t xml:space="preserve"> will be 32%. In addition 2% education cess is payable. Hence, total CVD is 32.64% (2) As pe</w:t>
      </w:r>
      <w:r>
        <w:rPr>
          <w:rFonts w:ascii="Verdana" w:hAnsi="Verdana"/>
        </w:rPr>
        <w:t>r Notification No. 77/2003-Cus dated 14-5-</w:t>
      </w:r>
      <w:proofErr w:type="gramStart"/>
      <w:r>
        <w:rPr>
          <w:rFonts w:ascii="Verdana" w:hAnsi="Verdana"/>
        </w:rPr>
        <w:t>2003,</w:t>
      </w:r>
      <w:proofErr w:type="gramEnd"/>
      <w:r>
        <w:rPr>
          <w:rFonts w:ascii="Verdana" w:hAnsi="Verdana"/>
        </w:rPr>
        <w:t xml:space="preserve"> NCCD of excise is not required to be considered while calculating CVD. </w:t>
      </w:r>
    </w:p>
    <w:p w:rsidR="00000000" w:rsidRDefault="0040276C">
      <w:pPr>
        <w:spacing w:before="100" w:beforeAutospacing="1" w:after="100" w:afterAutospacing="1"/>
        <w:jc w:val="both"/>
        <w:rPr>
          <w:rFonts w:ascii="Verdana" w:hAnsi="Verdana" w:cs="Arial"/>
        </w:rPr>
      </w:pPr>
      <w:r>
        <w:rPr>
          <w:rFonts w:ascii="Verdana" w:hAnsi="Verdana" w:cs="Arial"/>
          <w:b/>
          <w:bCs/>
          <w:u w:val="single"/>
        </w:rPr>
        <w:t>Q 14</w:t>
      </w:r>
      <w:r>
        <w:rPr>
          <w:rFonts w:ascii="Verdana" w:hAnsi="Verdana" w:cs="Arial"/>
          <w:bCs/>
        </w:rPr>
        <w:t xml:space="preserve"> </w:t>
      </w:r>
      <w:r>
        <w:rPr>
          <w:rFonts w:ascii="Verdana" w:hAnsi="Verdana" w:cs="Arial"/>
        </w:rPr>
        <w:t xml:space="preserve">- Determine the assessable value and customs duty amount from the following data: # Name of the raw material—X  # FOB value – Euro </w:t>
      </w:r>
      <w:r>
        <w:rPr>
          <w:rFonts w:ascii="Verdana" w:hAnsi="Verdana" w:cs="Arial"/>
        </w:rPr>
        <w:t>1 million # Ocean freight – Actual data not available # Ocean Insurance – Actual data not available # Freight from sea port to godown paid in India Rs. 10,000 # Transit insurance in India – Rs. 2,000 # Selling commission paid to agent in India – 5% # Royal</w:t>
      </w:r>
      <w:r>
        <w:rPr>
          <w:rFonts w:ascii="Verdana" w:hAnsi="Verdana" w:cs="Arial"/>
        </w:rPr>
        <w:t>ty on manufacture and sale of final product payable to foreign collaborator – 5% # Interest payable on raw material imported at 180 days credit (on FOB value) 12% p.a. # Dividend paid to the foreign supplier of raw material on their equity participation fo</w:t>
      </w:r>
      <w:r>
        <w:rPr>
          <w:rFonts w:ascii="Verdana" w:hAnsi="Verdana" w:cs="Arial"/>
        </w:rPr>
        <w:t xml:space="preserve">r the year 2001-02  -  Rs. 2 per share on 1 million shares of face value Rs. 10/ share. # Importer supplied design and drawings worth Euro 10,000 to the foreign raw material supplier. # Landing charges as per Customs provisions # Customs duty </w:t>
      </w:r>
      <w:proofErr w:type="gramStart"/>
      <w:r>
        <w:rPr>
          <w:rFonts w:ascii="Verdana" w:hAnsi="Verdana" w:cs="Arial"/>
        </w:rPr>
        <w:t>rates :</w:t>
      </w:r>
      <w:proofErr w:type="gramEnd"/>
      <w:r>
        <w:rPr>
          <w:rFonts w:ascii="Verdana" w:hAnsi="Verdana" w:cs="Arial"/>
        </w:rPr>
        <w:t xml:space="preserve"> BCD -</w:t>
      </w:r>
      <w:r>
        <w:rPr>
          <w:rFonts w:ascii="Verdana" w:hAnsi="Verdana" w:cs="Arial"/>
        </w:rPr>
        <w:t xml:space="preserve"> 20%, CVD - 16%, Education Cess on duty </w:t>
      </w:r>
      <w:r>
        <w:rPr>
          <w:rFonts w:ascii="Verdana" w:hAnsi="Verdana" w:cs="Arial"/>
        </w:rPr>
        <w:lastRenderedPageBreak/>
        <w:t>– 2%. Special CVD under section 3(5) of Customs Tariff Act is applicable. # Exchange rate: 1 Euro = Rs. 42. How much Cenvat can be availed by importer, if he is manufacturer? [ICWA June 2002 adapted]</w:t>
      </w:r>
    </w:p>
    <w:p w:rsidR="00000000" w:rsidRDefault="0040276C">
      <w:pPr>
        <w:spacing w:before="100" w:beforeAutospacing="1" w:after="100" w:afterAutospacing="1"/>
        <w:jc w:val="both"/>
        <w:rPr>
          <w:rFonts w:ascii="Verdana" w:hAnsi="Verdana"/>
        </w:rPr>
      </w:pPr>
      <w:r>
        <w:rPr>
          <w:rFonts w:ascii="Verdana" w:hAnsi="Verdana"/>
          <w:b/>
          <w:bCs/>
          <w:u w:val="single"/>
        </w:rPr>
        <w:t>Answer 14</w:t>
      </w:r>
      <w:r>
        <w:rPr>
          <w:rFonts w:ascii="Verdana" w:hAnsi="Verdana"/>
        </w:rPr>
        <w:t xml:space="preserve"> – Sinc</w:t>
      </w:r>
      <w:r>
        <w:rPr>
          <w:rFonts w:ascii="Verdana" w:hAnsi="Verdana"/>
        </w:rPr>
        <w:t>e ocean freight is not available, it has to be taken at 20% of FOB. Insurance will have to be taken @ 1.125% of FOB Value.</w:t>
      </w:r>
    </w:p>
    <w:p w:rsidR="00000000" w:rsidRDefault="0040276C">
      <w:pPr>
        <w:spacing w:before="100" w:beforeAutospacing="1" w:after="100" w:afterAutospacing="1"/>
        <w:jc w:val="both"/>
        <w:rPr>
          <w:rFonts w:ascii="Verdana" w:hAnsi="Verdana"/>
        </w:rPr>
      </w:pPr>
      <w:r>
        <w:rPr>
          <w:rFonts w:ascii="Verdana" w:hAnsi="Verdana"/>
        </w:rPr>
        <w:t>Royalty on manufacture and sale of final products payable to foreign collaborators has no relation to goods imported. Hence, it is no</w:t>
      </w:r>
      <w:r>
        <w:rPr>
          <w:rFonts w:ascii="Verdana" w:hAnsi="Verdana"/>
        </w:rPr>
        <w:t>t includible in Assessable Value for customs. Similarly, dividend paid to foreign supplier has no relation with supply of raw materials. It is not includible in Assessable Value.</w:t>
      </w:r>
    </w:p>
    <w:p w:rsidR="00000000" w:rsidRDefault="0040276C">
      <w:pPr>
        <w:spacing w:before="100" w:beforeAutospacing="1" w:after="100" w:afterAutospacing="1"/>
        <w:jc w:val="both"/>
        <w:rPr>
          <w:rFonts w:ascii="Verdana" w:hAnsi="Verdana"/>
        </w:rPr>
      </w:pPr>
      <w:r>
        <w:rPr>
          <w:rFonts w:ascii="Verdana" w:hAnsi="Verdana"/>
        </w:rPr>
        <w:t>Interest payable for credit is not includible in assessable value for customs</w:t>
      </w:r>
      <w:r>
        <w:rPr>
          <w:rFonts w:ascii="Verdana" w:hAnsi="Verdana"/>
        </w:rPr>
        <w:t xml:space="preserve"> purposes, as it is not part of ‘transaction value’.</w:t>
      </w:r>
    </w:p>
    <w:p w:rsidR="00000000" w:rsidRDefault="0040276C">
      <w:pPr>
        <w:spacing w:before="100" w:beforeAutospacing="1" w:after="100" w:afterAutospacing="1"/>
        <w:jc w:val="both"/>
        <w:rPr>
          <w:rFonts w:ascii="Verdana" w:hAnsi="Verdana"/>
        </w:rPr>
      </w:pPr>
      <w:r>
        <w:rPr>
          <w:rFonts w:ascii="Verdana" w:hAnsi="Verdana"/>
        </w:rPr>
        <w:t xml:space="preserve">Freight from seaport to godown and transit insurance in India are post-importation costs and are not includible. </w:t>
      </w:r>
    </w:p>
    <w:p w:rsidR="00000000" w:rsidRDefault="0040276C">
      <w:pPr>
        <w:spacing w:before="100" w:beforeAutospacing="1" w:after="100" w:afterAutospacing="1"/>
        <w:jc w:val="both"/>
        <w:rPr>
          <w:rFonts w:ascii="Verdana" w:hAnsi="Verdana"/>
        </w:rPr>
      </w:pPr>
      <w:r>
        <w:rPr>
          <w:rFonts w:ascii="Verdana" w:hAnsi="Verdana"/>
        </w:rPr>
        <w:t>It is assumed that selling commission to selling agent in India is payable on basis of CI</w:t>
      </w:r>
      <w:r>
        <w:rPr>
          <w:rFonts w:ascii="Verdana" w:hAnsi="Verdana"/>
        </w:rPr>
        <w:t>F Value of goods including cost of drawings supplied by buyer.</w:t>
      </w:r>
    </w:p>
    <w:p w:rsidR="00000000" w:rsidRDefault="0040276C">
      <w:pPr>
        <w:spacing w:before="100" w:beforeAutospacing="1" w:after="100" w:afterAutospacing="1"/>
        <w:jc w:val="both"/>
        <w:rPr>
          <w:rFonts w:ascii="Verdana" w:hAnsi="Verdana"/>
        </w:rPr>
      </w:pPr>
      <w:r>
        <w:rPr>
          <w:rFonts w:ascii="Verdana" w:hAnsi="Verdana"/>
        </w:rPr>
        <w:t>As per rule 9(1</w:t>
      </w:r>
      <w:proofErr w:type="gramStart"/>
      <w:r>
        <w:rPr>
          <w:rFonts w:ascii="Verdana" w:hAnsi="Verdana"/>
        </w:rPr>
        <w:t>)(</w:t>
      </w:r>
      <w:proofErr w:type="gramEnd"/>
      <w:r>
        <w:rPr>
          <w:rFonts w:ascii="Verdana" w:hAnsi="Verdana"/>
        </w:rPr>
        <w:t xml:space="preserve">b)(iv) of Customs Valuation Rules, cost of engineering drawings is includible only if work was undertaken outside India. Since, payment has been made in </w:t>
      </w:r>
      <w:proofErr w:type="gramStart"/>
      <w:r>
        <w:rPr>
          <w:rFonts w:ascii="Verdana" w:hAnsi="Verdana"/>
        </w:rPr>
        <w:t>Euro,</w:t>
      </w:r>
      <w:proofErr w:type="gramEnd"/>
      <w:r>
        <w:rPr>
          <w:rFonts w:ascii="Verdana" w:hAnsi="Verdana"/>
        </w:rPr>
        <w:t xml:space="preserve"> it is assumed tha</w:t>
      </w:r>
      <w:r>
        <w:rPr>
          <w:rFonts w:ascii="Verdana" w:hAnsi="Verdana"/>
        </w:rPr>
        <w:t xml:space="preserve">t the design and drawing work was done outside India. </w:t>
      </w:r>
    </w:p>
    <w:p w:rsidR="00000000" w:rsidRDefault="0040276C">
      <w:pPr>
        <w:spacing w:before="100" w:beforeAutospacing="1" w:after="100" w:afterAutospacing="1"/>
        <w:jc w:val="both"/>
        <w:rPr>
          <w:rFonts w:ascii="Verdana" w:hAnsi="Verdana"/>
        </w:rPr>
      </w:pPr>
      <w:r>
        <w:rPr>
          <w:rFonts w:ascii="Verdana" w:hAnsi="Verdana"/>
        </w:rPr>
        <w:t xml:space="preserve">Landing charges will be 1% of CIF Value, as per Customs Valuation Rules. </w:t>
      </w:r>
    </w:p>
    <w:p w:rsidR="00000000" w:rsidRDefault="0040276C">
      <w:pPr>
        <w:spacing w:before="100" w:beforeAutospacing="1" w:after="100" w:afterAutospacing="1"/>
        <w:jc w:val="both"/>
        <w:rPr>
          <w:rFonts w:ascii="Verdana" w:hAnsi="Verdana"/>
        </w:rPr>
      </w:pPr>
      <w:r>
        <w:rPr>
          <w:rFonts w:ascii="Verdana" w:hAnsi="Verdana"/>
        </w:rPr>
        <w:t xml:space="preserve">Hence, calculation of customs duty will be as follows – </w:t>
      </w:r>
    </w:p>
    <w:tbl>
      <w:tblPr>
        <w:tblW w:w="0" w:type="auto"/>
        <w:jc w:val="center"/>
        <w:tblCellMar>
          <w:left w:w="0" w:type="dxa"/>
          <w:right w:w="0" w:type="dxa"/>
        </w:tblCellMar>
        <w:tblLook w:val="0000"/>
      </w:tblPr>
      <w:tblGrid>
        <w:gridCol w:w="2988"/>
        <w:gridCol w:w="1620"/>
        <w:gridCol w:w="2139"/>
      </w:tblGrid>
      <w:tr w:rsidR="00000000">
        <w:trPr>
          <w:jc w:val="center"/>
        </w:trPr>
        <w:tc>
          <w:tcPr>
            <w:tcW w:w="2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(A) Value of goods in Euro</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10,00,000 Euro</w:t>
            </w:r>
          </w:p>
        </w:tc>
        <w:tc>
          <w:tcPr>
            <w:tcW w:w="213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(B) Add – Freight @ 20% o</w:t>
            </w:r>
            <w:r>
              <w:rPr>
                <w:rFonts w:ascii="Verdana" w:hAnsi="Verdana"/>
              </w:rPr>
              <w:t>f FOB</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2,00,000 Euro</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(C) Add – Insurance @ 1.125% of FOB</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11,250 Euro</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(D) Total CIF Value (A+B+C)</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12,11,250 Euro</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(E) Add designing and drawing charges</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10,000 Euro</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lastRenderedPageBreak/>
              <w:t xml:space="preserve">(F) Total CIF Value </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12,21,250 Euro</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(G) CIF Value in Rupees @ Rs 42.00</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5,12,92</w:t>
            </w:r>
            <w:r>
              <w:rPr>
                <w:rFonts w:ascii="Verdana" w:hAnsi="Verdana"/>
              </w:rPr>
              <w:t>,500.00 Rs</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(H) Local Agency Commission @ 5%</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25,64,625.00 Rs</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(I) Total Value</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5,38,57,125 Rs</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(J) Add – Landing Charges @ 1% of ‘I’</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5,38,571.25 Rs</w:t>
            </w:r>
          </w:p>
        </w:tc>
      </w:tr>
      <w:tr w:rsidR="00000000">
        <w:trPr>
          <w:jc w:val="center"/>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(J) Assessable Value (I+J)</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 </w:t>
            </w:r>
          </w:p>
        </w:tc>
        <w:tc>
          <w:tcPr>
            <w:tcW w:w="2139" w:type="dxa"/>
            <w:tcBorders>
              <w:top w:val="nil"/>
              <w:left w:val="nil"/>
              <w:bottom w:val="single" w:sz="8" w:space="0" w:color="auto"/>
              <w:right w:val="single" w:sz="8" w:space="0" w:color="auto"/>
            </w:tcBorders>
            <w:tcMar>
              <w:top w:w="0" w:type="dxa"/>
              <w:left w:w="108" w:type="dxa"/>
              <w:bottom w:w="0" w:type="dxa"/>
              <w:right w:w="108" w:type="dxa"/>
            </w:tcMar>
          </w:tcPr>
          <w:p w:rsidR="00000000" w:rsidRDefault="0040276C">
            <w:pPr>
              <w:spacing w:before="100" w:beforeAutospacing="1" w:after="100" w:afterAutospacing="1"/>
              <w:jc w:val="both"/>
              <w:rPr>
                <w:rFonts w:ascii="Verdana" w:hAnsi="Verdana"/>
              </w:rPr>
            </w:pPr>
            <w:r>
              <w:rPr>
                <w:rFonts w:ascii="Verdana" w:hAnsi="Verdana"/>
              </w:rPr>
              <w:t>5,43,95,696.25 Rs</w:t>
            </w:r>
          </w:p>
        </w:tc>
      </w:tr>
    </w:tbl>
    <w:p w:rsidR="00000000" w:rsidRDefault="0040276C">
      <w:pPr>
        <w:spacing w:before="100" w:beforeAutospacing="1" w:after="100" w:afterAutospacing="1"/>
        <w:jc w:val="both"/>
        <w:rPr>
          <w:rFonts w:ascii="Verdana" w:hAnsi="Verdana"/>
        </w:rPr>
      </w:pPr>
      <w:r>
        <w:rPr>
          <w:rFonts w:ascii="Verdana" w:hAnsi="Verdana"/>
        </w:rPr>
        <w:t> </w:t>
      </w:r>
    </w:p>
    <w:tbl>
      <w:tblPr>
        <w:tblW w:w="9240" w:type="dxa"/>
        <w:jc w:val="center"/>
        <w:tblCellMar>
          <w:left w:w="0" w:type="dxa"/>
          <w:right w:w="0" w:type="dxa"/>
        </w:tblCellMar>
        <w:tblLook w:val="0000"/>
      </w:tblPr>
      <w:tblGrid>
        <w:gridCol w:w="519"/>
        <w:gridCol w:w="5314"/>
        <w:gridCol w:w="1120"/>
        <w:gridCol w:w="1818"/>
        <w:gridCol w:w="1818"/>
      </w:tblGrid>
      <w:tr w:rsidR="00000000">
        <w:trPr>
          <w:trHeight w:val="255"/>
          <w:jc w:val="center"/>
        </w:trPr>
        <w:tc>
          <w:tcPr>
            <w:tcW w:w="4920" w:type="dxa"/>
            <w:gridSpan w:val="2"/>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Calculation of duty payable is as follows - </w:t>
            </w:r>
          </w:p>
        </w:tc>
        <w:tc>
          <w:tcPr>
            <w:tcW w:w="112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66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1540" w:type="dxa"/>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9"/>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Duty </w:t>
            </w:r>
          </w:p>
          <w:p w:rsidR="00000000" w:rsidRDefault="0040276C">
            <w:pPr>
              <w:jc w:val="both"/>
              <w:rPr>
                <w:rFonts w:ascii="Verdana" w:hAnsi="Verdana" w:cs="Arial"/>
              </w:rPr>
            </w:pPr>
            <w:r>
              <w:rPr>
                <w:rFonts w:ascii="Verdana" w:hAnsi="Verdana" w:cs="Arial"/>
              </w:rPr>
              <w:t>Rate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Amount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Duty Rs</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(A)</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Assessable Value Rs</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54,395,696.25</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Customs Duty</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10,879,139.25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CVD (A+B)</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65,274,835.50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CVD as % of C</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16</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10,443,973.68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Education cess of excise - 2% of </w:t>
            </w:r>
            <w:r>
              <w:rPr>
                <w:rFonts w:ascii="Verdana" w:hAnsi="Verdana" w:cs="Arial"/>
              </w:rPr>
              <w:t>'D'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208,879.47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calculating Edu Cess (B+D+E)</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21,531,992.40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Education Cess of Customs (2% of 'F')</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2</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430,639.85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Sub-total for Special CVD (C+D+E+G)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76,358,328.50</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(I)</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Special CVD (4% of 'H')</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4</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3,054,333.14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(J)</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Rs B+D+E+G</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25,016,965.39 </w:t>
            </w:r>
          </w:p>
        </w:tc>
      </w:tr>
      <w:tr w:rsidR="00000000">
        <w:trPr>
          <w:trHeight w:val="255"/>
          <w:jc w:val="center"/>
        </w:trPr>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(K)</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Total duty (rounded)</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w:t>
            </w:r>
          </w:p>
        </w:tc>
        <w:tc>
          <w:tcPr>
            <w:tcW w:w="0" w:type="auto"/>
            <w:tcBorders>
              <w:top w:val="nil"/>
              <w:left w:val="nil"/>
              <w:bottom w:val="nil"/>
              <w:right w:val="nil"/>
            </w:tcBorders>
            <w:noWrap/>
            <w:tcMar>
              <w:top w:w="15" w:type="dxa"/>
              <w:left w:w="15" w:type="dxa"/>
              <w:bottom w:w="0" w:type="dxa"/>
              <w:right w:w="15" w:type="dxa"/>
            </w:tcMar>
            <w:vAlign w:val="bottom"/>
          </w:tcPr>
          <w:p w:rsidR="00000000" w:rsidRDefault="0040276C">
            <w:pPr>
              <w:jc w:val="both"/>
              <w:rPr>
                <w:rFonts w:ascii="Verdana" w:hAnsi="Verdana" w:cs="Arial"/>
              </w:rPr>
            </w:pPr>
            <w:r>
              <w:rPr>
                <w:rFonts w:ascii="Verdana" w:hAnsi="Verdana" w:cs="Arial"/>
              </w:rPr>
              <w:t xml:space="preserve">25,016,965.00 </w:t>
            </w:r>
          </w:p>
        </w:tc>
      </w:tr>
    </w:tbl>
    <w:p w:rsidR="00000000" w:rsidRDefault="0040276C">
      <w:pPr>
        <w:spacing w:before="100" w:beforeAutospacing="1" w:after="100" w:afterAutospacing="1"/>
        <w:jc w:val="both"/>
        <w:rPr>
          <w:rFonts w:ascii="Verdana" w:hAnsi="Verdana"/>
        </w:rPr>
      </w:pPr>
      <w:r>
        <w:rPr>
          <w:rFonts w:ascii="Verdana" w:hAnsi="Verdana"/>
        </w:rPr>
        <w:t> </w:t>
      </w:r>
    </w:p>
    <w:p w:rsidR="00000000" w:rsidRDefault="0040276C">
      <w:pPr>
        <w:spacing w:before="100" w:beforeAutospacing="1" w:after="100" w:afterAutospacing="1"/>
        <w:jc w:val="both"/>
        <w:rPr>
          <w:rFonts w:ascii="Verdana" w:hAnsi="Verdana"/>
        </w:rPr>
      </w:pPr>
      <w:r>
        <w:rPr>
          <w:rFonts w:ascii="Verdana" w:hAnsi="Verdana" w:cs="Arial"/>
          <w:bCs/>
        </w:rPr>
        <w:t>A manufacturer can avail Cenvat credit of duty as specified in columns D (i.e. CVD), E (education cess of excise) and I i.e. Spl CVD.</w:t>
      </w: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r>
        <w:rPr>
          <w:rFonts w:ascii="Verdana" w:hAnsi="Verdana" w:cs="Arial"/>
        </w:rPr>
        <w:t>Case laws</w:t>
      </w:r>
    </w:p>
    <w:p w:rsidR="00000000" w:rsidRDefault="0040276C">
      <w:pPr>
        <w:jc w:val="both"/>
        <w:rPr>
          <w:rFonts w:ascii="Verdana" w:hAnsi="Verdana" w:cs="Arial"/>
        </w:rPr>
      </w:pPr>
    </w:p>
    <w:p w:rsidR="00000000" w:rsidRDefault="0040276C">
      <w:pPr>
        <w:spacing w:before="100" w:beforeAutospacing="1" w:after="100" w:afterAutospacing="1"/>
        <w:jc w:val="both"/>
        <w:outlineLvl w:val="2"/>
        <w:rPr>
          <w:rFonts w:ascii="Verdana" w:hAnsi="Verdana"/>
          <w:bCs/>
        </w:rPr>
      </w:pPr>
      <w:r>
        <w:rPr>
          <w:rFonts w:ascii="Verdana" w:hAnsi="Verdana"/>
          <w:bCs/>
        </w:rPr>
        <w:t>Centr</w:t>
      </w:r>
      <w:r>
        <w:rPr>
          <w:rFonts w:ascii="Verdana" w:hAnsi="Verdana"/>
          <w:bCs/>
        </w:rPr>
        <w:t>al Excise</w:t>
      </w:r>
    </w:p>
    <w:p w:rsidR="00000000" w:rsidRDefault="0040276C">
      <w:pPr>
        <w:spacing w:before="100" w:beforeAutospacing="1" w:after="100" w:afterAutospacing="1"/>
        <w:jc w:val="both"/>
        <w:outlineLvl w:val="2"/>
        <w:rPr>
          <w:rFonts w:ascii="Verdana" w:hAnsi="Verdana"/>
          <w:bCs/>
        </w:rPr>
      </w:pPr>
      <w:r>
        <w:rPr>
          <w:rFonts w:ascii="Verdana" w:hAnsi="Verdana"/>
          <w:bCs/>
        </w:rPr>
        <w:t xml:space="preserve">Case law on Valuation under Central Excise </w:t>
      </w:r>
    </w:p>
    <w:p w:rsidR="00000000" w:rsidRDefault="0040276C">
      <w:pPr>
        <w:spacing w:before="100" w:beforeAutospacing="1" w:after="100" w:afterAutospacing="1"/>
        <w:jc w:val="both"/>
        <w:rPr>
          <w:rFonts w:ascii="Verdana" w:hAnsi="Verdana"/>
        </w:rPr>
      </w:pPr>
      <w:r>
        <w:rPr>
          <w:rFonts w:ascii="Verdana" w:hAnsi="Verdana"/>
          <w:bCs/>
          <w:iCs/>
        </w:rPr>
        <w:t xml:space="preserve">Job work valuation on material cost plus job charges not applicable if job work is done for related person - </w:t>
      </w:r>
      <w:r>
        <w:rPr>
          <w:rFonts w:ascii="Verdana" w:hAnsi="Verdana"/>
        </w:rPr>
        <w:t xml:space="preserve">In </w:t>
      </w:r>
      <w:r>
        <w:rPr>
          <w:rFonts w:ascii="Verdana" w:hAnsi="Verdana"/>
          <w:iCs/>
        </w:rPr>
        <w:t>CCE</w:t>
      </w:r>
      <w:r>
        <w:rPr>
          <w:rFonts w:ascii="Verdana" w:hAnsi="Verdana"/>
        </w:rPr>
        <w:t xml:space="preserve"> v. </w:t>
      </w:r>
      <w:r>
        <w:rPr>
          <w:rFonts w:ascii="Verdana" w:hAnsi="Verdana"/>
          <w:iCs/>
        </w:rPr>
        <w:t>S Kumars Ltd.</w:t>
      </w:r>
      <w:r>
        <w:rPr>
          <w:rFonts w:ascii="Verdana" w:hAnsi="Verdana"/>
        </w:rPr>
        <w:t xml:space="preserve"> 2005 (190) ELT 145 (SC), it has been held that the judgment of </w:t>
      </w:r>
      <w:r>
        <w:rPr>
          <w:rFonts w:ascii="Verdana" w:hAnsi="Verdana"/>
          <w:iCs/>
        </w:rPr>
        <w:t>Ujagar</w:t>
      </w:r>
      <w:r>
        <w:rPr>
          <w:rFonts w:ascii="Verdana" w:hAnsi="Verdana"/>
          <w:iCs/>
        </w:rPr>
        <w:t xml:space="preserve"> Print</w:t>
      </w:r>
      <w:r>
        <w:rPr>
          <w:rFonts w:ascii="Verdana" w:hAnsi="Verdana"/>
        </w:rPr>
        <w:t xml:space="preserve"> applies only in cases where job work is done for an unrelated raw material supplier (termed as ‘merchant manufacturer’). If the raw material supplier and job worker are ‘related person’ as defined in section 4, then valuation will be on the basis of</w:t>
      </w:r>
      <w:r>
        <w:rPr>
          <w:rFonts w:ascii="Verdana" w:hAnsi="Verdana"/>
        </w:rPr>
        <w:t xml:space="preserve"> price at which the raw material supplier sales the goods to unrelated buyer.</w:t>
      </w:r>
    </w:p>
    <w:p w:rsidR="00000000" w:rsidRDefault="0040276C">
      <w:pPr>
        <w:spacing w:before="100" w:beforeAutospacing="1" w:after="100" w:afterAutospacing="1"/>
        <w:jc w:val="both"/>
        <w:rPr>
          <w:rFonts w:ascii="Verdana" w:hAnsi="Verdana"/>
        </w:rPr>
      </w:pPr>
      <w:r>
        <w:rPr>
          <w:rFonts w:ascii="Verdana" w:hAnsi="Verdana"/>
        </w:rPr>
        <w:t xml:space="preserve">Though the judgment is on the basis of old section 4 and previous valuation rules, the principle of the judgment should apply to new section 4 also. If the raw material supplier </w:t>
      </w:r>
      <w:r>
        <w:rPr>
          <w:rFonts w:ascii="Verdana" w:hAnsi="Verdana"/>
        </w:rPr>
        <w:t xml:space="preserve">is only one of the buyers and job charges are same to the related as well as unrelated persons, valuation can be still on basis of raw material cost plus job charges even in case of supplies to related person. However, if almost all supplies by job worker </w:t>
      </w:r>
      <w:r>
        <w:rPr>
          <w:rFonts w:ascii="Verdana" w:hAnsi="Verdana"/>
        </w:rPr>
        <w:t>are to the related person, then valuation will be on the basis of price at which goods are sold by the raw material supplier to independent buyer.</w:t>
      </w:r>
    </w:p>
    <w:p w:rsidR="00000000" w:rsidRDefault="0040276C">
      <w:pPr>
        <w:spacing w:before="100" w:beforeAutospacing="1" w:after="100" w:afterAutospacing="1"/>
        <w:jc w:val="both"/>
        <w:rPr>
          <w:rFonts w:ascii="Verdana" w:hAnsi="Verdana"/>
        </w:rPr>
      </w:pPr>
      <w:r>
        <w:rPr>
          <w:rFonts w:ascii="Verdana" w:hAnsi="Verdana"/>
          <w:bCs/>
          <w:iCs/>
        </w:rPr>
        <w:t>Advance license surrendered in favour of seller is additional consideration and includible</w:t>
      </w:r>
      <w:r>
        <w:rPr>
          <w:rFonts w:ascii="Verdana" w:hAnsi="Verdana"/>
          <w:iCs/>
        </w:rPr>
        <w:t xml:space="preserve"> – </w:t>
      </w:r>
      <w:r>
        <w:rPr>
          <w:rFonts w:ascii="Verdana" w:hAnsi="Verdana"/>
        </w:rPr>
        <w:t xml:space="preserve">In </w:t>
      </w:r>
      <w:r>
        <w:rPr>
          <w:rFonts w:ascii="Verdana" w:hAnsi="Verdana"/>
          <w:iCs/>
        </w:rPr>
        <w:t>CCE</w:t>
      </w:r>
      <w:r>
        <w:rPr>
          <w:rFonts w:ascii="Verdana" w:hAnsi="Verdana"/>
        </w:rPr>
        <w:t xml:space="preserve"> v. </w:t>
      </w:r>
      <w:r>
        <w:rPr>
          <w:rFonts w:ascii="Verdana" w:hAnsi="Verdana"/>
          <w:iCs/>
        </w:rPr>
        <w:t>IFGL R</w:t>
      </w:r>
      <w:r>
        <w:rPr>
          <w:rFonts w:ascii="Verdana" w:hAnsi="Verdana"/>
          <w:iCs/>
        </w:rPr>
        <w:t>efractories Ltd</w:t>
      </w:r>
      <w:r>
        <w:rPr>
          <w:rFonts w:ascii="Verdana" w:hAnsi="Verdana"/>
        </w:rPr>
        <w:t>. 2005(186) ELT 529 (SC), the seller had Advance License. It was surrendered to enable the supplier-manufacturer to get Advance Intermediate License, due to which, the seller agreed to sale the goods at prices much lower than the prices quot</w:t>
      </w:r>
      <w:r>
        <w:rPr>
          <w:rFonts w:ascii="Verdana" w:hAnsi="Verdana"/>
        </w:rPr>
        <w:t>ed earlier. It was held that this is ‘additional consideration’ to assessee, since, in absence of such licence, prices would have been higher. Hence, this is includible in assessable value. [It was observed that if manufacturer had his own license, reasoni</w:t>
      </w:r>
      <w:r>
        <w:rPr>
          <w:rFonts w:ascii="Verdana" w:hAnsi="Verdana"/>
        </w:rPr>
        <w:t>ng of Tribunal was correct, i.e. the additional consideration was not addible. In fact, assessee could get advance intermediate license only because the buyer surrendered his Advance License. Still, it was observed by Supreme Court that this has nothing to</w:t>
      </w:r>
      <w:r>
        <w:rPr>
          <w:rFonts w:ascii="Verdana" w:hAnsi="Verdana"/>
        </w:rPr>
        <w:t xml:space="preserve"> do with Import and Export Policy. It was only a matter of contract. Really, the issue is arguable].</w:t>
      </w:r>
    </w:p>
    <w:p w:rsidR="00000000" w:rsidRDefault="0040276C">
      <w:pPr>
        <w:spacing w:before="100" w:beforeAutospacing="1" w:after="100" w:afterAutospacing="1"/>
        <w:jc w:val="both"/>
        <w:rPr>
          <w:rFonts w:ascii="Verdana" w:hAnsi="Verdana"/>
        </w:rPr>
      </w:pPr>
      <w:r>
        <w:rPr>
          <w:rFonts w:ascii="Verdana" w:hAnsi="Verdana"/>
          <w:bCs/>
          <w:iCs/>
        </w:rPr>
        <w:lastRenderedPageBreak/>
        <w:t>Material supplied under Cenvat provisions is not required to be considered if job worker uses his own material and pays duty on intermediate product</w:t>
      </w:r>
      <w:r>
        <w:rPr>
          <w:rFonts w:ascii="Verdana" w:hAnsi="Verdana"/>
        </w:rPr>
        <w:t xml:space="preserve"> – In </w:t>
      </w:r>
      <w:r>
        <w:rPr>
          <w:rFonts w:ascii="Verdana" w:hAnsi="Verdana"/>
          <w:iCs/>
        </w:rPr>
        <w:t>I</w:t>
      </w:r>
      <w:r>
        <w:rPr>
          <w:rFonts w:ascii="Verdana" w:hAnsi="Verdana"/>
          <w:iCs/>
        </w:rPr>
        <w:t>nternational Auto Ltd</w:t>
      </w:r>
      <w:r>
        <w:rPr>
          <w:rFonts w:ascii="Verdana" w:hAnsi="Verdana"/>
        </w:rPr>
        <w:t>. v. CCE 2005 (183) ELT 239 = 68 RLT 341 (SC 3 member bench), assessee was job worker of Telco (now Tata Motors). Telco had supplied various inputs to job worker under Cenvat provisions for manufacture of assemblies. Telco had taken Ce</w:t>
      </w:r>
      <w:r>
        <w:rPr>
          <w:rFonts w:ascii="Verdana" w:hAnsi="Verdana"/>
        </w:rPr>
        <w:t>nvat credit on the material sent by it to job worker. The appellant (job worker) used material supplied by Telco as well as his own material in manufacture of assembly. He cleared assembly on payment of duty by including only value of inputs used by him an</w:t>
      </w:r>
      <w:r>
        <w:rPr>
          <w:rFonts w:ascii="Verdana" w:hAnsi="Verdana"/>
        </w:rPr>
        <w:t>d his service charges. Value of material supplied by Telco under Cenvat provisions was not considered or added for valuation purposes. It was held that addition of such value is not required when the product cleared by appellant (job worker) is intermediat</w:t>
      </w:r>
      <w:r>
        <w:rPr>
          <w:rFonts w:ascii="Verdana" w:hAnsi="Verdana"/>
        </w:rPr>
        <w:t xml:space="preserve">e product for Telco and Telco had paid duty oh their final product. It was also held that Telco can use credit of duty paid by the job worker. </w:t>
      </w:r>
    </w:p>
    <w:p w:rsidR="00000000" w:rsidRDefault="0040276C">
      <w:pPr>
        <w:spacing w:before="100" w:beforeAutospacing="1" w:after="100" w:afterAutospacing="1"/>
        <w:jc w:val="both"/>
        <w:rPr>
          <w:rFonts w:ascii="Verdana" w:hAnsi="Verdana"/>
        </w:rPr>
      </w:pPr>
      <w:r>
        <w:rPr>
          <w:rFonts w:ascii="Verdana" w:hAnsi="Verdana"/>
          <w:iCs/>
        </w:rPr>
        <w:t>This is an exception to the rule that material cost is required to be added in case of job work.</w:t>
      </w:r>
    </w:p>
    <w:p w:rsidR="00000000" w:rsidRDefault="0040276C">
      <w:pPr>
        <w:spacing w:before="100" w:beforeAutospacing="1" w:after="100" w:afterAutospacing="1"/>
        <w:jc w:val="both"/>
        <w:rPr>
          <w:rFonts w:ascii="Verdana" w:hAnsi="Verdana"/>
        </w:rPr>
      </w:pPr>
      <w:r>
        <w:rPr>
          <w:rFonts w:ascii="Verdana" w:hAnsi="Verdana"/>
        </w:rPr>
        <w:t xml:space="preserve">In </w:t>
      </w:r>
      <w:r>
        <w:rPr>
          <w:rFonts w:ascii="Verdana" w:hAnsi="Verdana"/>
          <w:iCs/>
        </w:rPr>
        <w:t>CCE</w:t>
      </w:r>
      <w:r>
        <w:rPr>
          <w:rFonts w:ascii="Verdana" w:hAnsi="Verdana"/>
        </w:rPr>
        <w:t xml:space="preserve"> v. </w:t>
      </w:r>
      <w:r>
        <w:rPr>
          <w:rFonts w:ascii="Verdana" w:hAnsi="Verdana"/>
          <w:iCs/>
        </w:rPr>
        <w:t>Vijay</w:t>
      </w:r>
      <w:r>
        <w:rPr>
          <w:rFonts w:ascii="Verdana" w:hAnsi="Verdana"/>
          <w:iCs/>
        </w:rPr>
        <w:t>ashree Instaprint Machinery</w:t>
      </w:r>
      <w:r>
        <w:rPr>
          <w:rFonts w:ascii="Verdana" w:hAnsi="Verdana"/>
        </w:rPr>
        <w:t xml:space="preserve"> 2005 (190) ELT 27 (CESTAT), assessee added his own inputs while manufacturing goods from raw material supplied by job worker. He paid duty only on his material. It was held that buyer can avail Cenvat credit of duty paid by job </w:t>
      </w:r>
      <w:r>
        <w:rPr>
          <w:rFonts w:ascii="Verdana" w:hAnsi="Verdana"/>
        </w:rPr>
        <w:t xml:space="preserve">worker. </w:t>
      </w:r>
    </w:p>
    <w:p w:rsidR="00000000" w:rsidRDefault="0040276C">
      <w:pPr>
        <w:spacing w:before="100" w:beforeAutospacing="1" w:after="50"/>
        <w:jc w:val="both"/>
        <w:rPr>
          <w:rFonts w:ascii="Verdana" w:hAnsi="Verdana"/>
        </w:rPr>
      </w:pPr>
      <w:r>
        <w:rPr>
          <w:rFonts w:ascii="Verdana" w:hAnsi="Verdana"/>
          <w:bCs/>
          <w:iCs/>
        </w:rPr>
        <w:t xml:space="preserve">Job worker can utilise credit of own material used by him in job work - </w:t>
      </w:r>
      <w:r>
        <w:rPr>
          <w:rFonts w:ascii="Verdana" w:hAnsi="Verdana"/>
        </w:rPr>
        <w:t>The job worker can use his own material while undertaking job work. He can avail Cenvat credit of duty paid on such material, even if he clears the final products after job wo</w:t>
      </w:r>
      <w:r>
        <w:rPr>
          <w:rFonts w:ascii="Verdana" w:hAnsi="Verdana"/>
        </w:rPr>
        <w:t xml:space="preserve">rk without payment of duty to person who had supplied the material – </w:t>
      </w:r>
      <w:r>
        <w:rPr>
          <w:rFonts w:ascii="Verdana" w:hAnsi="Verdana"/>
          <w:iCs/>
        </w:rPr>
        <w:t>Sterlite Industries</w:t>
      </w:r>
      <w:r>
        <w:rPr>
          <w:rFonts w:ascii="Verdana" w:hAnsi="Verdana"/>
        </w:rPr>
        <w:t xml:space="preserve"> v. </w:t>
      </w:r>
      <w:r>
        <w:rPr>
          <w:rFonts w:ascii="Verdana" w:hAnsi="Verdana"/>
          <w:iCs/>
        </w:rPr>
        <w:t>CCE</w:t>
      </w:r>
      <w:r>
        <w:rPr>
          <w:rFonts w:ascii="Verdana" w:hAnsi="Verdana"/>
        </w:rPr>
        <w:t xml:space="preserve"> (2005) 183 ELT 353 (CESTAT 3 member bench). Though the judgment does not specifically say so, it is obvious that the Cenvat credit he had availed on material us</w:t>
      </w:r>
      <w:r>
        <w:rPr>
          <w:rFonts w:ascii="Verdana" w:hAnsi="Verdana"/>
        </w:rPr>
        <w:t>ed by him can be utilised for payment of duty on other products.</w:t>
      </w:r>
    </w:p>
    <w:p w:rsidR="00000000" w:rsidRDefault="0040276C">
      <w:pPr>
        <w:spacing w:before="100" w:beforeAutospacing="1" w:after="100" w:afterAutospacing="1"/>
        <w:jc w:val="both"/>
        <w:rPr>
          <w:rFonts w:ascii="Verdana" w:hAnsi="Verdana"/>
        </w:rPr>
      </w:pPr>
      <w:r>
        <w:rPr>
          <w:rFonts w:ascii="Verdana" w:hAnsi="Verdana"/>
          <w:bCs/>
          <w:iCs/>
        </w:rPr>
        <w:t>Department cannot challenge MRP printed on package</w:t>
      </w:r>
      <w:r>
        <w:rPr>
          <w:rFonts w:ascii="Verdana" w:hAnsi="Verdana"/>
        </w:rPr>
        <w:t xml:space="preserve"> – In </w:t>
      </w:r>
      <w:r>
        <w:rPr>
          <w:rFonts w:ascii="Verdana" w:hAnsi="Verdana"/>
          <w:iCs/>
        </w:rPr>
        <w:t>ITC Ltd.</w:t>
      </w:r>
      <w:r>
        <w:rPr>
          <w:rFonts w:ascii="Verdana" w:hAnsi="Verdana"/>
        </w:rPr>
        <w:t xml:space="preserve"> v. </w:t>
      </w:r>
      <w:r>
        <w:rPr>
          <w:rFonts w:ascii="Verdana" w:hAnsi="Verdana"/>
          <w:iCs/>
        </w:rPr>
        <w:t>CCE</w:t>
      </w:r>
      <w:r>
        <w:rPr>
          <w:rFonts w:ascii="Verdana" w:hAnsi="Verdana"/>
        </w:rPr>
        <w:t xml:space="preserve"> (2004) 171 ELT 433 (SC), it has been held that excise officer cannot challenge or investigate into genuineness of MRP p</w:t>
      </w:r>
      <w:r>
        <w:rPr>
          <w:rFonts w:ascii="Verdana" w:hAnsi="Verdana"/>
        </w:rPr>
        <w:t>rinted on package. He can only satisfy himself that there is declaration of MRP in prescribed form. If MRP printed narrows down seller’s margin, seller can ask for price reduction or desist from selling the product. If he sales at higher price, it would be</w:t>
      </w:r>
      <w:r>
        <w:rPr>
          <w:rFonts w:ascii="Verdana" w:hAnsi="Verdana"/>
        </w:rPr>
        <w:t xml:space="preserve"> infringement of Standards of Weights and Measures (Packed Commodities) Rules, and concerned State </w:t>
      </w:r>
      <w:r>
        <w:rPr>
          <w:rFonts w:ascii="Verdana" w:hAnsi="Verdana"/>
        </w:rPr>
        <w:lastRenderedPageBreak/>
        <w:t>Governments can take action. The declaration of MRP by manufacturer is a statement which requires conduct by third party (i.e. retail seller), and Excise Off</w:t>
      </w:r>
      <w:r>
        <w:rPr>
          <w:rFonts w:ascii="Verdana" w:hAnsi="Verdana"/>
        </w:rPr>
        <w:t xml:space="preserve">icer cannot question its correctness, as that involves impracticability of finding a reasonable price throughout the country. Manufacturer has little or no control over the actions of retailers. If excise officer is to decide what </w:t>
      </w:r>
      <w:proofErr w:type="gramStart"/>
      <w:r>
        <w:rPr>
          <w:rFonts w:ascii="Verdana" w:hAnsi="Verdana"/>
        </w:rPr>
        <w:t>is ‘reasonable MRP’</w:t>
      </w:r>
      <w:proofErr w:type="gramEnd"/>
      <w:r>
        <w:rPr>
          <w:rFonts w:ascii="Verdana" w:hAnsi="Verdana"/>
        </w:rPr>
        <w:t>, it w</w:t>
      </w:r>
      <w:r>
        <w:rPr>
          <w:rFonts w:ascii="Verdana" w:hAnsi="Verdana"/>
        </w:rPr>
        <w:t>ould lead to impractical situation and his decision would be justiciable and lead to litigation. This will bring uncertainly, which the legislation wants to avoid (and bring certainty in valuation). [Background of the case has been discussed in relevant ch</w:t>
      </w:r>
      <w:r>
        <w:rPr>
          <w:rFonts w:ascii="Verdana" w:hAnsi="Verdana"/>
        </w:rPr>
        <w:t>apter in the book].</w:t>
      </w:r>
    </w:p>
    <w:p w:rsidR="00000000" w:rsidRDefault="0040276C">
      <w:pPr>
        <w:spacing w:before="100" w:beforeAutospacing="1" w:after="100" w:afterAutospacing="1"/>
        <w:jc w:val="both"/>
        <w:rPr>
          <w:rFonts w:ascii="Verdana" w:hAnsi="Verdana"/>
        </w:rPr>
      </w:pPr>
      <w:r>
        <w:rPr>
          <w:rFonts w:ascii="Verdana" w:hAnsi="Verdana"/>
          <w:bCs/>
          <w:iCs/>
        </w:rPr>
        <w:t>Value of computer software not to be included in value of computer</w:t>
      </w:r>
      <w:r>
        <w:rPr>
          <w:rFonts w:ascii="Verdana" w:hAnsi="Verdana"/>
        </w:rPr>
        <w:t xml:space="preserve"> - In </w:t>
      </w:r>
      <w:r>
        <w:rPr>
          <w:rFonts w:ascii="Verdana" w:hAnsi="Verdana"/>
          <w:iCs/>
        </w:rPr>
        <w:t>CCE</w:t>
      </w:r>
      <w:r>
        <w:rPr>
          <w:rFonts w:ascii="Verdana" w:hAnsi="Verdana"/>
        </w:rPr>
        <w:t xml:space="preserve"> v. </w:t>
      </w:r>
      <w:r>
        <w:rPr>
          <w:rFonts w:ascii="Verdana" w:hAnsi="Verdana"/>
          <w:iCs/>
        </w:rPr>
        <w:t>Acer India Ltd.</w:t>
      </w:r>
      <w:r>
        <w:rPr>
          <w:rFonts w:ascii="Verdana" w:hAnsi="Verdana"/>
        </w:rPr>
        <w:t xml:space="preserve"> (2004) 172 ELT 289 (SC 3 member bench), it has been held that value of operating software is not includible in assessable value of computer, </w:t>
      </w:r>
      <w:r>
        <w:rPr>
          <w:rFonts w:ascii="Verdana" w:hAnsi="Verdana"/>
        </w:rPr>
        <w:t xml:space="preserve">even if loaded on computer. Although computer may not be capable of effectively functioning unless loaded with computer, same would not tantamount to bringing them within the purview of part of computer. Computer is complete without software. Computer and </w:t>
      </w:r>
      <w:r>
        <w:rPr>
          <w:rFonts w:ascii="Verdana" w:hAnsi="Verdana"/>
        </w:rPr>
        <w:t xml:space="preserve">operating software are different marketable commodities. Operating software does not lose its characteristic as tangible goods even if preloaded on computer before clearing the same from factory. </w:t>
      </w:r>
    </w:p>
    <w:p w:rsidR="00000000" w:rsidRDefault="0040276C">
      <w:pPr>
        <w:spacing w:before="100" w:beforeAutospacing="1" w:after="100" w:afterAutospacing="1"/>
        <w:jc w:val="both"/>
        <w:rPr>
          <w:rFonts w:ascii="Verdana" w:hAnsi="Verdana"/>
        </w:rPr>
      </w:pPr>
      <w:r>
        <w:rPr>
          <w:rFonts w:ascii="Verdana" w:hAnsi="Verdana"/>
        </w:rPr>
        <w:t>In this case, it was also held that the definition of trans</w:t>
      </w:r>
      <w:r>
        <w:rPr>
          <w:rFonts w:ascii="Verdana" w:hAnsi="Verdana"/>
        </w:rPr>
        <w:t xml:space="preserve">action value would be subject to the charging provisions contained in section 3 of the Act as also section 4(1). The definition of ‘transaction value’ must be read in context of section 3 and not </w:t>
      </w:r>
      <w:r>
        <w:rPr>
          <w:rFonts w:ascii="Verdana" w:hAnsi="Verdana"/>
          <w:iCs/>
        </w:rPr>
        <w:t>de hors</w:t>
      </w:r>
      <w:r>
        <w:rPr>
          <w:rFonts w:ascii="Verdana" w:hAnsi="Verdana"/>
        </w:rPr>
        <w:t xml:space="preserve"> the same [Section 3 levies duty on ‘excisable goods’</w:t>
      </w:r>
      <w:r>
        <w:rPr>
          <w:rFonts w:ascii="Verdana" w:hAnsi="Verdana"/>
        </w:rPr>
        <w:t>. Section 4(1) also speaks of duty chargeable on ‘excisable goods’. Thus, the ‘transaction value’ should be only with reference to excisable goods and not other goods that may be cleared with the excisable goods].</w:t>
      </w:r>
    </w:p>
    <w:p w:rsidR="00000000" w:rsidRDefault="0040276C">
      <w:pPr>
        <w:spacing w:before="100" w:beforeAutospacing="1" w:after="100" w:afterAutospacing="1"/>
        <w:jc w:val="both"/>
        <w:rPr>
          <w:rFonts w:ascii="Verdana" w:hAnsi="Verdana"/>
        </w:rPr>
      </w:pPr>
      <w:r>
        <w:rPr>
          <w:rFonts w:ascii="Verdana" w:hAnsi="Verdana"/>
          <w:bCs/>
          <w:iCs/>
        </w:rPr>
        <w:t>PDI and after sale service charges not inc</w:t>
      </w:r>
      <w:r>
        <w:rPr>
          <w:rFonts w:ascii="Verdana" w:hAnsi="Verdana"/>
          <w:bCs/>
          <w:iCs/>
        </w:rPr>
        <w:t>ludible if dealer incurs them out of his commission</w:t>
      </w:r>
      <w:r>
        <w:rPr>
          <w:rFonts w:ascii="Verdana" w:hAnsi="Verdana"/>
        </w:rPr>
        <w:t xml:space="preserve"> – In </w:t>
      </w:r>
      <w:r>
        <w:rPr>
          <w:rFonts w:ascii="Verdana" w:hAnsi="Verdana"/>
          <w:iCs/>
        </w:rPr>
        <w:t>Maruti Udyog Ltd.</w:t>
      </w:r>
      <w:r>
        <w:rPr>
          <w:rFonts w:ascii="Verdana" w:hAnsi="Verdana"/>
        </w:rPr>
        <w:t xml:space="preserve"> v. </w:t>
      </w:r>
      <w:r>
        <w:rPr>
          <w:rFonts w:ascii="Verdana" w:hAnsi="Verdana"/>
          <w:iCs/>
        </w:rPr>
        <w:t>CCE</w:t>
      </w:r>
      <w:r>
        <w:rPr>
          <w:rFonts w:ascii="Verdana" w:hAnsi="Verdana"/>
        </w:rPr>
        <w:t xml:space="preserve"> (2004) 170 ELT 245 (CESTAT), assessee was selling goods at net ex-factory price to dealers. Company had also fixed maximum price of re-sale to retail customers. The dealer wa</w:t>
      </w:r>
      <w:r>
        <w:rPr>
          <w:rFonts w:ascii="Verdana" w:hAnsi="Verdana"/>
        </w:rPr>
        <w:t>s required to provide pre-delivery inspection (PDI) and after-sales service to vehicles. His commission included charges for PDI and after-sale service. It was held that the PDI and after-sales service charges paid by buyer to dealer (as these are included</w:t>
      </w:r>
      <w:r>
        <w:rPr>
          <w:rFonts w:ascii="Verdana" w:hAnsi="Verdana"/>
        </w:rPr>
        <w:t xml:space="preserve"> in commission of seller) are not includible as these are </w:t>
      </w:r>
      <w:r>
        <w:rPr>
          <w:rFonts w:ascii="Verdana" w:hAnsi="Verdana"/>
          <w:iCs/>
        </w:rPr>
        <w:t>not</w:t>
      </w:r>
      <w:r>
        <w:rPr>
          <w:rFonts w:ascii="Verdana" w:hAnsi="Verdana"/>
        </w:rPr>
        <w:t xml:space="preserve"> paid by buyer to the assessee or on behalf of assessee [It is correct that these are not paid to assessee. The question is whether the </w:t>
      </w:r>
      <w:r>
        <w:rPr>
          <w:rFonts w:ascii="Verdana" w:hAnsi="Verdana"/>
        </w:rPr>
        <w:lastRenderedPageBreak/>
        <w:t xml:space="preserve">amount is paid by buyer to dealer on behalf of assessee or </w:t>
      </w:r>
      <w:r>
        <w:rPr>
          <w:rFonts w:ascii="Verdana" w:hAnsi="Verdana"/>
        </w:rPr>
        <w:t>not. The matter is arguable].</w:t>
      </w:r>
    </w:p>
    <w:p w:rsidR="00000000" w:rsidRDefault="0040276C">
      <w:pPr>
        <w:spacing w:before="100" w:beforeAutospacing="1" w:after="100" w:afterAutospacing="1"/>
        <w:jc w:val="both"/>
        <w:rPr>
          <w:rFonts w:ascii="Verdana" w:hAnsi="Verdana"/>
        </w:rPr>
      </w:pPr>
      <w:r>
        <w:rPr>
          <w:rFonts w:ascii="Verdana" w:hAnsi="Verdana"/>
          <w:caps/>
        </w:rPr>
        <w:t>Rental charges for buyer for cylinder is not includible in assessable value</w:t>
      </w:r>
      <w:r>
        <w:rPr>
          <w:rFonts w:ascii="Verdana" w:hAnsi="Verdana"/>
        </w:rPr>
        <w:t xml:space="preserve"> – In </w:t>
      </w:r>
      <w:r>
        <w:rPr>
          <w:rFonts w:ascii="Verdana" w:hAnsi="Verdana"/>
          <w:iCs/>
        </w:rPr>
        <w:t>CCE</w:t>
      </w:r>
      <w:r>
        <w:rPr>
          <w:rFonts w:ascii="Verdana" w:hAnsi="Verdana"/>
        </w:rPr>
        <w:t xml:space="preserve"> v. </w:t>
      </w:r>
      <w:r>
        <w:rPr>
          <w:rFonts w:ascii="Verdana" w:hAnsi="Verdana"/>
          <w:iCs/>
        </w:rPr>
        <w:t>Bisleri International P Ltd.</w:t>
      </w:r>
      <w:r>
        <w:rPr>
          <w:rFonts w:ascii="Verdana" w:hAnsi="Verdana"/>
        </w:rPr>
        <w:t xml:space="preserve"> 2005 (186) ELT 257 (SC), it was held that rental charges for container and interest charged for delayed retur</w:t>
      </w:r>
      <w:r>
        <w:rPr>
          <w:rFonts w:ascii="Verdana" w:hAnsi="Verdana"/>
        </w:rPr>
        <w:t>n of container are not includible in assessable value of cold drink.</w:t>
      </w:r>
    </w:p>
    <w:p w:rsidR="00000000" w:rsidRDefault="0040276C">
      <w:pPr>
        <w:spacing w:before="100" w:beforeAutospacing="1" w:after="100" w:afterAutospacing="1"/>
        <w:jc w:val="both"/>
        <w:rPr>
          <w:rFonts w:ascii="Verdana" w:hAnsi="Verdana"/>
        </w:rPr>
      </w:pPr>
      <w:r>
        <w:rPr>
          <w:rFonts w:ascii="Verdana" w:hAnsi="Verdana"/>
          <w:bCs/>
          <w:iCs/>
        </w:rPr>
        <w:t>MRP Based valuation for medicaments</w:t>
      </w:r>
      <w:r>
        <w:rPr>
          <w:rFonts w:ascii="Verdana" w:hAnsi="Verdana"/>
        </w:rPr>
        <w:t xml:space="preserve"> - MRP provision has been extended even to products where MRP is to be displayed exclusive of taxes. Thus, section 4A can now be made applicable to drug</w:t>
      </w:r>
      <w:r>
        <w:rPr>
          <w:rFonts w:ascii="Verdana" w:hAnsi="Verdana"/>
        </w:rPr>
        <w:t xml:space="preserve">s covered under </w:t>
      </w:r>
      <w:proofErr w:type="gramStart"/>
      <w:r>
        <w:rPr>
          <w:rFonts w:ascii="Verdana" w:hAnsi="Verdana"/>
        </w:rPr>
        <w:t>DPCO .</w:t>
      </w:r>
      <w:proofErr w:type="gramEnd"/>
      <w:r>
        <w:rPr>
          <w:rFonts w:ascii="Verdana" w:hAnsi="Verdana"/>
        </w:rPr>
        <w:t xml:space="preserve"> This has been made applicable to P&amp;P medicaments w.e.f. 7-1-2005. Abatement of 40% has been provided.</w:t>
      </w:r>
    </w:p>
    <w:p w:rsidR="00000000" w:rsidRDefault="0040276C">
      <w:pPr>
        <w:shd w:val="clear" w:color="auto" w:fill="E6E6E6"/>
        <w:spacing w:before="100" w:beforeAutospacing="1" w:after="100" w:afterAutospacing="1"/>
        <w:jc w:val="both"/>
        <w:rPr>
          <w:rFonts w:ascii="Verdana" w:hAnsi="Verdana"/>
        </w:rPr>
      </w:pPr>
      <w:r>
        <w:rPr>
          <w:rFonts w:ascii="Verdana" w:hAnsi="Verdana"/>
          <w:bCs/>
          <w:iCs/>
        </w:rPr>
        <w:t>Valuation of samples</w:t>
      </w:r>
      <w:r>
        <w:rPr>
          <w:rFonts w:ascii="Verdana" w:hAnsi="Verdana"/>
        </w:rPr>
        <w:t xml:space="preserve"> - CBE&amp;C, vide circular No. 813/10/2005-CX dated 25-4-2005 has clarified that in case of samples distributed fr</w:t>
      </w:r>
      <w:r>
        <w:rPr>
          <w:rFonts w:ascii="Verdana" w:hAnsi="Verdana"/>
        </w:rPr>
        <w:t xml:space="preserve">ee, valuation should be done on basis of rule 4 [[Earlier, as per CBE&amp;C circular dated 1-7-2002, valuation of free samples was required to be done on basis of 11 along with rule 8 i.e. cost of production plus 10%]. The revised circular seems to be legally </w:t>
      </w:r>
      <w:r>
        <w:rPr>
          <w:rFonts w:ascii="Verdana" w:hAnsi="Verdana"/>
        </w:rPr>
        <w:t>correct, i.e. valuation should be on basis of value of identical goods cleared at or around the same. However, in case of new or improved products or new variety of products, price of similar goods may not be available. In such case, valuation should be on</w:t>
      </w:r>
      <w:r>
        <w:rPr>
          <w:rFonts w:ascii="Verdana" w:hAnsi="Verdana"/>
        </w:rPr>
        <w:t xml:space="preserve"> basis of cost of production plus 10%, in absence of any other mode available mode for valuation</w:t>
      </w:r>
    </w:p>
    <w:p w:rsidR="00000000" w:rsidRDefault="0040276C">
      <w:pPr>
        <w:spacing w:before="100" w:beforeAutospacing="1" w:after="100" w:afterAutospacing="1"/>
        <w:jc w:val="both"/>
        <w:outlineLvl w:val="2"/>
        <w:rPr>
          <w:rFonts w:ascii="Verdana" w:hAnsi="Verdana"/>
          <w:bCs/>
        </w:rPr>
      </w:pPr>
      <w:r>
        <w:rPr>
          <w:rFonts w:ascii="Verdana" w:hAnsi="Verdana"/>
          <w:bCs/>
        </w:rPr>
        <w:t> Important case Law relating to ‘manufacture’ under Central Excise</w:t>
      </w:r>
    </w:p>
    <w:p w:rsidR="00000000" w:rsidRDefault="0040276C">
      <w:pPr>
        <w:spacing w:before="100" w:beforeAutospacing="1" w:after="100" w:afterAutospacing="1"/>
        <w:jc w:val="both"/>
        <w:rPr>
          <w:rFonts w:ascii="Verdana" w:hAnsi="Verdana"/>
        </w:rPr>
      </w:pPr>
      <w:r>
        <w:rPr>
          <w:rFonts w:ascii="Verdana" w:hAnsi="Verdana"/>
          <w:caps/>
        </w:rPr>
        <w:t>Plain glazed tile to decorated tiles is not manufacture</w:t>
      </w:r>
      <w:r>
        <w:rPr>
          <w:rFonts w:ascii="Verdana" w:hAnsi="Verdana"/>
        </w:rPr>
        <w:t xml:space="preserve"> - Processing of duty paid plain glaz</w:t>
      </w:r>
      <w:r>
        <w:rPr>
          <w:rFonts w:ascii="Verdana" w:hAnsi="Verdana"/>
        </w:rPr>
        <w:t xml:space="preserve">ed tiles into decorated ceramic tiles does not amount to manufacture as no new distinct and commercial commodity comes into existence. - </w:t>
      </w:r>
      <w:r>
        <w:rPr>
          <w:rFonts w:ascii="Verdana" w:hAnsi="Verdana"/>
          <w:iCs/>
        </w:rPr>
        <w:t>Pan Pipes Resplendents Ltd</w:t>
      </w:r>
      <w:r>
        <w:rPr>
          <w:rFonts w:ascii="Verdana" w:hAnsi="Verdana"/>
        </w:rPr>
        <w:t xml:space="preserve">. v. </w:t>
      </w:r>
      <w:r>
        <w:rPr>
          <w:rFonts w:ascii="Verdana" w:hAnsi="Verdana"/>
          <w:iCs/>
        </w:rPr>
        <w:t>CCE</w:t>
      </w:r>
      <w:r>
        <w:rPr>
          <w:rFonts w:ascii="Verdana" w:hAnsi="Verdana"/>
        </w:rPr>
        <w:t xml:space="preserve"> 2000(119) ELT 603 (CEGAT) – view confirmed in </w:t>
      </w:r>
      <w:r>
        <w:rPr>
          <w:rFonts w:ascii="Verdana" w:hAnsi="Verdana"/>
          <w:iCs/>
        </w:rPr>
        <w:t>CCE</w:t>
      </w:r>
      <w:r>
        <w:rPr>
          <w:rFonts w:ascii="Verdana" w:hAnsi="Verdana"/>
        </w:rPr>
        <w:t xml:space="preserve"> v. </w:t>
      </w:r>
      <w:r>
        <w:rPr>
          <w:rFonts w:ascii="Verdana" w:hAnsi="Verdana"/>
          <w:iCs/>
        </w:rPr>
        <w:t>Pan Pipes Resplendents Ltd.</w:t>
      </w:r>
      <w:r>
        <w:rPr>
          <w:rFonts w:ascii="Verdana" w:hAnsi="Verdana"/>
        </w:rPr>
        <w:t xml:space="preserve"> 200</w:t>
      </w:r>
      <w:r>
        <w:rPr>
          <w:rFonts w:ascii="Verdana" w:hAnsi="Verdana"/>
        </w:rPr>
        <w:t>6 (193) ELT 129 (SC).</w:t>
      </w:r>
    </w:p>
    <w:p w:rsidR="00000000" w:rsidRDefault="0040276C">
      <w:pPr>
        <w:spacing w:before="100" w:beforeAutospacing="1" w:after="100" w:afterAutospacing="1"/>
        <w:jc w:val="both"/>
        <w:rPr>
          <w:rFonts w:ascii="Verdana" w:hAnsi="Verdana"/>
        </w:rPr>
      </w:pPr>
      <w:r>
        <w:rPr>
          <w:rFonts w:ascii="Verdana" w:hAnsi="Verdana"/>
          <w:iCs/>
        </w:rPr>
        <w:t>Dutiability of steel structures</w:t>
      </w:r>
      <w:r>
        <w:rPr>
          <w:rFonts w:ascii="Verdana" w:hAnsi="Verdana"/>
        </w:rPr>
        <w:t xml:space="preserve"> - In </w:t>
      </w:r>
      <w:r>
        <w:rPr>
          <w:rFonts w:ascii="Verdana" w:hAnsi="Verdana"/>
          <w:iCs/>
        </w:rPr>
        <w:t>Mahindra &amp; Mahindra Ltd.</w:t>
      </w:r>
      <w:r>
        <w:rPr>
          <w:rFonts w:ascii="Verdana" w:hAnsi="Verdana"/>
        </w:rPr>
        <w:t xml:space="preserve"> v. </w:t>
      </w:r>
      <w:r>
        <w:rPr>
          <w:rFonts w:ascii="Verdana" w:hAnsi="Verdana"/>
          <w:iCs/>
        </w:rPr>
        <w:t>CCE</w:t>
      </w:r>
      <w:r>
        <w:rPr>
          <w:rFonts w:ascii="Verdana" w:hAnsi="Verdana"/>
        </w:rPr>
        <w:t xml:space="preserve"> 2005 (190) ELT 301 (CESTAT 3 member LB), it has been held as follows –</w:t>
      </w:r>
    </w:p>
    <w:p w:rsidR="00000000" w:rsidRDefault="0040276C">
      <w:pPr>
        <w:spacing w:before="100" w:beforeAutospacing="1" w:after="100" w:afterAutospacing="1"/>
        <w:ind w:left="1080" w:hanging="720"/>
        <w:jc w:val="both"/>
        <w:rPr>
          <w:rFonts w:ascii="Verdana" w:hAnsi="Verdana"/>
        </w:rPr>
      </w:pPr>
      <w:r>
        <w:rPr>
          <w:rFonts w:ascii="Verdana" w:hAnsi="Verdana"/>
        </w:rPr>
        <w:t>(i)                   Immovable iron and steel structures are not goods</w:t>
      </w:r>
    </w:p>
    <w:p w:rsidR="00000000" w:rsidRDefault="0040276C">
      <w:pPr>
        <w:spacing w:before="100" w:beforeAutospacing="1" w:after="100" w:afterAutospacing="1"/>
        <w:ind w:left="1080" w:hanging="720"/>
        <w:jc w:val="both"/>
        <w:rPr>
          <w:rFonts w:ascii="Verdana" w:hAnsi="Verdana"/>
        </w:rPr>
      </w:pPr>
      <w:r>
        <w:rPr>
          <w:rFonts w:ascii="Verdana" w:hAnsi="Verdana"/>
        </w:rPr>
        <w:t>(ii)                 S</w:t>
      </w:r>
      <w:r>
        <w:rPr>
          <w:rFonts w:ascii="Verdana" w:hAnsi="Verdana"/>
        </w:rPr>
        <w:t xml:space="preserve">tructures and parts mentioned in parenthesis of 7308 like bridges, lock-gates, towers, trusses, columns </w:t>
      </w:r>
      <w:r>
        <w:rPr>
          <w:rFonts w:ascii="Verdana" w:hAnsi="Verdana"/>
        </w:rPr>
        <w:lastRenderedPageBreak/>
        <w:t xml:space="preserve">frames etc., </w:t>
      </w:r>
      <w:r>
        <w:rPr>
          <w:rFonts w:ascii="Verdana" w:hAnsi="Verdana"/>
          <w:iCs/>
        </w:rPr>
        <w:t>in their movable state</w:t>
      </w:r>
      <w:r>
        <w:rPr>
          <w:rFonts w:ascii="Verdana" w:hAnsi="Verdana"/>
        </w:rPr>
        <w:t xml:space="preserve"> will be subject to excise duty, even if latter they get permanently fixed in the structures</w:t>
      </w:r>
    </w:p>
    <w:p w:rsidR="00000000" w:rsidRDefault="0040276C">
      <w:pPr>
        <w:spacing w:before="100" w:beforeAutospacing="1" w:after="100" w:afterAutospacing="1"/>
        <w:ind w:left="1080" w:hanging="720"/>
        <w:jc w:val="both"/>
        <w:rPr>
          <w:rFonts w:ascii="Verdana" w:hAnsi="Verdana"/>
        </w:rPr>
      </w:pPr>
      <w:r>
        <w:rPr>
          <w:rFonts w:ascii="Verdana" w:hAnsi="Verdana"/>
        </w:rPr>
        <w:t>(iii)                Pla</w:t>
      </w:r>
      <w:r>
        <w:rPr>
          <w:rFonts w:ascii="Verdana" w:hAnsi="Verdana"/>
        </w:rPr>
        <w:t xml:space="preserve">tes, rods, angles, sections, tubes and the like, prepared for use in the structures will also be excisable goods subject to duty </w:t>
      </w:r>
      <w:r>
        <w:rPr>
          <w:rFonts w:ascii="Verdana" w:hAnsi="Verdana"/>
          <w:iCs/>
        </w:rPr>
        <w:t>in their pre-assembled or disassembled state.</w:t>
      </w:r>
    </w:p>
    <w:p w:rsidR="00000000" w:rsidRDefault="0040276C">
      <w:pPr>
        <w:spacing w:before="100" w:beforeAutospacing="1" w:after="100" w:afterAutospacing="1"/>
        <w:jc w:val="both"/>
        <w:rPr>
          <w:rFonts w:ascii="Verdana" w:hAnsi="Verdana"/>
        </w:rPr>
      </w:pPr>
      <w:r>
        <w:rPr>
          <w:rFonts w:ascii="Verdana" w:hAnsi="Verdana"/>
          <w:iCs/>
        </w:rPr>
        <w:t>Mere repacking is not deemed manufacture</w:t>
      </w:r>
      <w:r>
        <w:rPr>
          <w:rFonts w:ascii="Verdana" w:hAnsi="Verdana"/>
        </w:rPr>
        <w:t xml:space="preserve"> - </w:t>
      </w:r>
      <w:r>
        <w:rPr>
          <w:rFonts w:ascii="Verdana" w:hAnsi="Verdana"/>
          <w:iCs/>
        </w:rPr>
        <w:t>CCE</w:t>
      </w:r>
      <w:r>
        <w:rPr>
          <w:rFonts w:ascii="Verdana" w:hAnsi="Verdana"/>
        </w:rPr>
        <w:t xml:space="preserve"> v. </w:t>
      </w:r>
      <w:r>
        <w:rPr>
          <w:rFonts w:ascii="Verdana" w:hAnsi="Verdana"/>
          <w:iCs/>
        </w:rPr>
        <w:t>Johnson &amp; Johnson</w:t>
      </w:r>
      <w:r>
        <w:rPr>
          <w:rFonts w:ascii="Verdana" w:hAnsi="Verdana"/>
        </w:rPr>
        <w:t xml:space="preserve"> 2005 (188) EL</w:t>
      </w:r>
      <w:r>
        <w:rPr>
          <w:rFonts w:ascii="Verdana" w:hAnsi="Verdana"/>
        </w:rPr>
        <w:t>T 467 (SC), where it was held that mere packing for being marketed is not ‘manufacture’ for purpose of the Chapter Note. Repacking has to be from bulk packs to retail packs so as to render product marketable directly to consumer. It was also held that if p</w:t>
      </w:r>
      <w:r>
        <w:rPr>
          <w:rFonts w:ascii="Verdana" w:hAnsi="Verdana"/>
        </w:rPr>
        <w:t xml:space="preserve">roduct is imported as ready to market retail packs, mere affixing the sticker containing information like names and addresses of importer, MRP etc. will not be ‘deemed manufacture’. </w:t>
      </w:r>
    </w:p>
    <w:p w:rsidR="00000000" w:rsidRDefault="0040276C">
      <w:pPr>
        <w:spacing w:before="100" w:beforeAutospacing="1" w:after="100" w:afterAutospacing="1"/>
        <w:jc w:val="both"/>
        <w:rPr>
          <w:rFonts w:ascii="Verdana" w:hAnsi="Verdana"/>
        </w:rPr>
      </w:pPr>
      <w:r>
        <w:rPr>
          <w:rFonts w:ascii="Verdana" w:hAnsi="Verdana"/>
          <w:caps/>
        </w:rPr>
        <w:t>BRanded Software is ‘goods’</w:t>
      </w:r>
      <w:r>
        <w:rPr>
          <w:rFonts w:ascii="Verdana" w:hAnsi="Verdana"/>
        </w:rPr>
        <w:t xml:space="preserve">– In </w:t>
      </w:r>
      <w:r>
        <w:rPr>
          <w:rFonts w:ascii="Verdana" w:hAnsi="Verdana"/>
          <w:iCs/>
        </w:rPr>
        <w:t>Tata Consultancy Services</w:t>
      </w:r>
      <w:r>
        <w:rPr>
          <w:rFonts w:ascii="Verdana" w:hAnsi="Verdana"/>
        </w:rPr>
        <w:t xml:space="preserve"> v. </w:t>
      </w:r>
      <w:r>
        <w:rPr>
          <w:rFonts w:ascii="Verdana" w:hAnsi="Verdana"/>
          <w:iCs/>
        </w:rPr>
        <w:t>State of And</w:t>
      </w:r>
      <w:r>
        <w:rPr>
          <w:rFonts w:ascii="Verdana" w:hAnsi="Verdana"/>
          <w:iCs/>
        </w:rPr>
        <w:t>hra Pradesh</w:t>
      </w:r>
      <w:r>
        <w:rPr>
          <w:rFonts w:ascii="Verdana" w:hAnsi="Verdana"/>
        </w:rPr>
        <w:t xml:space="preserve"> (2004) 141 Taxman 132 (SC 5 member bench), it has been held that ‘canned software’ (i.e. branded software) is ‘goods’ and sales tax can be levied. </w:t>
      </w:r>
    </w:p>
    <w:p w:rsidR="00000000" w:rsidRDefault="0040276C">
      <w:pPr>
        <w:spacing w:before="100" w:beforeAutospacing="1" w:after="100" w:afterAutospacing="1"/>
        <w:jc w:val="both"/>
        <w:rPr>
          <w:rFonts w:ascii="Verdana" w:hAnsi="Verdana"/>
        </w:rPr>
      </w:pPr>
      <w:r>
        <w:rPr>
          <w:rFonts w:ascii="Verdana" w:hAnsi="Verdana"/>
          <w:caps/>
        </w:rPr>
        <w:t>Cutting of jumbo rolls of typewriter to make ribbon of standard length and WINDING on spool is ‘</w:t>
      </w:r>
      <w:r>
        <w:rPr>
          <w:rFonts w:ascii="Verdana" w:hAnsi="Verdana"/>
          <w:caps/>
        </w:rPr>
        <w:t>manufacture’</w:t>
      </w:r>
      <w:r>
        <w:rPr>
          <w:rFonts w:ascii="Verdana" w:hAnsi="Verdana"/>
        </w:rPr>
        <w:t xml:space="preserve"> - In </w:t>
      </w:r>
      <w:r>
        <w:rPr>
          <w:rFonts w:ascii="Verdana" w:hAnsi="Verdana"/>
          <w:iCs/>
        </w:rPr>
        <w:t>Kores India</w:t>
      </w:r>
      <w:r>
        <w:rPr>
          <w:rFonts w:ascii="Verdana" w:hAnsi="Verdana"/>
        </w:rPr>
        <w:t xml:space="preserve"> v. </w:t>
      </w:r>
      <w:r>
        <w:rPr>
          <w:rFonts w:ascii="Verdana" w:hAnsi="Verdana"/>
          <w:iCs/>
        </w:rPr>
        <w:t>CCE</w:t>
      </w:r>
      <w:r>
        <w:rPr>
          <w:rFonts w:ascii="Verdana" w:hAnsi="Verdana"/>
        </w:rPr>
        <w:t xml:space="preserve"> (2003) 152 ELT 395 (CEGAT), it was held that conversion of jumbo reels of ribbons into spool form to suit particular model and make of typewriting/telex machine is ‘manufacture’ as new and distinct product emerges – vie</w:t>
      </w:r>
      <w:r>
        <w:rPr>
          <w:rFonts w:ascii="Verdana" w:hAnsi="Verdana"/>
        </w:rPr>
        <w:t xml:space="preserve">w upheld in </w:t>
      </w:r>
      <w:r>
        <w:rPr>
          <w:rFonts w:ascii="Verdana" w:hAnsi="Verdana"/>
          <w:iCs/>
        </w:rPr>
        <w:t>Kores India</w:t>
      </w:r>
      <w:r>
        <w:rPr>
          <w:rFonts w:ascii="Verdana" w:hAnsi="Verdana"/>
        </w:rPr>
        <w:t xml:space="preserve"> v. </w:t>
      </w:r>
      <w:r>
        <w:rPr>
          <w:rFonts w:ascii="Verdana" w:hAnsi="Verdana"/>
          <w:iCs/>
        </w:rPr>
        <w:t>CCE</w:t>
      </w:r>
      <w:r>
        <w:rPr>
          <w:rFonts w:ascii="Verdana" w:hAnsi="Verdana"/>
        </w:rPr>
        <w:t xml:space="preserve"> (2004) 174 ELT 7 (SC).</w:t>
      </w:r>
    </w:p>
    <w:p w:rsidR="00000000" w:rsidRDefault="0040276C">
      <w:pPr>
        <w:spacing w:before="100" w:beforeAutospacing="1" w:after="100" w:afterAutospacing="1"/>
        <w:jc w:val="both"/>
        <w:rPr>
          <w:rFonts w:ascii="Verdana" w:hAnsi="Verdana"/>
        </w:rPr>
      </w:pPr>
      <w:r>
        <w:rPr>
          <w:rFonts w:ascii="Verdana" w:hAnsi="Verdana"/>
          <w:caps/>
        </w:rPr>
        <w:t>Labeling, packing etc. of products covered under MRP provisions is ‘deemed manufacture’</w:t>
      </w:r>
      <w:r>
        <w:rPr>
          <w:rFonts w:ascii="Verdana" w:hAnsi="Verdana"/>
        </w:rPr>
        <w:t xml:space="preserve"> - In respect of goods covered under MRP provisions, process of packing, re-packing, labelling or re-labelling of g</w:t>
      </w:r>
      <w:r>
        <w:rPr>
          <w:rFonts w:ascii="Verdana" w:hAnsi="Verdana"/>
        </w:rPr>
        <w:t>oods, putting them in unit containers will amount to ‘manufacture’, w.e.f. 14-5-2003.</w:t>
      </w:r>
    </w:p>
    <w:p w:rsidR="00000000" w:rsidRDefault="0040276C">
      <w:pPr>
        <w:spacing w:before="100" w:beforeAutospacing="1" w:after="100" w:afterAutospacing="1"/>
        <w:jc w:val="both"/>
        <w:rPr>
          <w:rFonts w:ascii="Verdana" w:hAnsi="Verdana"/>
        </w:rPr>
      </w:pPr>
      <w:r>
        <w:rPr>
          <w:rFonts w:ascii="Verdana" w:hAnsi="Verdana"/>
          <w:caps/>
        </w:rPr>
        <w:t xml:space="preserve">Process ‘amounting to manufacture’ may be mentioned in Tariff Entry also, but it must be specified that the process amounts to ‘manufacture’ </w:t>
      </w:r>
      <w:r>
        <w:rPr>
          <w:rFonts w:ascii="Verdana" w:hAnsi="Verdana"/>
        </w:rPr>
        <w:t xml:space="preserve">-  In </w:t>
      </w:r>
      <w:r>
        <w:rPr>
          <w:rFonts w:ascii="Verdana" w:hAnsi="Verdana"/>
          <w:iCs/>
        </w:rPr>
        <w:t>Shyam Oil Cake</w:t>
      </w:r>
      <w:r>
        <w:rPr>
          <w:rFonts w:ascii="Verdana" w:hAnsi="Verdana"/>
        </w:rPr>
        <w:t xml:space="preserve"> v. </w:t>
      </w:r>
      <w:r>
        <w:rPr>
          <w:rFonts w:ascii="Verdana" w:hAnsi="Verdana"/>
          <w:iCs/>
        </w:rPr>
        <w:t>CCE</w:t>
      </w:r>
      <w:r>
        <w:rPr>
          <w:rFonts w:ascii="Verdana" w:hAnsi="Verdana"/>
        </w:rPr>
        <w:t xml:space="preserve"> 2</w:t>
      </w:r>
      <w:r>
        <w:rPr>
          <w:rFonts w:ascii="Verdana" w:hAnsi="Verdana"/>
        </w:rPr>
        <w:t>004 (174) ELT 145 (SC 3 member bench), the Tariff Entry read ‘Fixed Vegetable Oil which has undergone process of treatment of alkali, bleaching or deodorization’. It was held that a process ‘amounting to manufacture’ may be mentioned in Tariff Entry itself</w:t>
      </w:r>
      <w:r>
        <w:rPr>
          <w:rFonts w:ascii="Verdana" w:hAnsi="Verdana"/>
        </w:rPr>
        <w:t xml:space="preserve">, (instead of in section note or chapter note), as definition of ‘manufacture’ u/s 2(f) is </w:t>
      </w:r>
      <w:r>
        <w:rPr>
          <w:rFonts w:ascii="Verdana" w:hAnsi="Verdana"/>
        </w:rPr>
        <w:lastRenderedPageBreak/>
        <w:t xml:space="preserve">inclusive. However, mere mention of process in Tariff Entry is not sufficient. </w:t>
      </w:r>
      <w:proofErr w:type="gramStart"/>
      <w:r>
        <w:rPr>
          <w:rFonts w:ascii="Verdana" w:hAnsi="Verdana"/>
        </w:rPr>
        <w:t>it</w:t>
      </w:r>
      <w:proofErr w:type="gramEnd"/>
      <w:r>
        <w:rPr>
          <w:rFonts w:ascii="Verdana" w:hAnsi="Verdana"/>
        </w:rPr>
        <w:t xml:space="preserve"> must be specifically stated that a particular process ‘amounts to manufacture’. Sin</w:t>
      </w:r>
      <w:r>
        <w:rPr>
          <w:rFonts w:ascii="Verdana" w:hAnsi="Verdana"/>
        </w:rPr>
        <w:t>ce the Tariff Entry did not specify that the process ‘amounts to manufacture’, it cannot be held as ‘deemed manufacture’.</w:t>
      </w:r>
    </w:p>
    <w:p w:rsidR="00000000" w:rsidRDefault="0040276C">
      <w:pPr>
        <w:spacing w:before="100" w:beforeAutospacing="1" w:after="100" w:afterAutospacing="1"/>
        <w:jc w:val="both"/>
        <w:outlineLvl w:val="2"/>
        <w:rPr>
          <w:rFonts w:ascii="Verdana" w:hAnsi="Verdana"/>
          <w:bCs/>
        </w:rPr>
      </w:pPr>
      <w:r>
        <w:rPr>
          <w:rFonts w:ascii="Verdana" w:hAnsi="Verdana"/>
          <w:bCs/>
        </w:rPr>
        <w:t>Other Important case law in Central Excise</w:t>
      </w:r>
    </w:p>
    <w:p w:rsidR="00000000" w:rsidRDefault="0040276C">
      <w:pPr>
        <w:spacing w:before="100" w:beforeAutospacing="1" w:after="100" w:afterAutospacing="1"/>
        <w:jc w:val="both"/>
        <w:rPr>
          <w:rFonts w:ascii="Verdana" w:hAnsi="Verdana"/>
        </w:rPr>
      </w:pPr>
      <w:r>
        <w:rPr>
          <w:rFonts w:ascii="Verdana" w:hAnsi="Verdana"/>
          <w:bCs/>
          <w:iCs/>
        </w:rPr>
        <w:t>Interest on interest if interest payment on delayed refund is not paid in time</w:t>
      </w:r>
      <w:r>
        <w:rPr>
          <w:rFonts w:ascii="Verdana" w:hAnsi="Verdana"/>
          <w:bCs/>
        </w:rPr>
        <w:t xml:space="preserve"> - </w:t>
      </w:r>
      <w:r>
        <w:rPr>
          <w:rFonts w:ascii="Verdana" w:hAnsi="Verdana"/>
        </w:rPr>
        <w:t>Often, dep</w:t>
      </w:r>
      <w:r>
        <w:rPr>
          <w:rFonts w:ascii="Verdana" w:hAnsi="Verdana"/>
        </w:rPr>
        <w:t xml:space="preserve">artment does not pay interest as required u/s 11BB of CEA, even if refund is delayed. Interest payment is delayed. </w:t>
      </w:r>
    </w:p>
    <w:p w:rsidR="00000000" w:rsidRDefault="0040276C">
      <w:pPr>
        <w:spacing w:before="100" w:beforeAutospacing="1" w:after="100" w:afterAutospacing="1"/>
        <w:jc w:val="both"/>
        <w:rPr>
          <w:rFonts w:ascii="Verdana" w:hAnsi="Verdana"/>
        </w:rPr>
      </w:pPr>
      <w:r>
        <w:rPr>
          <w:rFonts w:ascii="Verdana" w:hAnsi="Verdana"/>
        </w:rPr>
        <w:t xml:space="preserve">In </w:t>
      </w:r>
      <w:r>
        <w:rPr>
          <w:rFonts w:ascii="Verdana" w:hAnsi="Verdana"/>
          <w:iCs/>
        </w:rPr>
        <w:t>Sandvik Asia Ltd.</w:t>
      </w:r>
      <w:r>
        <w:rPr>
          <w:rFonts w:ascii="Verdana" w:hAnsi="Verdana"/>
        </w:rPr>
        <w:t xml:space="preserve"> v. </w:t>
      </w:r>
      <w:r>
        <w:rPr>
          <w:rFonts w:ascii="Verdana" w:hAnsi="Verdana"/>
          <w:iCs/>
        </w:rPr>
        <w:t>CIT</w:t>
      </w:r>
      <w:r>
        <w:rPr>
          <w:rFonts w:ascii="Verdana" w:hAnsi="Verdana"/>
        </w:rPr>
        <w:t xml:space="preserve"> 2006(196) ELT 257 (SC), it was held that if payment of interest is delayed, revenue must compensate assessee. Th</w:t>
      </w:r>
      <w:r>
        <w:rPr>
          <w:rFonts w:ascii="Verdana" w:hAnsi="Verdana"/>
        </w:rPr>
        <w:t xml:space="preserve">is compensation includes interest on interest wrongfully withheld, irrespective of any statutory provision granting same [In this case, there was inordinate delay of 12 to 17 years in payment of interest on refund] – same view in </w:t>
      </w:r>
      <w:r>
        <w:rPr>
          <w:rFonts w:ascii="Verdana" w:hAnsi="Verdana"/>
          <w:iCs/>
        </w:rPr>
        <w:t>CIT</w:t>
      </w:r>
      <w:r>
        <w:rPr>
          <w:rFonts w:ascii="Verdana" w:hAnsi="Verdana"/>
        </w:rPr>
        <w:t xml:space="preserve"> v. </w:t>
      </w:r>
      <w:r>
        <w:rPr>
          <w:rFonts w:ascii="Verdana" w:hAnsi="Verdana"/>
          <w:iCs/>
        </w:rPr>
        <w:t>Narendra Doshi</w:t>
      </w:r>
      <w:r>
        <w:rPr>
          <w:rFonts w:ascii="Verdana" w:hAnsi="Verdana"/>
        </w:rPr>
        <w:t xml:space="preserve"> (200</w:t>
      </w:r>
      <w:r>
        <w:rPr>
          <w:rFonts w:ascii="Verdana" w:hAnsi="Verdana"/>
        </w:rPr>
        <w:t>2) 122 Taxman 717 = 254 ITR 606 = 174 CTR 413  (SC 3 member bench).</w:t>
      </w:r>
    </w:p>
    <w:p w:rsidR="00000000" w:rsidRDefault="0040276C">
      <w:pPr>
        <w:spacing w:before="100" w:beforeAutospacing="1" w:after="100" w:afterAutospacing="1"/>
        <w:jc w:val="both"/>
        <w:rPr>
          <w:rFonts w:ascii="Verdana" w:hAnsi="Verdana"/>
        </w:rPr>
      </w:pPr>
      <w:r>
        <w:rPr>
          <w:rFonts w:ascii="Verdana" w:hAnsi="Verdana"/>
        </w:rPr>
        <w:t xml:space="preserve">In </w:t>
      </w:r>
      <w:r>
        <w:rPr>
          <w:rFonts w:ascii="Verdana" w:hAnsi="Verdana"/>
          <w:iCs/>
        </w:rPr>
        <w:t>Hindustan Motors</w:t>
      </w:r>
      <w:r>
        <w:rPr>
          <w:rFonts w:ascii="Verdana" w:hAnsi="Verdana"/>
        </w:rPr>
        <w:t xml:space="preserve"> v. </w:t>
      </w:r>
      <w:r>
        <w:rPr>
          <w:rFonts w:ascii="Verdana" w:hAnsi="Verdana"/>
          <w:iCs/>
        </w:rPr>
        <w:t>CCE</w:t>
      </w:r>
      <w:r>
        <w:rPr>
          <w:rFonts w:ascii="Verdana" w:hAnsi="Verdana"/>
        </w:rPr>
        <w:t xml:space="preserve"> 2003 (155) ELT 306 (CEGAT),</w:t>
      </w:r>
      <w:proofErr w:type="gramStart"/>
      <w:r>
        <w:rPr>
          <w:rFonts w:ascii="Verdana" w:hAnsi="Verdana"/>
        </w:rPr>
        <w:t>  it</w:t>
      </w:r>
      <w:proofErr w:type="gramEnd"/>
      <w:r>
        <w:rPr>
          <w:rFonts w:ascii="Verdana" w:hAnsi="Verdana"/>
        </w:rPr>
        <w:t xml:space="preserve"> was held that if department does not pay interest, Tribunal can be ordered to pay interest on such delayed payment of interest. </w:t>
      </w:r>
    </w:p>
    <w:p w:rsidR="00000000" w:rsidRDefault="0040276C">
      <w:pPr>
        <w:spacing w:before="100" w:beforeAutospacing="1" w:after="80"/>
        <w:jc w:val="both"/>
        <w:rPr>
          <w:rFonts w:ascii="Verdana" w:hAnsi="Verdana"/>
        </w:rPr>
      </w:pPr>
      <w:r>
        <w:rPr>
          <w:rFonts w:ascii="Verdana" w:hAnsi="Verdana"/>
          <w:iCs/>
        </w:rPr>
        <w:t>Removal of capital goods after use</w:t>
      </w:r>
      <w:r>
        <w:rPr>
          <w:rFonts w:ascii="Verdana" w:hAnsi="Verdana"/>
        </w:rPr>
        <w:t xml:space="preserve"> - In </w:t>
      </w:r>
      <w:r>
        <w:rPr>
          <w:rFonts w:ascii="Verdana" w:hAnsi="Verdana"/>
          <w:iCs/>
        </w:rPr>
        <w:t>Madura Coats P Ltd</w:t>
      </w:r>
      <w:r>
        <w:rPr>
          <w:rFonts w:ascii="Verdana" w:hAnsi="Verdana"/>
        </w:rPr>
        <w:t xml:space="preserve">. v. </w:t>
      </w:r>
      <w:r>
        <w:rPr>
          <w:rFonts w:ascii="Verdana" w:hAnsi="Verdana"/>
          <w:iCs/>
        </w:rPr>
        <w:t>CCE</w:t>
      </w:r>
      <w:r>
        <w:rPr>
          <w:rFonts w:ascii="Verdana" w:hAnsi="Verdana"/>
        </w:rPr>
        <w:t xml:space="preserve"> 2005 (190) ELT 450 (CESTAT), it was held that rule 3(5) [that time it was rule 3(4)] applies only to capital goods removed as such. It does not apply to removal of capital goods after use. </w:t>
      </w:r>
      <w:r>
        <w:rPr>
          <w:rFonts w:ascii="Verdana" w:hAnsi="Verdana"/>
        </w:rPr>
        <w:t>Hence, no duty is required to be paid when used machinery is sold.</w:t>
      </w:r>
    </w:p>
    <w:p w:rsidR="00000000" w:rsidRDefault="0040276C">
      <w:pPr>
        <w:spacing w:before="100" w:beforeAutospacing="1" w:after="100" w:afterAutospacing="1"/>
        <w:jc w:val="both"/>
        <w:rPr>
          <w:rFonts w:ascii="Verdana" w:hAnsi="Verdana"/>
        </w:rPr>
      </w:pPr>
      <w:r>
        <w:rPr>
          <w:rFonts w:ascii="Verdana" w:hAnsi="Verdana"/>
          <w:bCs/>
          <w:iCs/>
        </w:rPr>
        <w:t>No time limit for demand of duty in case of continuous obligation</w:t>
      </w:r>
      <w:r>
        <w:rPr>
          <w:rFonts w:ascii="Verdana" w:hAnsi="Verdana"/>
        </w:rPr>
        <w:t xml:space="preserve"> – In </w:t>
      </w:r>
      <w:r>
        <w:rPr>
          <w:rFonts w:ascii="Verdana" w:hAnsi="Verdana"/>
          <w:iCs/>
        </w:rPr>
        <w:t>Bombay Hospital Trust</w:t>
      </w:r>
      <w:r>
        <w:rPr>
          <w:rFonts w:ascii="Verdana" w:hAnsi="Verdana"/>
        </w:rPr>
        <w:t xml:space="preserve"> v. </w:t>
      </w:r>
      <w:r>
        <w:rPr>
          <w:rFonts w:ascii="Verdana" w:hAnsi="Verdana"/>
          <w:iCs/>
        </w:rPr>
        <w:t>CC</w:t>
      </w:r>
      <w:r>
        <w:rPr>
          <w:rFonts w:ascii="Verdana" w:hAnsi="Verdana"/>
        </w:rPr>
        <w:t xml:space="preserve"> 2005 (188) ELT 374 (CESTAT 5 member LB), appellant imported medial equipment at concession</w:t>
      </w:r>
      <w:r>
        <w:rPr>
          <w:rFonts w:ascii="Verdana" w:hAnsi="Verdana"/>
        </w:rPr>
        <w:t>al rate of customs duty, subject to certain conditions to be fulfilled after their import. It was held that this is a case of continuous obligation and there is no time limit for raising demand in such case. It was also held that in such case demand is not</w:t>
      </w:r>
      <w:r>
        <w:rPr>
          <w:rFonts w:ascii="Verdana" w:hAnsi="Verdana"/>
        </w:rPr>
        <w:t xml:space="preserve"> u/s 28 of Customs Act (parallel section 11A of CEA), but under charging section of section 12 of Customs Act (parallel section 3 of CEA) and the relevant exemption notification, even if no bond was executed at the time of import.</w:t>
      </w:r>
    </w:p>
    <w:p w:rsidR="00000000" w:rsidRDefault="0040276C">
      <w:pPr>
        <w:spacing w:before="100" w:beforeAutospacing="1" w:after="100" w:afterAutospacing="1"/>
        <w:jc w:val="both"/>
        <w:rPr>
          <w:rFonts w:ascii="Verdana" w:hAnsi="Verdana"/>
        </w:rPr>
      </w:pPr>
      <w:r>
        <w:rPr>
          <w:rFonts w:ascii="Verdana" w:hAnsi="Verdana"/>
          <w:bCs/>
          <w:iCs/>
        </w:rPr>
        <w:t>Sale to related person</w:t>
      </w:r>
      <w:r>
        <w:rPr>
          <w:rFonts w:ascii="Verdana" w:hAnsi="Verdana"/>
        </w:rPr>
        <w:t xml:space="preserve"> - </w:t>
      </w:r>
      <w:r>
        <w:rPr>
          <w:rFonts w:ascii="Verdana" w:hAnsi="Verdana"/>
        </w:rPr>
        <w:t xml:space="preserve">If there were significant sales to unrelated buyers at same price at which goods were sold to related persons, that </w:t>
      </w:r>
      <w:r>
        <w:rPr>
          <w:rFonts w:ascii="Verdana" w:hAnsi="Verdana"/>
        </w:rPr>
        <w:lastRenderedPageBreak/>
        <w:t xml:space="preserve">price could form basis of valuation – </w:t>
      </w:r>
      <w:r>
        <w:rPr>
          <w:rFonts w:ascii="Verdana" w:hAnsi="Verdana"/>
          <w:iCs/>
        </w:rPr>
        <w:t>CCE</w:t>
      </w:r>
      <w:r>
        <w:rPr>
          <w:rFonts w:ascii="Verdana" w:hAnsi="Verdana"/>
        </w:rPr>
        <w:t xml:space="preserve"> v. </w:t>
      </w:r>
      <w:r>
        <w:rPr>
          <w:rFonts w:ascii="Verdana" w:hAnsi="Verdana"/>
          <w:iCs/>
        </w:rPr>
        <w:t>Universal Luggage</w:t>
      </w:r>
      <w:r>
        <w:rPr>
          <w:rFonts w:ascii="Verdana" w:hAnsi="Verdana"/>
        </w:rPr>
        <w:t xml:space="preserve"> 2005 (190) ELT 3 (SC).</w:t>
      </w:r>
    </w:p>
    <w:p w:rsidR="00000000" w:rsidRDefault="0040276C">
      <w:pPr>
        <w:spacing w:before="100" w:beforeAutospacing="1" w:after="100" w:afterAutospacing="1"/>
        <w:jc w:val="both"/>
        <w:rPr>
          <w:rFonts w:ascii="Verdana" w:hAnsi="Verdana"/>
        </w:rPr>
      </w:pPr>
      <w:r>
        <w:rPr>
          <w:rFonts w:ascii="Verdana" w:hAnsi="Verdana"/>
          <w:bCs/>
          <w:iCs/>
        </w:rPr>
        <w:t>Unjust enrichment applies to Capital goods captively c</w:t>
      </w:r>
      <w:r>
        <w:rPr>
          <w:rFonts w:ascii="Verdana" w:hAnsi="Verdana"/>
          <w:bCs/>
          <w:iCs/>
        </w:rPr>
        <w:t>onsumed</w:t>
      </w:r>
      <w:r>
        <w:rPr>
          <w:rFonts w:ascii="Verdana" w:hAnsi="Verdana"/>
          <w:caps/>
        </w:rPr>
        <w:t xml:space="preserve"> </w:t>
      </w:r>
      <w:r>
        <w:rPr>
          <w:rFonts w:ascii="Verdana" w:hAnsi="Verdana"/>
        </w:rPr>
        <w:t xml:space="preserve">– In </w:t>
      </w:r>
      <w:r>
        <w:rPr>
          <w:rFonts w:ascii="Verdana" w:hAnsi="Verdana"/>
          <w:iCs/>
        </w:rPr>
        <w:t>SRF Ltd</w:t>
      </w:r>
      <w:r>
        <w:rPr>
          <w:rFonts w:ascii="Verdana" w:hAnsi="Verdana"/>
        </w:rPr>
        <w:t xml:space="preserve">. v. </w:t>
      </w:r>
      <w:r>
        <w:rPr>
          <w:rFonts w:ascii="Verdana" w:hAnsi="Verdana"/>
          <w:iCs/>
        </w:rPr>
        <w:t>CC</w:t>
      </w:r>
      <w:r>
        <w:rPr>
          <w:rFonts w:ascii="Verdana" w:hAnsi="Verdana"/>
        </w:rPr>
        <w:t xml:space="preserve"> 2006 (193) ELT 186 (CESTAT 3 member bench) it has been held that doctrine of unjust enrichment applies to capital goods captively consumed [contrary decision in </w:t>
      </w:r>
      <w:r>
        <w:rPr>
          <w:rFonts w:ascii="Verdana" w:hAnsi="Verdana"/>
          <w:iCs/>
        </w:rPr>
        <w:t>Grasim Industries</w:t>
      </w:r>
      <w:r>
        <w:rPr>
          <w:rFonts w:ascii="Verdana" w:hAnsi="Verdana"/>
        </w:rPr>
        <w:t xml:space="preserve"> v. </w:t>
      </w:r>
      <w:r>
        <w:rPr>
          <w:rFonts w:ascii="Verdana" w:hAnsi="Verdana"/>
          <w:iCs/>
        </w:rPr>
        <w:t>CCE</w:t>
      </w:r>
      <w:r>
        <w:rPr>
          <w:rFonts w:ascii="Verdana" w:hAnsi="Verdana"/>
        </w:rPr>
        <w:t xml:space="preserve"> 2003 (157) ELT 123 (CESTAT) overruled]</w:t>
      </w:r>
    </w:p>
    <w:p w:rsidR="00000000" w:rsidRDefault="0040276C">
      <w:pPr>
        <w:spacing w:before="100" w:beforeAutospacing="1" w:after="100" w:afterAutospacing="1"/>
        <w:jc w:val="both"/>
        <w:rPr>
          <w:rFonts w:ascii="Verdana" w:hAnsi="Verdana"/>
        </w:rPr>
      </w:pPr>
      <w:r>
        <w:rPr>
          <w:rFonts w:ascii="Verdana" w:hAnsi="Verdana"/>
          <w:bCs/>
          <w:iCs/>
        </w:rPr>
        <w:t>All</w:t>
      </w:r>
      <w:r>
        <w:rPr>
          <w:rFonts w:ascii="Verdana" w:hAnsi="Verdana"/>
          <w:bCs/>
          <w:iCs/>
        </w:rPr>
        <w:t xml:space="preserve"> Industry duty drawback rate</w:t>
      </w:r>
      <w:r>
        <w:rPr>
          <w:rFonts w:ascii="Verdana" w:hAnsi="Verdana"/>
        </w:rPr>
        <w:t xml:space="preserve"> - In </w:t>
      </w:r>
      <w:r>
        <w:rPr>
          <w:rFonts w:ascii="Verdana" w:hAnsi="Verdana"/>
          <w:iCs/>
        </w:rPr>
        <w:t>Rubfila International Ltd.</w:t>
      </w:r>
      <w:r>
        <w:rPr>
          <w:rFonts w:ascii="Verdana" w:hAnsi="Verdana"/>
        </w:rPr>
        <w:t xml:space="preserve"> v. </w:t>
      </w:r>
      <w:r>
        <w:rPr>
          <w:rFonts w:ascii="Verdana" w:hAnsi="Verdana"/>
          <w:iCs/>
        </w:rPr>
        <w:t>CC</w:t>
      </w:r>
      <w:r>
        <w:rPr>
          <w:rFonts w:ascii="Verdana" w:hAnsi="Verdana"/>
        </w:rPr>
        <w:t xml:space="preserve"> 2005 (190) ELT 485 (CESTAT), it was held that if major input of an exporter (which constituted about 97% of total material cost) has not suffered any duty, drawback at All Industry Rate is </w:t>
      </w:r>
      <w:r>
        <w:rPr>
          <w:rFonts w:ascii="Verdana" w:hAnsi="Verdana"/>
          <w:bCs/>
          <w:iCs/>
        </w:rPr>
        <w:t>not</w:t>
      </w:r>
      <w:r>
        <w:rPr>
          <w:rFonts w:ascii="Verdana" w:hAnsi="Verdana"/>
        </w:rPr>
        <w:t xml:space="preserve"> available. </w:t>
      </w:r>
    </w:p>
    <w:p w:rsidR="00000000" w:rsidRDefault="0040276C">
      <w:pPr>
        <w:spacing w:before="100" w:beforeAutospacing="1" w:after="100" w:afterAutospacing="1"/>
        <w:jc w:val="both"/>
        <w:rPr>
          <w:rFonts w:ascii="Verdana" w:hAnsi="Verdana"/>
        </w:rPr>
      </w:pPr>
      <w:r>
        <w:rPr>
          <w:rFonts w:ascii="Verdana" w:hAnsi="Verdana"/>
          <w:bCs/>
        </w:rPr>
        <w:t xml:space="preserve">SSI units manufacturing goods in brand name of others </w:t>
      </w:r>
    </w:p>
    <w:p w:rsidR="00000000" w:rsidRDefault="0040276C">
      <w:pPr>
        <w:spacing w:before="100" w:beforeAutospacing="1" w:after="100" w:afterAutospacing="1"/>
        <w:jc w:val="both"/>
        <w:rPr>
          <w:rFonts w:ascii="Verdana" w:hAnsi="Verdana"/>
        </w:rPr>
      </w:pPr>
      <w:r>
        <w:rPr>
          <w:rFonts w:ascii="Verdana" w:hAnsi="Verdana"/>
          <w:bCs/>
          <w:iCs/>
        </w:rPr>
        <w:t>SSI units manufacturing branded goods are in a big soup in view of recent decision of Supreme Court</w:t>
      </w:r>
      <w:r>
        <w:rPr>
          <w:rFonts w:ascii="Verdana" w:hAnsi="Verdana"/>
        </w:rPr>
        <w:t xml:space="preserve"> – SSI units are in big trouble, particularly those manufacturing goods where name of </w:t>
      </w:r>
      <w:r>
        <w:rPr>
          <w:rFonts w:ascii="Verdana" w:hAnsi="Verdana"/>
        </w:rPr>
        <w:t>other person is put on the goods. So far, the Tribunal had consistently taken a view that mere writing words ‘in collaboration with’ or ‘marketed by’ or ‘putting group name’ does not make the goods ‘branded goods’ and SSI exemption will be available. All t</w:t>
      </w:r>
      <w:r>
        <w:rPr>
          <w:rFonts w:ascii="Verdana" w:hAnsi="Verdana"/>
        </w:rPr>
        <w:t xml:space="preserve">hese decisions have now become of questionable validity after decision of Supreme Court in </w:t>
      </w:r>
      <w:r>
        <w:rPr>
          <w:rFonts w:ascii="Verdana" w:hAnsi="Verdana"/>
          <w:iCs/>
        </w:rPr>
        <w:t>CCE</w:t>
      </w:r>
      <w:r>
        <w:rPr>
          <w:rFonts w:ascii="Verdana" w:hAnsi="Verdana"/>
        </w:rPr>
        <w:t xml:space="preserve"> v. </w:t>
      </w:r>
      <w:r>
        <w:rPr>
          <w:rFonts w:ascii="Verdana" w:hAnsi="Verdana"/>
          <w:iCs/>
        </w:rPr>
        <w:t>Grasim Industries Ltd</w:t>
      </w:r>
      <w:r>
        <w:rPr>
          <w:rFonts w:ascii="Verdana" w:hAnsi="Verdana"/>
        </w:rPr>
        <w:t>. 2005(183) ELT 123 (SC 3 member bench). In this case, assessee was manufacturing cement. Following words were used on the bag, ‘Manufact</w:t>
      </w:r>
      <w:r>
        <w:rPr>
          <w:rFonts w:ascii="Verdana" w:hAnsi="Verdana"/>
        </w:rPr>
        <w:t>ured by Dharani Cements Ltd., A subsidiary of Grasim Industries Ltd’. It was held that this name indicated connection in course of trade between the product and ‘Grasim Industries Ltd.’, which is a well known cement manufacturer, and the exemption availabl</w:t>
      </w:r>
      <w:r>
        <w:rPr>
          <w:rFonts w:ascii="Verdana" w:hAnsi="Verdana"/>
        </w:rPr>
        <w:t xml:space="preserve">e to small units will not be available. </w:t>
      </w:r>
    </w:p>
    <w:p w:rsidR="00000000" w:rsidRDefault="0040276C">
      <w:pPr>
        <w:spacing w:before="100" w:beforeAutospacing="1" w:after="100" w:afterAutospacing="1"/>
        <w:jc w:val="both"/>
        <w:rPr>
          <w:rFonts w:ascii="Verdana" w:hAnsi="Verdana"/>
        </w:rPr>
      </w:pPr>
      <w:r>
        <w:rPr>
          <w:rFonts w:ascii="Verdana" w:hAnsi="Verdana"/>
        </w:rPr>
        <w:t>The only ray of hope is the following sentence in judgment, ‘No hard and fast rule can be laid down however it is possible that the words which merely indicate the party who is marketing the product may not be suffi</w:t>
      </w:r>
      <w:r>
        <w:rPr>
          <w:rFonts w:ascii="Verdana" w:hAnsi="Verdana"/>
        </w:rPr>
        <w:t xml:space="preserve">cient. As we are not dealing with such case we do not express any opinion on this aspect’. </w:t>
      </w:r>
    </w:p>
    <w:p w:rsidR="00000000" w:rsidRDefault="0040276C">
      <w:pPr>
        <w:spacing w:before="100" w:beforeAutospacing="1" w:after="100" w:afterAutospacing="1"/>
        <w:jc w:val="both"/>
        <w:rPr>
          <w:rFonts w:ascii="Verdana" w:hAnsi="Verdana"/>
        </w:rPr>
      </w:pPr>
      <w:r>
        <w:rPr>
          <w:rFonts w:ascii="Verdana" w:hAnsi="Verdana"/>
        </w:rPr>
        <w:t>However, now SSI units will have to be extremely careful while putting words like ‘In technical collaboration’ or name of group to which it belongs. Even putting na</w:t>
      </w:r>
      <w:r>
        <w:rPr>
          <w:rFonts w:ascii="Verdana" w:hAnsi="Verdana"/>
        </w:rPr>
        <w:t>me of marketing company should be avoided to be on safe side.</w:t>
      </w:r>
    </w:p>
    <w:p w:rsidR="00000000" w:rsidRDefault="0040276C">
      <w:pPr>
        <w:spacing w:before="100" w:beforeAutospacing="1" w:after="100" w:afterAutospacing="1"/>
        <w:jc w:val="both"/>
        <w:rPr>
          <w:rFonts w:ascii="Verdana" w:hAnsi="Verdana"/>
        </w:rPr>
      </w:pPr>
      <w:r>
        <w:rPr>
          <w:rFonts w:ascii="Verdana" w:hAnsi="Verdana"/>
          <w:caps/>
        </w:rPr>
        <w:lastRenderedPageBreak/>
        <w:t xml:space="preserve">SSI exemption not available even if buyer uses the goods captively and does not sale them </w:t>
      </w:r>
      <w:r>
        <w:rPr>
          <w:rFonts w:ascii="Verdana" w:hAnsi="Verdana"/>
        </w:rPr>
        <w:t xml:space="preserve">- In </w:t>
      </w:r>
      <w:r>
        <w:rPr>
          <w:rFonts w:ascii="Verdana" w:hAnsi="Verdana"/>
          <w:iCs/>
        </w:rPr>
        <w:t>Kohinoor Elastics P Ltd.</w:t>
      </w:r>
      <w:r>
        <w:rPr>
          <w:rFonts w:ascii="Verdana" w:hAnsi="Verdana"/>
        </w:rPr>
        <w:t xml:space="preserve"> v. </w:t>
      </w:r>
      <w:r>
        <w:rPr>
          <w:rFonts w:ascii="Verdana" w:hAnsi="Verdana"/>
          <w:iCs/>
        </w:rPr>
        <w:t>CCE</w:t>
      </w:r>
      <w:r>
        <w:rPr>
          <w:rFonts w:ascii="Verdana" w:hAnsi="Verdana"/>
        </w:rPr>
        <w:t xml:space="preserve"> (2005) 7 SCC 528 = 188 ELT 3 (SC), it has been held that SSI exempt</w:t>
      </w:r>
      <w:r>
        <w:rPr>
          <w:rFonts w:ascii="Verdana" w:hAnsi="Verdana"/>
        </w:rPr>
        <w:t xml:space="preserve">ion will not be available if goods are used for captive consumption [However, the matter has been referred to Constitution bench to decide whether Board circulars prevail over judgment of Supreme Court – </w:t>
      </w:r>
      <w:r>
        <w:rPr>
          <w:rFonts w:ascii="Verdana" w:hAnsi="Verdana"/>
          <w:iCs/>
        </w:rPr>
        <w:t>Control Touch Electronics</w:t>
      </w:r>
      <w:r>
        <w:rPr>
          <w:rFonts w:ascii="Verdana" w:hAnsi="Verdana"/>
        </w:rPr>
        <w:t xml:space="preserve"> v. </w:t>
      </w:r>
      <w:r>
        <w:rPr>
          <w:rFonts w:ascii="Verdana" w:hAnsi="Verdana"/>
          <w:iCs/>
        </w:rPr>
        <w:t>CCE</w:t>
      </w:r>
      <w:r>
        <w:rPr>
          <w:rFonts w:ascii="Verdana" w:hAnsi="Verdana"/>
        </w:rPr>
        <w:t xml:space="preserve"> 2005 (190) ELT 155 </w:t>
      </w:r>
      <w:r>
        <w:rPr>
          <w:rFonts w:ascii="Verdana" w:hAnsi="Verdana"/>
        </w:rPr>
        <w:t xml:space="preserve">(SC 3 member bench)]. </w:t>
      </w:r>
    </w:p>
    <w:p w:rsidR="00000000" w:rsidRDefault="0040276C">
      <w:pPr>
        <w:spacing w:before="100" w:beforeAutospacing="1" w:after="100" w:afterAutospacing="1"/>
        <w:jc w:val="both"/>
        <w:rPr>
          <w:rFonts w:ascii="Verdana" w:hAnsi="Verdana"/>
        </w:rPr>
      </w:pPr>
      <w:r>
        <w:rPr>
          <w:rFonts w:ascii="Verdana" w:hAnsi="Verdana"/>
        </w:rPr>
        <w:t>However, if the SSI manufactures OE parts which are used in manufacture of final products, he will be entitled to SSI exemption as per para 4(a) of SSI exemption notification. He should follow procedure as prescribed in Central Excis</w:t>
      </w:r>
      <w:r>
        <w:rPr>
          <w:rFonts w:ascii="Verdana" w:hAnsi="Verdana"/>
        </w:rPr>
        <w:t xml:space="preserve">e (Removal at Concessional Rate of Duty for Manufacture of Excisable Goods) Rules [earlier Chapter X procedure] while dispatching the goods to the large unit </w:t>
      </w:r>
      <w:r>
        <w:rPr>
          <w:rFonts w:ascii="Verdana" w:hAnsi="Verdana"/>
          <w:iCs/>
        </w:rPr>
        <w:t>if his turnover exceeds Rs. 100 lakhs</w:t>
      </w:r>
      <w:r>
        <w:rPr>
          <w:rFonts w:ascii="Verdana" w:hAnsi="Verdana"/>
        </w:rPr>
        <w:t>. If the turnover of such goods is less than Rs. 100 lakhs, t</w:t>
      </w:r>
      <w:r>
        <w:rPr>
          <w:rFonts w:ascii="Verdana" w:hAnsi="Verdana"/>
        </w:rPr>
        <w:t>he SSI manufacturer should only file a declaration that the specified goods shall be used as Original Equipment by the buyer.</w:t>
      </w:r>
    </w:p>
    <w:p w:rsidR="00000000" w:rsidRDefault="0040276C">
      <w:pPr>
        <w:spacing w:before="100" w:beforeAutospacing="1" w:after="100" w:afterAutospacing="1"/>
        <w:jc w:val="both"/>
        <w:outlineLvl w:val="2"/>
        <w:rPr>
          <w:rFonts w:ascii="Verdana" w:hAnsi="Verdana"/>
          <w:bCs/>
        </w:rPr>
      </w:pPr>
      <w:r>
        <w:rPr>
          <w:rFonts w:ascii="Verdana" w:hAnsi="Verdana"/>
          <w:bCs/>
        </w:rPr>
        <w:t>Other Provisions in Central Excise</w:t>
      </w:r>
    </w:p>
    <w:p w:rsidR="00000000" w:rsidRDefault="0040276C">
      <w:pPr>
        <w:spacing w:before="100" w:beforeAutospacing="1" w:after="100" w:afterAutospacing="1"/>
        <w:jc w:val="both"/>
        <w:rPr>
          <w:rFonts w:ascii="Verdana" w:hAnsi="Verdana"/>
        </w:rPr>
      </w:pPr>
      <w:r>
        <w:rPr>
          <w:rFonts w:ascii="Verdana" w:hAnsi="Verdana"/>
          <w:caps/>
        </w:rPr>
        <w:t>Commissioner (Appeals) can remand the case to lower authority</w:t>
      </w:r>
      <w:r>
        <w:rPr>
          <w:rFonts w:ascii="Verdana" w:hAnsi="Verdana"/>
        </w:rPr>
        <w:t xml:space="preserve"> - As per amendment made to sectio</w:t>
      </w:r>
      <w:r>
        <w:rPr>
          <w:rFonts w:ascii="Verdana" w:hAnsi="Verdana"/>
        </w:rPr>
        <w:t xml:space="preserve">n 35A(3) w.e.f. 11-5-2001, the power of Commissioner to remand the matter to lower adjudicating authority were withdrawn, by deleting the word ‘remand’. The intention was that he should himself decide the issue finally. Despite this amendment to section </w:t>
      </w:r>
      <w:proofErr w:type="gramStart"/>
      <w:r>
        <w:rPr>
          <w:rFonts w:ascii="Verdana" w:hAnsi="Verdana"/>
        </w:rPr>
        <w:t>35</w:t>
      </w:r>
      <w:r>
        <w:rPr>
          <w:rFonts w:ascii="Verdana" w:hAnsi="Verdana"/>
        </w:rPr>
        <w:t>A(</w:t>
      </w:r>
      <w:proofErr w:type="gramEnd"/>
      <w:r>
        <w:rPr>
          <w:rFonts w:ascii="Verdana" w:hAnsi="Verdana"/>
        </w:rPr>
        <w:t xml:space="preserve">3), in </w:t>
      </w:r>
      <w:r>
        <w:rPr>
          <w:rFonts w:ascii="Verdana" w:hAnsi="Verdana"/>
          <w:iCs/>
        </w:rPr>
        <w:t>CCE</w:t>
      </w:r>
      <w:r>
        <w:rPr>
          <w:rFonts w:ascii="Verdana" w:hAnsi="Verdana"/>
        </w:rPr>
        <w:t xml:space="preserve"> v. </w:t>
      </w:r>
      <w:r>
        <w:rPr>
          <w:rFonts w:ascii="Verdana" w:hAnsi="Verdana"/>
          <w:iCs/>
        </w:rPr>
        <w:t>Medico Labs</w:t>
      </w:r>
      <w:r>
        <w:rPr>
          <w:rFonts w:ascii="Verdana" w:hAnsi="Verdana"/>
        </w:rPr>
        <w:t xml:space="preserve"> 2004 (173) ELT 117 (Guj HC DB), it has been held that Commissioner (Appeals) has powers to confirm, modify or annul decision. This includes power to remand the matter, as order or remand necessarily annuls the decision. Decision</w:t>
      </w:r>
      <w:r>
        <w:rPr>
          <w:rFonts w:ascii="Verdana" w:hAnsi="Verdana"/>
        </w:rPr>
        <w:t xml:space="preserve"> in </w:t>
      </w:r>
      <w:r>
        <w:rPr>
          <w:rFonts w:ascii="Verdana" w:hAnsi="Verdana"/>
          <w:iCs/>
        </w:rPr>
        <w:t>CCE</w:t>
      </w:r>
      <w:r>
        <w:rPr>
          <w:rFonts w:ascii="Verdana" w:hAnsi="Verdana"/>
        </w:rPr>
        <w:t xml:space="preserve"> v. </w:t>
      </w:r>
      <w:r>
        <w:rPr>
          <w:rFonts w:ascii="Verdana" w:hAnsi="Verdana"/>
          <w:iCs/>
        </w:rPr>
        <w:t>Oripol Industries</w:t>
      </w:r>
      <w:r>
        <w:rPr>
          <w:rFonts w:ascii="Verdana" w:hAnsi="Verdana"/>
        </w:rPr>
        <w:t xml:space="preserve"> 2003 (155) ELT 278 (CEGAT 3 member bench) has been reversed.</w:t>
      </w:r>
    </w:p>
    <w:p w:rsidR="00000000" w:rsidRDefault="0040276C">
      <w:pPr>
        <w:spacing w:before="100" w:beforeAutospacing="1" w:after="100" w:afterAutospacing="1"/>
        <w:jc w:val="both"/>
        <w:rPr>
          <w:rFonts w:ascii="Verdana" w:hAnsi="Verdana"/>
        </w:rPr>
      </w:pPr>
      <w:r>
        <w:rPr>
          <w:rFonts w:ascii="Verdana" w:hAnsi="Verdana"/>
          <w:caps/>
        </w:rPr>
        <w:t xml:space="preserve">Unjust enrichment provisions apply even when duty paid under protest and time limit of one year applies to purchaser </w:t>
      </w:r>
      <w:r>
        <w:rPr>
          <w:rFonts w:ascii="Verdana" w:hAnsi="Verdana"/>
        </w:rPr>
        <w:t xml:space="preserve">– In </w:t>
      </w:r>
      <w:r>
        <w:rPr>
          <w:rFonts w:ascii="Verdana" w:hAnsi="Verdana"/>
          <w:iCs/>
        </w:rPr>
        <w:t>CCE</w:t>
      </w:r>
      <w:r>
        <w:rPr>
          <w:rFonts w:ascii="Verdana" w:hAnsi="Verdana"/>
        </w:rPr>
        <w:t xml:space="preserve"> v. </w:t>
      </w:r>
      <w:r>
        <w:rPr>
          <w:rFonts w:ascii="Verdana" w:hAnsi="Verdana"/>
          <w:iCs/>
        </w:rPr>
        <w:t>Allied Photographics</w:t>
      </w:r>
      <w:r>
        <w:rPr>
          <w:rFonts w:ascii="Verdana" w:hAnsi="Verdana"/>
        </w:rPr>
        <w:t xml:space="preserve"> 2004 (166) ELT 3</w:t>
      </w:r>
      <w:r>
        <w:rPr>
          <w:rFonts w:ascii="Verdana" w:hAnsi="Verdana"/>
        </w:rPr>
        <w:t xml:space="preserve"> (SC 3 member bench), it was held as follows – (a) Even if duty is paid under protest, doctrine of unjust enrichment is applicable and assessee has to establish that he has not passed on burden to buyer (b) Once duty is paid under protest, time limit for f</w:t>
      </w:r>
      <w:r>
        <w:rPr>
          <w:rFonts w:ascii="Verdana" w:hAnsi="Verdana"/>
        </w:rPr>
        <w:t xml:space="preserve">iling refund claim is not applicable. However, this right is only to the manufacturer who has paid duty under protest, and not to the purchaser who purchases goods from manufacturer, even if manufacturer had paid duty under protest. The </w:t>
      </w:r>
      <w:r>
        <w:rPr>
          <w:rFonts w:ascii="Verdana" w:hAnsi="Verdana"/>
        </w:rPr>
        <w:lastRenderedPageBreak/>
        <w:t>purchaser has to fi</w:t>
      </w:r>
      <w:r>
        <w:rPr>
          <w:rFonts w:ascii="Verdana" w:hAnsi="Verdana"/>
        </w:rPr>
        <w:t xml:space="preserve">le refund claim within one year from date of purchase. </w:t>
      </w:r>
    </w:p>
    <w:p w:rsidR="00000000" w:rsidRDefault="0040276C">
      <w:pPr>
        <w:spacing w:before="100" w:beforeAutospacing="1" w:after="100" w:afterAutospacing="1"/>
        <w:jc w:val="both"/>
        <w:outlineLvl w:val="1"/>
        <w:rPr>
          <w:rFonts w:ascii="Verdana" w:hAnsi="Verdana"/>
          <w:bCs/>
        </w:rPr>
      </w:pPr>
      <w:r>
        <w:rPr>
          <w:rFonts w:ascii="Verdana" w:hAnsi="Verdana"/>
          <w:bCs/>
        </w:rPr>
        <w:t>Customs</w:t>
      </w:r>
    </w:p>
    <w:p w:rsidR="00000000" w:rsidRDefault="0040276C">
      <w:pPr>
        <w:spacing w:before="100" w:beforeAutospacing="1" w:after="100" w:afterAutospacing="1"/>
        <w:jc w:val="both"/>
        <w:rPr>
          <w:rFonts w:ascii="Verdana" w:hAnsi="Verdana"/>
        </w:rPr>
      </w:pPr>
      <w:r>
        <w:rPr>
          <w:rFonts w:ascii="Verdana" w:hAnsi="Verdana"/>
          <w:caps/>
        </w:rPr>
        <w:t> </w:t>
      </w:r>
      <w:r>
        <w:rPr>
          <w:rFonts w:ascii="Verdana" w:hAnsi="Verdana"/>
          <w:iCs/>
        </w:rPr>
        <w:t>Taxable event in case of exports</w:t>
      </w:r>
      <w:r>
        <w:rPr>
          <w:rFonts w:ascii="Verdana" w:hAnsi="Verdana"/>
        </w:rPr>
        <w:t xml:space="preserve"> - In </w:t>
      </w:r>
      <w:r>
        <w:rPr>
          <w:rFonts w:ascii="Verdana" w:hAnsi="Verdana"/>
          <w:iCs/>
        </w:rPr>
        <w:t>UOI</w:t>
      </w:r>
      <w:r>
        <w:rPr>
          <w:rFonts w:ascii="Verdana" w:hAnsi="Verdana"/>
        </w:rPr>
        <w:t xml:space="preserve"> v. </w:t>
      </w:r>
      <w:r>
        <w:rPr>
          <w:rFonts w:ascii="Verdana" w:hAnsi="Verdana"/>
          <w:iCs/>
        </w:rPr>
        <w:t>Rajindra Dyeing and Printing Mills</w:t>
      </w:r>
      <w:r>
        <w:rPr>
          <w:rFonts w:ascii="Verdana" w:hAnsi="Verdana"/>
        </w:rPr>
        <w:t xml:space="preserve"> 2005 (180) ELT 433 (SC), it has been held that export is complete when goods cross territorial waters of India.</w:t>
      </w:r>
      <w:r>
        <w:rPr>
          <w:rFonts w:ascii="Verdana" w:hAnsi="Verdana"/>
        </w:rPr>
        <w:t xml:space="preserve"> If ship sinks within territorial waters, export is not complete and hence duty drawback is not payable. In</w:t>
      </w:r>
      <w:r>
        <w:rPr>
          <w:rFonts w:ascii="Verdana" w:hAnsi="Verdana"/>
          <w:iCs/>
        </w:rPr>
        <w:t xml:space="preserve"> CC</w:t>
      </w:r>
      <w:r>
        <w:rPr>
          <w:rFonts w:ascii="Verdana" w:hAnsi="Verdana"/>
        </w:rPr>
        <w:t xml:space="preserve"> v. </w:t>
      </w:r>
      <w:r>
        <w:rPr>
          <w:rFonts w:ascii="Verdana" w:hAnsi="Verdana"/>
          <w:iCs/>
        </w:rPr>
        <w:t>Sun Exports</w:t>
      </w:r>
      <w:r>
        <w:rPr>
          <w:rFonts w:ascii="Verdana" w:hAnsi="Verdana"/>
        </w:rPr>
        <w:t xml:space="preserve"> 35 ELT 241 =</w:t>
      </w:r>
      <w:proofErr w:type="gramStart"/>
      <w:r>
        <w:rPr>
          <w:rFonts w:ascii="Verdana" w:hAnsi="Verdana"/>
        </w:rPr>
        <w:t>  71</w:t>
      </w:r>
      <w:proofErr w:type="gramEnd"/>
      <w:r>
        <w:rPr>
          <w:rFonts w:ascii="Verdana" w:hAnsi="Verdana"/>
        </w:rPr>
        <w:t xml:space="preserve"> STC 149 (SC), it was held that export is complete once the goods leave Indian waters and property passes to purch</w:t>
      </w:r>
      <w:r>
        <w:rPr>
          <w:rFonts w:ascii="Verdana" w:hAnsi="Verdana"/>
        </w:rPr>
        <w:t>asers. Even if goods return due to Engine trouble, duty drawback is payable.</w:t>
      </w:r>
    </w:p>
    <w:p w:rsidR="00000000" w:rsidRDefault="0040276C">
      <w:pPr>
        <w:spacing w:before="100" w:beforeAutospacing="1" w:after="100" w:afterAutospacing="1"/>
        <w:jc w:val="both"/>
        <w:outlineLvl w:val="2"/>
        <w:rPr>
          <w:rFonts w:ascii="Verdana" w:hAnsi="Verdana"/>
          <w:bCs/>
        </w:rPr>
      </w:pPr>
      <w:r>
        <w:rPr>
          <w:rFonts w:ascii="Verdana" w:hAnsi="Verdana"/>
          <w:bCs/>
        </w:rPr>
        <w:t>Central Sales Tax</w:t>
      </w:r>
    </w:p>
    <w:p w:rsidR="00000000" w:rsidRDefault="0040276C">
      <w:pPr>
        <w:spacing w:before="100" w:beforeAutospacing="1" w:after="100" w:afterAutospacing="1"/>
        <w:jc w:val="both"/>
        <w:rPr>
          <w:rFonts w:ascii="Verdana" w:hAnsi="Verdana"/>
        </w:rPr>
      </w:pPr>
      <w:r>
        <w:rPr>
          <w:rFonts w:ascii="Verdana" w:hAnsi="Verdana"/>
          <w:caps/>
        </w:rPr>
        <w:t xml:space="preserve">Branded Software is ‘goods’ </w:t>
      </w:r>
      <w:r>
        <w:rPr>
          <w:rFonts w:ascii="Verdana" w:hAnsi="Verdana"/>
        </w:rPr>
        <w:t xml:space="preserve">– In </w:t>
      </w:r>
      <w:r>
        <w:rPr>
          <w:rFonts w:ascii="Verdana" w:hAnsi="Verdana"/>
          <w:iCs/>
        </w:rPr>
        <w:t>Tata Consultancy Services</w:t>
      </w:r>
      <w:r>
        <w:rPr>
          <w:rFonts w:ascii="Verdana" w:hAnsi="Verdana"/>
        </w:rPr>
        <w:t xml:space="preserve"> v. </w:t>
      </w:r>
      <w:r>
        <w:rPr>
          <w:rFonts w:ascii="Verdana" w:hAnsi="Verdana"/>
          <w:iCs/>
        </w:rPr>
        <w:t>State of Andhra Pradesh</w:t>
      </w:r>
      <w:r>
        <w:rPr>
          <w:rFonts w:ascii="Verdana" w:hAnsi="Verdana"/>
        </w:rPr>
        <w:t xml:space="preserve"> (2004) 141 Taxman 132 (SC 5 member bench), it has been held that ‘canned so</w:t>
      </w:r>
      <w:r>
        <w:rPr>
          <w:rFonts w:ascii="Verdana" w:hAnsi="Verdana"/>
        </w:rPr>
        <w:t>ftware’ (i.e. branded software) is ‘goods’ and sales tax can be levied. However, in respect of unbranded software, Supreme Court did not express any opinion.</w:t>
      </w: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cs="Arial"/>
        </w:rPr>
      </w:pPr>
    </w:p>
    <w:p w:rsidR="00000000" w:rsidRDefault="0040276C">
      <w:pPr>
        <w:jc w:val="both"/>
        <w:rPr>
          <w:rFonts w:ascii="Verdana" w:hAnsi="Verdana"/>
        </w:rPr>
      </w:pPr>
    </w:p>
    <w:p w:rsidR="0040276C" w:rsidRDefault="0040276C"/>
    <w:sectPr w:rsidR="0040276C">
      <w:headerReference w:type="even" r:id="rId6"/>
      <w:head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76C" w:rsidRDefault="0040276C">
      <w:r>
        <w:separator/>
      </w:r>
    </w:p>
  </w:endnote>
  <w:endnote w:type="continuationSeparator" w:id="0">
    <w:p w:rsidR="0040276C" w:rsidRDefault="004027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76C" w:rsidRDefault="0040276C">
      <w:r>
        <w:separator/>
      </w:r>
    </w:p>
  </w:footnote>
  <w:footnote w:type="continuationSeparator" w:id="0">
    <w:p w:rsidR="0040276C" w:rsidRDefault="004027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027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4027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027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43CC">
      <w:rPr>
        <w:rStyle w:val="PageNumber"/>
        <w:noProof/>
      </w:rPr>
      <w:t>1</w:t>
    </w:r>
    <w:r>
      <w:rPr>
        <w:rStyle w:val="PageNumber"/>
      </w:rPr>
      <w:fldChar w:fldCharType="end"/>
    </w:r>
  </w:p>
  <w:p w:rsidR="00000000" w:rsidRDefault="0040276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noPunctuationKerning/>
  <w:characterSpacingControl w:val="doNotCompress"/>
  <w:footnotePr>
    <w:footnote w:id="-1"/>
    <w:footnote w:id="0"/>
  </w:footnotePr>
  <w:endnotePr>
    <w:endnote w:id="-1"/>
    <w:endnote w:id="0"/>
  </w:endnotePr>
  <w:compat/>
  <w:rsids>
    <w:rsidRoot w:val="00AE43CC"/>
    <w:rsid w:val="0040276C"/>
    <w:rsid w:val="00AE4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pPr>
      <w:spacing w:before="100" w:beforeAutospacing="1" w:after="100" w:afterAutospacing="1"/>
    </w:pPr>
    <w:rPr>
      <w:color w:val="000000"/>
    </w:rPr>
  </w:style>
  <w:style w:type="paragraph" w:customStyle="1" w:styleId="bodytext">
    <w:name w:val="bodytext"/>
    <w:basedOn w:val="Normal"/>
    <w:pPr>
      <w:spacing w:before="100" w:beforeAutospacing="1" w:after="100" w:afterAutospacing="1"/>
    </w:pPr>
    <w:rPr>
      <w:color w:val="00000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7551</Words>
  <Characters>43044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ANSWERS TO UNSOLVED PRACTICAL EXAMPLES</vt:lpstr>
    </vt:vector>
  </TitlesOfParts>
  <Company/>
  <LinksUpToDate>false</LinksUpToDate>
  <CharactersWithSpaces>50495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TO UNSOLVED PRACTICAL EXAMPLES</dc:title>
  <dc:creator>lk</dc:creator>
  <cp:lastModifiedBy>Harish</cp:lastModifiedBy>
  <cp:revision>2</cp:revision>
  <cp:lastPrinted>2007-03-05T11:29:00Z</cp:lastPrinted>
  <dcterms:created xsi:type="dcterms:W3CDTF">2010-10-21T04:26:00Z</dcterms:created>
  <dcterms:modified xsi:type="dcterms:W3CDTF">2010-10-21T04:26:00Z</dcterms:modified>
</cp:coreProperties>
</file>