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left w:w="0" w:type="dxa"/>
          <w:right w:w="0" w:type="dxa"/>
        </w:tblCellMar>
        <w:tblLook w:val="04A0"/>
      </w:tblPr>
      <w:tblGrid>
        <w:gridCol w:w="9420"/>
      </w:tblGrid>
      <w:tr w:rsidR="001A793A" w:rsidRPr="001A793A" w:rsidTr="001A793A">
        <w:trPr>
          <w:tblCellSpacing w:w="15" w:type="dxa"/>
        </w:trPr>
        <w:tc>
          <w:tcPr>
            <w:tcW w:w="0" w:type="auto"/>
            <w:hideMark/>
          </w:tcPr>
          <w:p w:rsidR="001A793A" w:rsidRPr="001A793A" w:rsidRDefault="001A793A" w:rsidP="001A793A">
            <w:pPr>
              <w:spacing w:after="0"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 xml:space="preserve">The following amendments are applicable in respect of CA Final (New Course) and CA Final (Old Course) for relevant examinations: </w:t>
            </w:r>
          </w:p>
          <w:p w:rsidR="001A793A" w:rsidRPr="001A793A" w:rsidRDefault="001A793A" w:rsidP="001A793A">
            <w:pPr>
              <w:numPr>
                <w:ilvl w:val="0"/>
                <w:numId w:val="1"/>
              </w:numPr>
              <w:spacing w:before="100" w:beforeAutospacing="1" w:after="100" w:afterAutospacing="1"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 xml:space="preserve">Securities and Exchange Board of India (Issue of Capital and Disclosure Requirements) Regulations, 2009 as amended till April 2010 – Applicable for Both Course </w:t>
            </w:r>
          </w:p>
          <w:p w:rsidR="001A793A" w:rsidRPr="001A793A" w:rsidRDefault="001A793A" w:rsidP="001A793A">
            <w:pPr>
              <w:numPr>
                <w:ilvl w:val="0"/>
                <w:numId w:val="1"/>
              </w:numPr>
              <w:spacing w:before="100" w:beforeAutospacing="1" w:after="100" w:afterAutospacing="1"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 xml:space="preserve">The Competition (Amendment) Act, 2009 – Applicable for Both Course </w:t>
            </w:r>
          </w:p>
          <w:p w:rsidR="001A793A" w:rsidRPr="001A793A" w:rsidRDefault="001A793A" w:rsidP="001A793A">
            <w:pPr>
              <w:numPr>
                <w:ilvl w:val="0"/>
                <w:numId w:val="1"/>
              </w:numPr>
              <w:spacing w:before="100" w:beforeAutospacing="1" w:after="100" w:afterAutospacing="1"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 xml:space="preserve">The Prevention of Money Laundering (Amendment) Act, 2009 – Applicable only for New course </w:t>
            </w:r>
          </w:p>
        </w:tc>
      </w:tr>
      <w:tr w:rsidR="001A793A" w:rsidRPr="001A793A" w:rsidTr="001A793A">
        <w:trPr>
          <w:tblCellSpacing w:w="15" w:type="dxa"/>
        </w:trPr>
        <w:tc>
          <w:tcPr>
            <w:tcW w:w="0" w:type="auto"/>
            <w:hideMark/>
          </w:tcPr>
          <w:p w:rsidR="001A793A" w:rsidRPr="001A793A" w:rsidRDefault="001A793A" w:rsidP="001A793A">
            <w:pPr>
              <w:spacing w:after="0"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3.   For the benefit of those students who may not be having the updated edition of study material containing the aforesaid amendments are advised to read from the given links and study accordingly.</w:t>
            </w:r>
          </w:p>
        </w:tc>
      </w:tr>
      <w:tr w:rsidR="001A793A" w:rsidRPr="001A793A" w:rsidTr="001A793A">
        <w:trPr>
          <w:tblCellSpacing w:w="15" w:type="dxa"/>
        </w:trPr>
        <w:tc>
          <w:tcPr>
            <w:tcW w:w="0" w:type="auto"/>
            <w:hideMark/>
          </w:tcPr>
          <w:p w:rsidR="001A793A" w:rsidRPr="001A793A" w:rsidRDefault="001A793A" w:rsidP="001A793A">
            <w:pPr>
              <w:spacing w:after="0"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 xml:space="preserve">Students desirous of downloading </w:t>
            </w:r>
            <w:r w:rsidRPr="001A793A">
              <w:rPr>
                <w:rFonts w:ascii="Arial" w:eastAsia="Times New Roman" w:hAnsi="Arial" w:cs="Arial"/>
                <w:b/>
                <w:bCs/>
                <w:color w:val="444444"/>
                <w:sz w:val="20"/>
              </w:rPr>
              <w:t>Securities and Exchange Board of India (Issue of Capital and Disclosure Requirements) Regulations, 2009 as amended till April 2010</w:t>
            </w:r>
            <w:r w:rsidRPr="001A793A">
              <w:rPr>
                <w:rFonts w:ascii="Arial" w:eastAsia="Times New Roman" w:hAnsi="Arial" w:cs="Arial"/>
                <w:color w:val="444444"/>
                <w:sz w:val="20"/>
                <w:szCs w:val="20"/>
              </w:rPr>
              <w:t xml:space="preserve"> are advised to click the following link:</w:t>
            </w:r>
          </w:p>
        </w:tc>
      </w:tr>
      <w:tr w:rsidR="001A793A" w:rsidRPr="001A793A" w:rsidTr="001A793A">
        <w:trPr>
          <w:tblCellSpacing w:w="15" w:type="dxa"/>
        </w:trPr>
        <w:tc>
          <w:tcPr>
            <w:tcW w:w="0" w:type="auto"/>
            <w:vAlign w:val="center"/>
            <w:hideMark/>
          </w:tcPr>
          <w:p w:rsidR="001A793A" w:rsidRPr="001A793A" w:rsidRDefault="001A793A" w:rsidP="001A793A">
            <w:pPr>
              <w:spacing w:after="0" w:line="240" w:lineRule="auto"/>
              <w:rPr>
                <w:rFonts w:ascii="Arial" w:eastAsia="Times New Roman" w:hAnsi="Arial" w:cs="Arial"/>
                <w:color w:val="444444"/>
                <w:sz w:val="20"/>
                <w:szCs w:val="20"/>
              </w:rPr>
            </w:pPr>
            <w:hyperlink r:id="rId7" w:history="1">
              <w:r w:rsidRPr="001A793A">
                <w:rPr>
                  <w:rFonts w:ascii="Arial" w:eastAsia="Times New Roman" w:hAnsi="Arial" w:cs="Arial"/>
                  <w:color w:val="005DB3"/>
                  <w:sz w:val="18"/>
                </w:rPr>
                <w:t>http://www.icai.org/post.html?post_id=6198</w:t>
              </w:r>
            </w:hyperlink>
          </w:p>
        </w:tc>
      </w:tr>
      <w:tr w:rsidR="001A793A" w:rsidRPr="001A793A" w:rsidTr="001A793A">
        <w:trPr>
          <w:tblCellSpacing w:w="15" w:type="dxa"/>
        </w:trPr>
        <w:tc>
          <w:tcPr>
            <w:tcW w:w="0" w:type="auto"/>
            <w:hideMark/>
          </w:tcPr>
          <w:p w:rsidR="001A793A" w:rsidRPr="001A793A" w:rsidRDefault="001A793A" w:rsidP="001A793A">
            <w:pPr>
              <w:spacing w:after="0"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Students desirous of downloading</w:t>
            </w:r>
            <w:r w:rsidRPr="001A793A">
              <w:rPr>
                <w:rFonts w:ascii="Arial" w:eastAsia="Times New Roman" w:hAnsi="Arial" w:cs="Arial"/>
                <w:b/>
                <w:bCs/>
                <w:color w:val="444444"/>
                <w:sz w:val="20"/>
              </w:rPr>
              <w:t xml:space="preserve"> The Competition Act, 2002 as amended by The Competition (Amendment) Act, 2009 </w:t>
            </w:r>
            <w:r w:rsidRPr="001A793A">
              <w:rPr>
                <w:rFonts w:ascii="Arial" w:eastAsia="Times New Roman" w:hAnsi="Arial" w:cs="Arial"/>
                <w:color w:val="444444"/>
                <w:sz w:val="20"/>
                <w:szCs w:val="20"/>
              </w:rPr>
              <w:t>are advised to click the following link:</w:t>
            </w:r>
          </w:p>
        </w:tc>
      </w:tr>
      <w:tr w:rsidR="001A793A" w:rsidRPr="001A793A" w:rsidTr="001A793A">
        <w:trPr>
          <w:tblCellSpacing w:w="15" w:type="dxa"/>
        </w:trPr>
        <w:tc>
          <w:tcPr>
            <w:tcW w:w="0" w:type="auto"/>
            <w:vAlign w:val="center"/>
            <w:hideMark/>
          </w:tcPr>
          <w:p w:rsidR="001A793A" w:rsidRPr="001A793A" w:rsidRDefault="001A793A" w:rsidP="001A793A">
            <w:pPr>
              <w:spacing w:after="0" w:line="240" w:lineRule="auto"/>
              <w:rPr>
                <w:rFonts w:ascii="Arial" w:eastAsia="Times New Roman" w:hAnsi="Arial" w:cs="Arial"/>
                <w:color w:val="444444"/>
                <w:sz w:val="20"/>
                <w:szCs w:val="20"/>
              </w:rPr>
            </w:pPr>
            <w:hyperlink r:id="rId8" w:tgtFrame="blank" w:history="1">
              <w:r w:rsidRPr="001A793A">
                <w:rPr>
                  <w:rFonts w:ascii="Arial" w:eastAsia="Times New Roman" w:hAnsi="Arial" w:cs="Arial"/>
                  <w:color w:val="005DB3"/>
                  <w:sz w:val="18"/>
                </w:rPr>
                <w:t>http://www.icai.org/resource_file/19993competition_act2002amendedtil2009.pdf</w:t>
              </w:r>
            </w:hyperlink>
          </w:p>
        </w:tc>
      </w:tr>
      <w:tr w:rsidR="001A793A" w:rsidRPr="001A793A" w:rsidTr="001A793A">
        <w:trPr>
          <w:tblCellSpacing w:w="15" w:type="dxa"/>
        </w:trPr>
        <w:tc>
          <w:tcPr>
            <w:tcW w:w="0" w:type="auto"/>
            <w:hideMark/>
          </w:tcPr>
          <w:p w:rsidR="001A793A" w:rsidRPr="001A793A" w:rsidRDefault="001A793A" w:rsidP="001A793A">
            <w:pPr>
              <w:spacing w:after="0" w:line="240" w:lineRule="auto"/>
              <w:rPr>
                <w:rFonts w:ascii="Arial" w:eastAsia="Times New Roman" w:hAnsi="Arial" w:cs="Arial"/>
                <w:color w:val="444444"/>
                <w:sz w:val="20"/>
                <w:szCs w:val="20"/>
              </w:rPr>
            </w:pPr>
            <w:r w:rsidRPr="001A793A">
              <w:rPr>
                <w:rFonts w:ascii="Arial" w:eastAsia="Times New Roman" w:hAnsi="Arial" w:cs="Arial"/>
                <w:color w:val="444444"/>
                <w:sz w:val="20"/>
                <w:szCs w:val="20"/>
              </w:rPr>
              <w:t xml:space="preserve">Students desirous of downloading </w:t>
            </w:r>
            <w:r w:rsidRPr="001A793A">
              <w:rPr>
                <w:rFonts w:ascii="Arial" w:eastAsia="Times New Roman" w:hAnsi="Arial" w:cs="Arial"/>
                <w:b/>
                <w:bCs/>
                <w:color w:val="444444"/>
                <w:sz w:val="20"/>
              </w:rPr>
              <w:t>The Prevention of Money Laundering Act, 2002 as amended by The Prevention of Money Laundering (Amendment) Act, 2009</w:t>
            </w:r>
            <w:r w:rsidRPr="001A793A">
              <w:rPr>
                <w:rFonts w:ascii="Arial" w:eastAsia="Times New Roman" w:hAnsi="Arial" w:cs="Arial"/>
                <w:color w:val="444444"/>
                <w:sz w:val="20"/>
                <w:szCs w:val="20"/>
              </w:rPr>
              <w:t xml:space="preserve"> are advised to click the following link:</w:t>
            </w:r>
          </w:p>
        </w:tc>
      </w:tr>
      <w:tr w:rsidR="001A793A" w:rsidRPr="001A793A" w:rsidTr="001A793A">
        <w:trPr>
          <w:tblCellSpacing w:w="15" w:type="dxa"/>
        </w:trPr>
        <w:tc>
          <w:tcPr>
            <w:tcW w:w="0" w:type="auto"/>
            <w:vAlign w:val="center"/>
            <w:hideMark/>
          </w:tcPr>
          <w:p w:rsidR="001A793A" w:rsidRPr="001A793A" w:rsidRDefault="001A793A" w:rsidP="001A793A">
            <w:pPr>
              <w:spacing w:after="0" w:line="240" w:lineRule="auto"/>
              <w:rPr>
                <w:rFonts w:ascii="Arial" w:eastAsia="Times New Roman" w:hAnsi="Arial" w:cs="Arial"/>
                <w:color w:val="444444"/>
                <w:sz w:val="20"/>
                <w:szCs w:val="20"/>
              </w:rPr>
            </w:pPr>
            <w:hyperlink r:id="rId9" w:tgtFrame="blank" w:history="1">
              <w:r w:rsidRPr="001A793A">
                <w:rPr>
                  <w:rFonts w:ascii="Arial" w:eastAsia="Times New Roman" w:hAnsi="Arial" w:cs="Arial"/>
                  <w:color w:val="005DB3"/>
                  <w:sz w:val="18"/>
                </w:rPr>
                <w:t>http://www.icai.org/resource_file/19994prevmlact2002amednedtil2009.pdf</w:t>
              </w:r>
            </w:hyperlink>
          </w:p>
        </w:tc>
      </w:tr>
    </w:tbl>
    <w:p w:rsidR="00BE0CAD" w:rsidRDefault="00BE0CAD"/>
    <w:sectPr w:rsidR="00BE0CAD">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0CAD" w:rsidRDefault="00BE0CAD" w:rsidP="001A793A">
      <w:pPr>
        <w:spacing w:after="0" w:line="240" w:lineRule="auto"/>
      </w:pPr>
      <w:r>
        <w:separator/>
      </w:r>
    </w:p>
  </w:endnote>
  <w:endnote w:type="continuationSeparator" w:id="1">
    <w:p w:rsidR="00BE0CAD" w:rsidRDefault="00BE0CAD" w:rsidP="001A79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0CAD" w:rsidRDefault="00BE0CAD" w:rsidP="001A793A">
      <w:pPr>
        <w:spacing w:after="0" w:line="240" w:lineRule="auto"/>
      </w:pPr>
      <w:r>
        <w:separator/>
      </w:r>
    </w:p>
  </w:footnote>
  <w:footnote w:type="continuationSeparator" w:id="1">
    <w:p w:rsidR="00BE0CAD" w:rsidRDefault="00BE0CAD" w:rsidP="001A79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3A6B74"/>
    <w:multiLevelType w:val="multilevel"/>
    <w:tmpl w:val="55C6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A793A"/>
    <w:rsid w:val="001A793A"/>
    <w:rsid w:val="00BE0C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A793A"/>
    <w:rPr>
      <w:strike w:val="0"/>
      <w:dstrike w:val="0"/>
      <w:color w:val="005DB3"/>
      <w:sz w:val="18"/>
      <w:szCs w:val="18"/>
      <w:u w:val="none"/>
      <w:effect w:val="none"/>
    </w:rPr>
  </w:style>
  <w:style w:type="character" w:styleId="Strong">
    <w:name w:val="Strong"/>
    <w:basedOn w:val="DefaultParagraphFont"/>
    <w:uiPriority w:val="22"/>
    <w:qFormat/>
    <w:rsid w:val="001A793A"/>
    <w:rPr>
      <w:b/>
      <w:bCs/>
    </w:rPr>
  </w:style>
  <w:style w:type="paragraph" w:styleId="Header">
    <w:name w:val="header"/>
    <w:basedOn w:val="Normal"/>
    <w:link w:val="HeaderChar"/>
    <w:uiPriority w:val="99"/>
    <w:semiHidden/>
    <w:unhideWhenUsed/>
    <w:rsid w:val="001A793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793A"/>
  </w:style>
  <w:style w:type="paragraph" w:styleId="Footer">
    <w:name w:val="footer"/>
    <w:basedOn w:val="Normal"/>
    <w:link w:val="FooterChar"/>
    <w:uiPriority w:val="99"/>
    <w:semiHidden/>
    <w:unhideWhenUsed/>
    <w:rsid w:val="001A793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793A"/>
  </w:style>
</w:styles>
</file>

<file path=word/webSettings.xml><?xml version="1.0" encoding="utf-8"?>
<w:webSettings xmlns:r="http://schemas.openxmlformats.org/officeDocument/2006/relationships" xmlns:w="http://schemas.openxmlformats.org/wordprocessingml/2006/main">
  <w:divs>
    <w:div w:id="1164055165">
      <w:bodyDiv w:val="1"/>
      <w:marLeft w:val="0"/>
      <w:marRight w:val="0"/>
      <w:marTop w:val="0"/>
      <w:marBottom w:val="0"/>
      <w:divBdr>
        <w:top w:val="none" w:sz="0" w:space="0" w:color="auto"/>
        <w:left w:val="none" w:sz="0" w:space="0" w:color="auto"/>
        <w:bottom w:val="none" w:sz="0" w:space="0" w:color="auto"/>
        <w:right w:val="none" w:sz="0" w:space="0" w:color="auto"/>
      </w:divBdr>
      <w:divsChild>
        <w:div w:id="1262834432">
          <w:marLeft w:val="0"/>
          <w:marRight w:val="0"/>
          <w:marTop w:val="0"/>
          <w:marBottom w:val="0"/>
          <w:divBdr>
            <w:top w:val="none" w:sz="0" w:space="0" w:color="auto"/>
            <w:left w:val="none" w:sz="0" w:space="0" w:color="auto"/>
            <w:bottom w:val="none" w:sz="0" w:space="0" w:color="auto"/>
            <w:right w:val="none" w:sz="0" w:space="0" w:color="auto"/>
          </w:divBdr>
          <w:divsChild>
            <w:div w:id="198780626">
              <w:marLeft w:val="0"/>
              <w:marRight w:val="0"/>
              <w:marTop w:val="0"/>
              <w:marBottom w:val="0"/>
              <w:divBdr>
                <w:top w:val="none" w:sz="0" w:space="0" w:color="auto"/>
                <w:left w:val="none" w:sz="0" w:space="0" w:color="auto"/>
                <w:bottom w:val="none" w:sz="0" w:space="0" w:color="auto"/>
                <w:right w:val="none" w:sz="0" w:space="0" w:color="auto"/>
              </w:divBdr>
              <w:divsChild>
                <w:div w:id="848253124">
                  <w:marLeft w:val="0"/>
                  <w:marRight w:val="0"/>
                  <w:marTop w:val="0"/>
                  <w:marBottom w:val="0"/>
                  <w:divBdr>
                    <w:top w:val="none" w:sz="0" w:space="0" w:color="auto"/>
                    <w:left w:val="none" w:sz="0" w:space="0" w:color="auto"/>
                    <w:bottom w:val="none" w:sz="0" w:space="0" w:color="auto"/>
                    <w:right w:val="none" w:sz="0" w:space="0" w:color="auto"/>
                  </w:divBdr>
                  <w:divsChild>
                    <w:div w:id="9515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cai.org/resource_file/19993competition_act2002amendedtil2009.pdf" TargetMode="External"/><Relationship Id="rId3" Type="http://schemas.openxmlformats.org/officeDocument/2006/relationships/settings" Target="settings.xml"/><Relationship Id="rId7" Type="http://schemas.openxmlformats.org/officeDocument/2006/relationships/hyperlink" Target="http://icai.org/post.html?post_id=61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cai.org/resource_file/19994prevmlact2002amednedtil200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dc:creator>
  <cp:keywords/>
  <dc:description/>
  <cp:lastModifiedBy>rajesh</cp:lastModifiedBy>
  <cp:revision>2</cp:revision>
  <dcterms:created xsi:type="dcterms:W3CDTF">2010-08-26T11:46:00Z</dcterms:created>
  <dcterms:modified xsi:type="dcterms:W3CDTF">2010-08-26T11:46:00Z</dcterms:modified>
</cp:coreProperties>
</file>