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E4A" w:rsidRDefault="005D0E4A" w:rsidP="005D0E4A"/>
    <w:p w:rsidR="000060DF" w:rsidRDefault="005D0E4A" w:rsidP="005D0E4A">
      <w:pPr>
        <w:tabs>
          <w:tab w:val="left" w:pos="5580"/>
        </w:tabs>
        <w:rPr>
          <w:b/>
          <w:sz w:val="28"/>
          <w:szCs w:val="28"/>
          <w:u w:val="single"/>
        </w:rPr>
      </w:pPr>
      <w:r w:rsidRPr="005D0E4A">
        <w:rPr>
          <w:b/>
          <w:sz w:val="28"/>
          <w:szCs w:val="28"/>
          <w:u w:val="single"/>
        </w:rPr>
        <w:t>Contents</w:t>
      </w:r>
      <w:r>
        <w:rPr>
          <w:b/>
          <w:sz w:val="28"/>
          <w:szCs w:val="28"/>
          <w:u w:val="single"/>
        </w:rPr>
        <w:t xml:space="preserve">: </w:t>
      </w:r>
    </w:p>
    <w:p w:rsidR="005D0E4A" w:rsidRPr="005D0E4A" w:rsidRDefault="005D0E4A" w:rsidP="005D0E4A">
      <w:pPr>
        <w:pStyle w:val="ListParagraph"/>
        <w:numPr>
          <w:ilvl w:val="0"/>
          <w:numId w:val="7"/>
        </w:numPr>
        <w:tabs>
          <w:tab w:val="left" w:pos="5580"/>
        </w:tabs>
        <w:spacing w:after="0"/>
        <w:rPr>
          <w:b/>
          <w:sz w:val="24"/>
          <w:szCs w:val="24"/>
          <w:u w:val="single"/>
        </w:rPr>
      </w:pPr>
      <w:r>
        <w:rPr>
          <w:sz w:val="24"/>
          <w:szCs w:val="24"/>
        </w:rPr>
        <w:t>Concept of Auditors Independence</w:t>
      </w:r>
    </w:p>
    <w:p w:rsidR="005D0E4A" w:rsidRDefault="005D0E4A" w:rsidP="005D0E4A">
      <w:pPr>
        <w:pStyle w:val="ListParagraph"/>
        <w:numPr>
          <w:ilvl w:val="0"/>
          <w:numId w:val="7"/>
        </w:numPr>
        <w:tabs>
          <w:tab w:val="left" w:pos="5580"/>
        </w:tabs>
        <w:spacing w:after="0"/>
        <w:rPr>
          <w:sz w:val="24"/>
          <w:szCs w:val="24"/>
        </w:rPr>
      </w:pPr>
      <w:r w:rsidRPr="005D0E4A">
        <w:rPr>
          <w:sz w:val="24"/>
          <w:szCs w:val="24"/>
        </w:rPr>
        <w:t xml:space="preserve">Audit </w:t>
      </w:r>
      <w:r>
        <w:rPr>
          <w:sz w:val="24"/>
          <w:szCs w:val="24"/>
        </w:rPr>
        <w:t>Evidence</w:t>
      </w:r>
    </w:p>
    <w:p w:rsidR="005D0E4A" w:rsidRDefault="005D0E4A" w:rsidP="005D0E4A">
      <w:pPr>
        <w:pStyle w:val="ListParagraph"/>
        <w:numPr>
          <w:ilvl w:val="0"/>
          <w:numId w:val="7"/>
        </w:numPr>
        <w:tabs>
          <w:tab w:val="left" w:pos="5580"/>
        </w:tabs>
        <w:spacing w:after="0"/>
        <w:rPr>
          <w:sz w:val="24"/>
          <w:szCs w:val="24"/>
        </w:rPr>
      </w:pPr>
      <w:r>
        <w:rPr>
          <w:sz w:val="24"/>
          <w:szCs w:val="24"/>
        </w:rPr>
        <w:t>Concept of Materiality</w:t>
      </w:r>
    </w:p>
    <w:p w:rsidR="005D0E4A" w:rsidRDefault="005D0E4A" w:rsidP="005D0E4A">
      <w:pPr>
        <w:pStyle w:val="ListParagraph"/>
        <w:numPr>
          <w:ilvl w:val="0"/>
          <w:numId w:val="7"/>
        </w:numPr>
        <w:tabs>
          <w:tab w:val="left" w:pos="5580"/>
        </w:tabs>
        <w:spacing w:after="0"/>
        <w:rPr>
          <w:sz w:val="24"/>
          <w:szCs w:val="24"/>
        </w:rPr>
      </w:pPr>
      <w:r>
        <w:rPr>
          <w:sz w:val="24"/>
          <w:szCs w:val="24"/>
        </w:rPr>
        <w:t>Concept of true &amp; fair</w:t>
      </w:r>
    </w:p>
    <w:p w:rsidR="005D0E4A" w:rsidRDefault="005D0E4A" w:rsidP="005D0E4A">
      <w:pPr>
        <w:pStyle w:val="ListParagraph"/>
        <w:numPr>
          <w:ilvl w:val="0"/>
          <w:numId w:val="7"/>
        </w:numPr>
        <w:tabs>
          <w:tab w:val="left" w:pos="5580"/>
        </w:tabs>
        <w:spacing w:after="0"/>
        <w:rPr>
          <w:sz w:val="24"/>
          <w:szCs w:val="24"/>
        </w:rPr>
      </w:pPr>
      <w:r w:rsidRPr="005D0E4A">
        <w:rPr>
          <w:sz w:val="24"/>
          <w:szCs w:val="24"/>
        </w:rPr>
        <w:t>Disclosure of Accounting policies</w:t>
      </w:r>
    </w:p>
    <w:p w:rsidR="005D0E4A" w:rsidRDefault="005D0E4A" w:rsidP="005D0E4A">
      <w:pPr>
        <w:tabs>
          <w:tab w:val="left" w:pos="5580"/>
        </w:tabs>
        <w:rPr>
          <w:b/>
          <w:sz w:val="24"/>
          <w:szCs w:val="24"/>
          <w:u w:val="single"/>
        </w:rPr>
      </w:pPr>
      <w:r w:rsidRPr="005D0E4A">
        <w:rPr>
          <w:b/>
          <w:sz w:val="24"/>
          <w:szCs w:val="24"/>
          <w:u w:val="single"/>
        </w:rPr>
        <w:t>1. Auditor’s Independence:</w:t>
      </w:r>
    </w:p>
    <w:p w:rsidR="001F3E99" w:rsidRPr="001F3E99" w:rsidRDefault="001F3E99" w:rsidP="005D0E4A">
      <w:pPr>
        <w:tabs>
          <w:tab w:val="left" w:pos="5580"/>
        </w:tabs>
        <w:rPr>
          <w:b/>
          <w:sz w:val="24"/>
          <w:szCs w:val="24"/>
          <w:u w:val="single"/>
        </w:rPr>
      </w:pPr>
      <w:r w:rsidRPr="001F3E99">
        <w:rPr>
          <w:sz w:val="24"/>
          <w:szCs w:val="24"/>
        </w:rPr>
        <w:t xml:space="preserve">The report of an independent auditor is the only real safeguard available to the various parties interested in the financial affairs of the entity.  It is due to the independence of the auditor, leading to an objective report, that the risk of people being misled by untrue or fraudulent financial statement is </w:t>
      </w:r>
      <w:r w:rsidRPr="001F3E99">
        <w:rPr>
          <w:sz w:val="24"/>
          <w:szCs w:val="24"/>
          <w:lang w:val="en-IN"/>
        </w:rPr>
        <w:t>minimised</w:t>
      </w:r>
      <w:r w:rsidRPr="001F3E99">
        <w:rPr>
          <w:sz w:val="24"/>
          <w:szCs w:val="24"/>
        </w:rPr>
        <w:t>.  As a by-product, managements get attuned to open and truthful financial statements</w:t>
      </w:r>
    </w:p>
    <w:p w:rsidR="005D0E4A" w:rsidRDefault="00D52544" w:rsidP="005D0E4A">
      <w:pPr>
        <w:tabs>
          <w:tab w:val="left" w:pos="5580"/>
        </w:tabs>
        <w:rPr>
          <w:sz w:val="24"/>
          <w:szCs w:val="24"/>
        </w:rPr>
      </w:pPr>
      <w:r w:rsidRPr="005D0E4A">
        <w:rPr>
          <w:b/>
          <w:sz w:val="24"/>
          <w:szCs w:val="24"/>
          <w:u w:val="single"/>
        </w:rPr>
        <w:t>2. Audit</w:t>
      </w:r>
      <w:r w:rsidR="005D0E4A" w:rsidRPr="005D0E4A">
        <w:rPr>
          <w:b/>
          <w:sz w:val="24"/>
          <w:szCs w:val="24"/>
          <w:u w:val="single"/>
        </w:rPr>
        <w:t xml:space="preserve"> Evidence</w:t>
      </w:r>
      <w:r w:rsidR="005D0E4A">
        <w:rPr>
          <w:b/>
          <w:sz w:val="24"/>
          <w:szCs w:val="24"/>
          <w:u w:val="single"/>
        </w:rPr>
        <w:t>:</w:t>
      </w:r>
      <w:r w:rsidR="005D0E4A">
        <w:rPr>
          <w:sz w:val="24"/>
          <w:szCs w:val="24"/>
        </w:rPr>
        <w:t xml:space="preserve"> Please Refer SA -500 Audit Evidence Class Notes</w:t>
      </w:r>
    </w:p>
    <w:p w:rsidR="00D52544" w:rsidRDefault="00F454BA" w:rsidP="005D0E4A">
      <w:pPr>
        <w:tabs>
          <w:tab w:val="left" w:pos="5580"/>
        </w:tabs>
        <w:rPr>
          <w:rFonts w:ascii="Times New Roman" w:eastAsia="Times New Roman" w:hAnsi="Times New Roman" w:cs="Times New Roman"/>
          <w:color w:val="000000"/>
          <w:sz w:val="24"/>
          <w:szCs w:val="24"/>
        </w:rPr>
      </w:pPr>
      <w:r>
        <w:rPr>
          <w:b/>
          <w:sz w:val="24"/>
          <w:szCs w:val="24"/>
          <w:u w:val="single"/>
        </w:rPr>
        <w:t>3.</w:t>
      </w:r>
      <w:r w:rsidRPr="00D30165">
        <w:rPr>
          <w:b/>
          <w:sz w:val="24"/>
          <w:szCs w:val="24"/>
          <w:u w:val="single"/>
        </w:rPr>
        <w:t xml:space="preserve"> Concept</w:t>
      </w:r>
      <w:r w:rsidR="00D30165" w:rsidRPr="00D30165">
        <w:rPr>
          <w:b/>
          <w:sz w:val="24"/>
          <w:szCs w:val="24"/>
          <w:u w:val="single"/>
        </w:rPr>
        <w:t xml:space="preserve"> of Materiality</w:t>
      </w:r>
      <w:r w:rsidR="00D30165">
        <w:rPr>
          <w:b/>
          <w:sz w:val="24"/>
          <w:szCs w:val="24"/>
          <w:u w:val="single"/>
        </w:rPr>
        <w:t>:</w:t>
      </w:r>
      <w:r w:rsidR="0010028E" w:rsidRPr="0010028E">
        <w:rPr>
          <w:sz w:val="24"/>
          <w:szCs w:val="24"/>
        </w:rPr>
        <w:t xml:space="preserve"> </w:t>
      </w:r>
      <w:r w:rsidR="0010028E">
        <w:rPr>
          <w:sz w:val="24"/>
          <w:szCs w:val="24"/>
        </w:rPr>
        <w:t>Please Refer SA -</w:t>
      </w:r>
      <w:r w:rsidR="00D52544">
        <w:rPr>
          <w:sz w:val="24"/>
          <w:szCs w:val="24"/>
        </w:rPr>
        <w:t>320</w:t>
      </w:r>
      <w:r w:rsidR="0010028E">
        <w:rPr>
          <w:sz w:val="24"/>
          <w:szCs w:val="24"/>
        </w:rPr>
        <w:t xml:space="preserve"> </w:t>
      </w:r>
      <w:r w:rsidR="00D52544" w:rsidRPr="00FF38AF">
        <w:rPr>
          <w:rFonts w:ascii="Times New Roman" w:eastAsia="Times New Roman" w:hAnsi="Times New Roman" w:cs="Times New Roman"/>
          <w:color w:val="000000"/>
          <w:sz w:val="24"/>
          <w:szCs w:val="24"/>
        </w:rPr>
        <w:t xml:space="preserve">Materiality in Planning and Performing an Audit </w:t>
      </w:r>
    </w:p>
    <w:p w:rsidR="009846A8" w:rsidRDefault="009846A8" w:rsidP="005D0E4A">
      <w:pPr>
        <w:tabs>
          <w:tab w:val="left" w:pos="5580"/>
        </w:tabs>
        <w:rPr>
          <w:b/>
          <w:sz w:val="24"/>
          <w:szCs w:val="24"/>
          <w:u w:val="single"/>
        </w:rPr>
      </w:pPr>
      <w:r w:rsidRPr="009846A8">
        <w:rPr>
          <w:b/>
          <w:sz w:val="24"/>
          <w:szCs w:val="24"/>
          <w:u w:val="single"/>
        </w:rPr>
        <w:t>4. Concept of True &amp; Fair:</w:t>
      </w:r>
    </w:p>
    <w:p w:rsidR="00870371" w:rsidRDefault="00870371" w:rsidP="00870371">
      <w:pPr>
        <w:tabs>
          <w:tab w:val="left" w:pos="5580"/>
        </w:tabs>
        <w:spacing w:after="0"/>
        <w:rPr>
          <w:sz w:val="24"/>
          <w:szCs w:val="24"/>
        </w:rPr>
      </w:pPr>
      <w:r w:rsidRPr="009A271B">
        <w:rPr>
          <w:sz w:val="24"/>
          <w:szCs w:val="24"/>
        </w:rPr>
        <w:t>The concept of “true and fair” is a fundamental concept in auditing.  The phrase “true and fair” in the auditor’s report signifies that the auditor is required to express his opinion as to whether the state of affairs and the results of the entity as ascertained by him in the course of his audit are truly and fairly represented in the accounts under audit</w:t>
      </w:r>
      <w:r>
        <w:rPr>
          <w:sz w:val="24"/>
          <w:szCs w:val="24"/>
        </w:rPr>
        <w:t xml:space="preserve">. </w:t>
      </w:r>
    </w:p>
    <w:p w:rsidR="009846A8" w:rsidRPr="009846A8" w:rsidRDefault="00870371" w:rsidP="00870371">
      <w:pPr>
        <w:tabs>
          <w:tab w:val="left" w:pos="5580"/>
        </w:tabs>
        <w:spacing w:after="0"/>
        <w:rPr>
          <w:sz w:val="24"/>
          <w:szCs w:val="24"/>
        </w:rPr>
      </w:pPr>
      <w:r>
        <w:rPr>
          <w:sz w:val="24"/>
          <w:szCs w:val="24"/>
        </w:rPr>
        <w:t>W</w:t>
      </w:r>
      <w:r w:rsidR="009846A8" w:rsidRPr="009846A8">
        <w:rPr>
          <w:sz w:val="24"/>
          <w:szCs w:val="24"/>
        </w:rPr>
        <w:t xml:space="preserve">hat constitutes a true and fair view is a matter of the auditor’s </w:t>
      </w:r>
      <w:r w:rsidR="00F454BA" w:rsidRPr="009846A8">
        <w:rPr>
          <w:sz w:val="24"/>
          <w:szCs w:val="24"/>
        </w:rPr>
        <w:t>judg</w:t>
      </w:r>
      <w:r w:rsidR="00F454BA">
        <w:rPr>
          <w:sz w:val="24"/>
          <w:szCs w:val="24"/>
        </w:rPr>
        <w:t>e</w:t>
      </w:r>
      <w:r w:rsidR="00F454BA" w:rsidRPr="009846A8">
        <w:rPr>
          <w:sz w:val="24"/>
          <w:szCs w:val="24"/>
        </w:rPr>
        <w:t>ment</w:t>
      </w:r>
      <w:r w:rsidR="009846A8" w:rsidRPr="009846A8">
        <w:rPr>
          <w:sz w:val="24"/>
          <w:szCs w:val="24"/>
        </w:rPr>
        <w:t xml:space="preserve"> in the particular circumstances of the case.  In specific terms to ensure truth and fairness, an auditor has to see:</w:t>
      </w:r>
    </w:p>
    <w:p w:rsidR="009846A8" w:rsidRDefault="009846A8" w:rsidP="0010028E">
      <w:pPr>
        <w:pStyle w:val="ListParagraph"/>
        <w:numPr>
          <w:ilvl w:val="0"/>
          <w:numId w:val="11"/>
        </w:numPr>
        <w:spacing w:after="0"/>
      </w:pPr>
      <w:r w:rsidRPr="009846A8">
        <w:t>that the assets are neither undervalued or overvalued;</w:t>
      </w:r>
    </w:p>
    <w:p w:rsidR="009846A8" w:rsidRPr="009846A8" w:rsidRDefault="009846A8" w:rsidP="0010028E">
      <w:pPr>
        <w:pStyle w:val="ListParagraph"/>
        <w:numPr>
          <w:ilvl w:val="0"/>
          <w:numId w:val="11"/>
        </w:numPr>
        <w:spacing w:after="0"/>
      </w:pPr>
      <w:r w:rsidRPr="009846A8">
        <w:t>no material asset is omitted</w:t>
      </w:r>
    </w:p>
    <w:p w:rsidR="009846A8" w:rsidRPr="009846A8" w:rsidRDefault="009846A8" w:rsidP="0010028E">
      <w:pPr>
        <w:pStyle w:val="ListParagraph"/>
        <w:numPr>
          <w:ilvl w:val="0"/>
          <w:numId w:val="11"/>
        </w:numPr>
        <w:spacing w:after="0"/>
      </w:pPr>
      <w:r w:rsidRPr="009846A8">
        <w:t>no material asset is omitted;</w:t>
      </w:r>
    </w:p>
    <w:p w:rsidR="009846A8" w:rsidRPr="009846A8" w:rsidRDefault="009846A8" w:rsidP="0010028E">
      <w:pPr>
        <w:pStyle w:val="ListParagraph"/>
        <w:numPr>
          <w:ilvl w:val="0"/>
          <w:numId w:val="11"/>
        </w:numPr>
        <w:spacing w:after="0"/>
      </w:pPr>
      <w:r w:rsidRPr="009846A8">
        <w:t>the charge on assets, if any, is disclosed;</w:t>
      </w:r>
    </w:p>
    <w:p w:rsidR="009846A8" w:rsidRPr="009846A8" w:rsidRDefault="009846A8" w:rsidP="0010028E">
      <w:pPr>
        <w:pStyle w:val="ListParagraph"/>
        <w:numPr>
          <w:ilvl w:val="0"/>
          <w:numId w:val="11"/>
        </w:numPr>
        <w:spacing w:after="0"/>
      </w:pPr>
      <w:r w:rsidRPr="009846A8">
        <w:t>material liabilities should not be omitted, and liabilities are neither undervalued or overvalued;</w:t>
      </w:r>
    </w:p>
    <w:p w:rsidR="009846A8" w:rsidRPr="009846A8" w:rsidRDefault="009846A8" w:rsidP="0010028E">
      <w:pPr>
        <w:pStyle w:val="ListParagraph"/>
        <w:numPr>
          <w:ilvl w:val="0"/>
          <w:numId w:val="11"/>
        </w:numPr>
        <w:spacing w:after="0"/>
      </w:pPr>
      <w:r w:rsidRPr="009846A8">
        <w:t>accounting policies have been followed consistently;</w:t>
      </w:r>
    </w:p>
    <w:p w:rsidR="009846A8" w:rsidRPr="009846A8" w:rsidRDefault="009846A8" w:rsidP="0010028E">
      <w:pPr>
        <w:pStyle w:val="ListParagraph"/>
        <w:numPr>
          <w:ilvl w:val="0"/>
          <w:numId w:val="11"/>
        </w:numPr>
        <w:spacing w:after="0"/>
      </w:pPr>
      <w:r w:rsidRPr="009846A8">
        <w:t>all unusual, exceptional, non recurring items have been disclosed separately;</w:t>
      </w:r>
    </w:p>
    <w:p w:rsidR="009846A8" w:rsidRDefault="009846A8" w:rsidP="0010028E">
      <w:pPr>
        <w:pStyle w:val="ListParagraph"/>
        <w:numPr>
          <w:ilvl w:val="0"/>
          <w:numId w:val="11"/>
        </w:numPr>
        <w:spacing w:after="0"/>
      </w:pPr>
      <w:r w:rsidRPr="009846A8">
        <w:t>accounts have been drawn as per requirement of Schedule VI to the Companies Act; and</w:t>
      </w:r>
    </w:p>
    <w:p w:rsidR="001F5BB1" w:rsidRPr="0010028E" w:rsidRDefault="001F5BB1" w:rsidP="0010028E">
      <w:pPr>
        <w:pStyle w:val="ListParagraph"/>
        <w:numPr>
          <w:ilvl w:val="0"/>
          <w:numId w:val="11"/>
        </w:numPr>
        <w:spacing w:after="0"/>
        <w:rPr>
          <w:rFonts w:ascii="Arial Narrow" w:hAnsi="Arial Narrow"/>
          <w:sz w:val="12"/>
          <w:szCs w:val="12"/>
        </w:rPr>
      </w:pPr>
      <w:r w:rsidRPr="009846A8">
        <w:t>the accounts have been drawn in compliance to the relevant accounting standards.  In case of deviation from accounting standards, disclosure should be made of the reasons for such deviation and financial effects, if any arising due to such deviation</w:t>
      </w:r>
    </w:p>
    <w:p w:rsidR="001F5BB1" w:rsidRDefault="001F5BB1" w:rsidP="0010028E">
      <w:pPr>
        <w:pStyle w:val="HANG"/>
        <w:spacing w:after="0"/>
        <w:jc w:val="left"/>
        <w:rPr>
          <w:rFonts w:asciiTheme="minorHAnsi" w:hAnsiTheme="minorHAnsi"/>
          <w:sz w:val="24"/>
          <w:szCs w:val="24"/>
        </w:rPr>
      </w:pPr>
    </w:p>
    <w:p w:rsidR="001F5BB1" w:rsidRDefault="001F5BB1" w:rsidP="0010028E">
      <w:pPr>
        <w:pStyle w:val="HANG"/>
        <w:spacing w:after="0"/>
        <w:jc w:val="left"/>
        <w:rPr>
          <w:rFonts w:asciiTheme="minorHAnsi" w:hAnsiTheme="minorHAnsi"/>
          <w:sz w:val="24"/>
          <w:szCs w:val="24"/>
        </w:rPr>
      </w:pPr>
    </w:p>
    <w:p w:rsidR="009846A8" w:rsidRPr="00D30165" w:rsidRDefault="009846A8" w:rsidP="0010028E">
      <w:pPr>
        <w:pStyle w:val="BodyText"/>
        <w:spacing w:after="0"/>
        <w:jc w:val="left"/>
        <w:rPr>
          <w:b/>
          <w:sz w:val="24"/>
          <w:u w:val="single"/>
        </w:rPr>
      </w:pPr>
      <w:r w:rsidRPr="0010028E">
        <w:rPr>
          <w:b/>
          <w:sz w:val="24"/>
        </w:rPr>
        <w:t>5</w:t>
      </w:r>
      <w:r w:rsidRPr="009846A8">
        <w:rPr>
          <w:b/>
          <w:sz w:val="24"/>
          <w:u w:val="single"/>
        </w:rPr>
        <w:t>.</w:t>
      </w:r>
      <w:r w:rsidR="00D30165">
        <w:rPr>
          <w:b/>
          <w:sz w:val="24"/>
          <w:u w:val="single"/>
        </w:rPr>
        <w:t xml:space="preserve"> Disclosure of Accounting </w:t>
      </w:r>
      <w:r w:rsidR="00D30165" w:rsidRPr="00D30165">
        <w:rPr>
          <w:b/>
          <w:sz w:val="24"/>
          <w:u w:val="single"/>
        </w:rPr>
        <w:t>Policies</w:t>
      </w:r>
      <w:r w:rsidR="00D30165" w:rsidRPr="00D30165">
        <w:rPr>
          <w:rFonts w:asciiTheme="minorHAnsi" w:hAnsiTheme="minorHAnsi"/>
          <w:b/>
          <w:bCs/>
          <w:sz w:val="24"/>
          <w:u w:val="single"/>
        </w:rPr>
        <w:t xml:space="preserve"> &amp; Fundamental Accounting Assumptions</w:t>
      </w:r>
      <w:r w:rsidR="00D30165">
        <w:rPr>
          <w:b/>
          <w:sz w:val="24"/>
          <w:u w:val="single"/>
        </w:rPr>
        <w:t>:</w:t>
      </w:r>
    </w:p>
    <w:p w:rsidR="009846A8" w:rsidRPr="009846A8" w:rsidRDefault="007179EA" w:rsidP="0010028E">
      <w:pPr>
        <w:spacing w:after="0"/>
      </w:pPr>
      <w:r>
        <w:rPr>
          <w:b/>
          <w:bCs/>
        </w:rPr>
        <w:t xml:space="preserve"> </w:t>
      </w:r>
      <w:r w:rsidR="009846A8" w:rsidRPr="009846A8">
        <w:t xml:space="preserve">As per AS 1 on “Disclosure of Accounting Policies” accounting policies refer to the specific accounting principles and the methods of applying those principles adopted by the enterprise in the preparation and presentation of financial statements.  There is no single list of accounting policies which are applicable to all circumstances.  The choice of the appropriate accounting principles and the methods of applying those principles in specific circumstances calls for </w:t>
      </w:r>
      <w:r w:rsidR="009846A8" w:rsidRPr="00F454BA">
        <w:rPr>
          <w:lang w:val="en-GB"/>
        </w:rPr>
        <w:t>judgement</w:t>
      </w:r>
      <w:r w:rsidR="009846A8" w:rsidRPr="009846A8">
        <w:t xml:space="preserve"> by the management.</w:t>
      </w:r>
    </w:p>
    <w:p w:rsidR="009846A8" w:rsidRPr="009846A8" w:rsidRDefault="009846A8" w:rsidP="0010028E">
      <w:pPr>
        <w:spacing w:after="0"/>
      </w:pPr>
      <w:r w:rsidRPr="009846A8">
        <w:t xml:space="preserve">The profit or loss can be significantly affected by the accounting policies followed.  Therefore disclosure of significant accounting policies followed is necessary if the view presented is to be properly appreciated. </w:t>
      </w:r>
    </w:p>
    <w:p w:rsidR="009846A8" w:rsidRPr="009846A8" w:rsidRDefault="009846A8" w:rsidP="0010028E">
      <w:pPr>
        <w:spacing w:after="0"/>
      </w:pPr>
      <w:r w:rsidRPr="009846A8">
        <w:t>In this context, AS 1 states that certain fundamental accounting assumptions underlie the preparation and presentation of financial statements.  They are usually not specifically stated because their acceptance and use are assumed.  Disclosure is necessary if they are not followed.  The following have been generally accepted as fundamental accounting assumptions:</w:t>
      </w:r>
    </w:p>
    <w:p w:rsidR="009307EC" w:rsidRDefault="009846A8" w:rsidP="009307EC">
      <w:pPr>
        <w:spacing w:after="0"/>
        <w:jc w:val="both"/>
      </w:pPr>
      <w:r w:rsidRPr="009846A8">
        <w:rPr>
          <w:b/>
        </w:rPr>
        <w:t>(a)</w:t>
      </w:r>
      <w:r w:rsidRPr="009846A8">
        <w:rPr>
          <w:b/>
          <w:i/>
        </w:rPr>
        <w:t>Going Concern</w:t>
      </w:r>
      <w:r w:rsidRPr="009846A8">
        <w:rPr>
          <w:b/>
        </w:rPr>
        <w:t>:</w:t>
      </w:r>
      <w:r w:rsidRPr="009846A8">
        <w:t xml:space="preserve"> The enterprise is normally viewed as a going concern, that is, as continuing in</w:t>
      </w:r>
    </w:p>
    <w:p w:rsidR="009307EC" w:rsidRDefault="009846A8" w:rsidP="009307EC">
      <w:pPr>
        <w:spacing w:after="0"/>
        <w:jc w:val="both"/>
      </w:pPr>
      <w:r w:rsidRPr="009846A8">
        <w:t>operation for the foreseeable future.  It is assumed that the enterprise has neither the</w:t>
      </w:r>
      <w:r w:rsidR="009307EC">
        <w:t xml:space="preserve"> i</w:t>
      </w:r>
      <w:r w:rsidRPr="009846A8">
        <w:t>ntention</w:t>
      </w:r>
    </w:p>
    <w:p w:rsidR="009846A8" w:rsidRPr="009846A8" w:rsidRDefault="009846A8" w:rsidP="009307EC">
      <w:pPr>
        <w:spacing w:after="0"/>
        <w:jc w:val="both"/>
      </w:pPr>
      <w:r w:rsidRPr="009846A8">
        <w:t>nor the necessity of liquidation or of curtailing materially the scale of the operations.</w:t>
      </w:r>
    </w:p>
    <w:p w:rsidR="009846A8" w:rsidRPr="009846A8" w:rsidRDefault="009846A8" w:rsidP="009307EC">
      <w:pPr>
        <w:spacing w:after="0"/>
        <w:jc w:val="both"/>
      </w:pPr>
      <w:r w:rsidRPr="009846A8">
        <w:rPr>
          <w:b/>
        </w:rPr>
        <w:t>(b)</w:t>
      </w:r>
      <w:r w:rsidRPr="009846A8">
        <w:rPr>
          <w:b/>
          <w:i/>
        </w:rPr>
        <w:t>Consistency</w:t>
      </w:r>
      <w:r w:rsidRPr="009846A8">
        <w:rPr>
          <w:b/>
        </w:rPr>
        <w:t xml:space="preserve">: </w:t>
      </w:r>
      <w:r w:rsidRPr="009846A8">
        <w:t>It is assumed that accounting policies are consistent from one period to another.</w:t>
      </w:r>
    </w:p>
    <w:p w:rsidR="009846A8" w:rsidRDefault="009846A8" w:rsidP="009307EC">
      <w:pPr>
        <w:spacing w:after="0"/>
        <w:jc w:val="both"/>
      </w:pPr>
      <w:r w:rsidRPr="009846A8">
        <w:rPr>
          <w:b/>
        </w:rPr>
        <w:t>(c)</w:t>
      </w:r>
      <w:r w:rsidRPr="009846A8">
        <w:rPr>
          <w:b/>
          <w:i/>
        </w:rPr>
        <w:t>Accrual</w:t>
      </w:r>
      <w:r w:rsidRPr="009846A8">
        <w:rPr>
          <w:b/>
        </w:rPr>
        <w:t>:</w:t>
      </w:r>
      <w:r w:rsidRPr="009846A8">
        <w:t xml:space="preserve"> Revenues and costs are accrued, that is, </w:t>
      </w:r>
      <w:r w:rsidR="007179EA" w:rsidRPr="009846A8">
        <w:t>recognized</w:t>
      </w:r>
      <w:r w:rsidRPr="009846A8">
        <w:t xml:space="preserve"> as they are earned or</w:t>
      </w:r>
    </w:p>
    <w:p w:rsidR="009846A8" w:rsidRPr="009846A8" w:rsidRDefault="009846A8" w:rsidP="009307EC">
      <w:pPr>
        <w:spacing w:after="0"/>
        <w:jc w:val="both"/>
      </w:pPr>
      <w:r w:rsidRPr="009846A8">
        <w:t>incurred (and not as money is received or paid) and recorded in the financial statements of the periods to which they relate.</w:t>
      </w:r>
    </w:p>
    <w:p w:rsidR="005D0E4A" w:rsidRPr="007179EA" w:rsidRDefault="009846A8" w:rsidP="0010028E">
      <w:pPr>
        <w:spacing w:after="0"/>
        <w:rPr>
          <w:b/>
        </w:rPr>
      </w:pPr>
      <w:r w:rsidRPr="007179EA">
        <w:rPr>
          <w:b/>
        </w:rPr>
        <w:t>Thus, if the fundamental accounting assumptions, viz., Going Concern, Consistency and Accrual are followed in financial statements, specific disclosure is not required.  If a fundamental accounting assumption is not followed, the fact should be disclosed</w:t>
      </w:r>
    </w:p>
    <w:sectPr w:rsidR="005D0E4A" w:rsidRPr="007179EA" w:rsidSect="00E9339F">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51C2" w:rsidRDefault="004751C2" w:rsidP="001F063E">
      <w:pPr>
        <w:spacing w:after="0" w:line="240" w:lineRule="auto"/>
      </w:pPr>
      <w:r>
        <w:separator/>
      </w:r>
    </w:p>
  </w:endnote>
  <w:endnote w:type="continuationSeparator" w:id="1">
    <w:p w:rsidR="004751C2" w:rsidRDefault="004751C2" w:rsidP="001F06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63E" w:rsidRDefault="001F063E">
    <w:pPr>
      <w:pStyle w:val="Footer"/>
      <w:pBdr>
        <w:top w:val="thinThickSmallGap" w:sz="24" w:space="1" w:color="622423" w:themeColor="accent2" w:themeShade="7F"/>
      </w:pBdr>
      <w:rPr>
        <w:rFonts w:asciiTheme="majorHAnsi" w:hAnsiTheme="majorHAnsi"/>
      </w:rPr>
    </w:pPr>
    <w:r>
      <w:rPr>
        <w:rFonts w:asciiTheme="majorHAnsi" w:hAnsiTheme="majorHAnsi"/>
      </w:rPr>
      <w:t>SHASHANK JAISWAL</w:t>
    </w:r>
    <w:r>
      <w:rPr>
        <w:rFonts w:asciiTheme="majorHAnsi" w:hAnsiTheme="majorHAnsi"/>
      </w:rPr>
      <w:ptab w:relativeTo="margin" w:alignment="right" w:leader="none"/>
    </w:r>
    <w:r>
      <w:rPr>
        <w:rFonts w:asciiTheme="majorHAnsi" w:hAnsiTheme="majorHAnsi"/>
      </w:rPr>
      <w:t xml:space="preserve">Page </w:t>
    </w:r>
    <w:fldSimple w:instr=" PAGE   \* MERGEFORMAT ">
      <w:r w:rsidR="00EB7613" w:rsidRPr="00EB7613">
        <w:rPr>
          <w:rFonts w:asciiTheme="majorHAnsi" w:hAnsiTheme="majorHAnsi"/>
          <w:noProof/>
        </w:rPr>
        <w:t>1</w:t>
      </w:r>
    </w:fldSimple>
  </w:p>
  <w:p w:rsidR="001F063E" w:rsidRDefault="001F06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51C2" w:rsidRDefault="004751C2" w:rsidP="001F063E">
      <w:pPr>
        <w:spacing w:after="0" w:line="240" w:lineRule="auto"/>
      </w:pPr>
      <w:r>
        <w:separator/>
      </w:r>
    </w:p>
  </w:footnote>
  <w:footnote w:type="continuationSeparator" w:id="1">
    <w:p w:rsidR="004751C2" w:rsidRDefault="004751C2" w:rsidP="001F06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63E" w:rsidRDefault="0000460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34782" o:spid="_x0000_s2050" type="#_x0000_t136" style="position:absolute;margin-left:0;margin-top:0;width:456.75pt;height:282.75pt;rotation:315;z-index:-251654144;mso-position-horizontal:center;mso-position-horizontal-relative:margin;mso-position-vertical:center;mso-position-vertical-relative:margin" o:allowincell="f" fillcolor="#a5a5a5 [2092]" stroked="f">
          <v:textpath style="font-family:&quot;Arial Black&quot;;font-size:200pt" string="CSA"/>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395"/>
      <w:gridCol w:w="1195"/>
    </w:tblGrid>
    <w:tr w:rsidR="00C817B4">
      <w:trPr>
        <w:trHeight w:val="288"/>
      </w:trPr>
      <w:tc>
        <w:tcPr>
          <w:tcW w:w="7765" w:type="dxa"/>
        </w:tcPr>
        <w:p w:rsidR="00C817B4" w:rsidRDefault="00004605" w:rsidP="005D0E4A">
          <w:pPr>
            <w:pStyle w:val="Header"/>
            <w:rPr>
              <w:rFonts w:asciiTheme="majorHAnsi" w:eastAsiaTheme="majorEastAsia" w:hAnsiTheme="majorHAnsi" w:cstheme="majorBidi"/>
              <w:sz w:val="36"/>
              <w:szCs w:val="36"/>
            </w:rPr>
          </w:pPr>
          <w:sdt>
            <w:sdtPr>
              <w:rPr>
                <w:rFonts w:asciiTheme="majorHAnsi" w:eastAsiaTheme="majorEastAsia" w:hAnsiTheme="majorHAnsi" w:cstheme="majorBidi"/>
                <w:sz w:val="28"/>
                <w:szCs w:val="28"/>
              </w:rPr>
              <w:alias w:val="Title"/>
              <w:id w:val="77761602"/>
              <w:placeholder>
                <w:docPart w:val="7F7CB33563844611BE075FAAFF6ABABA"/>
              </w:placeholder>
              <w:dataBinding w:prefixMappings="xmlns:ns0='http://schemas.openxmlformats.org/package/2006/metadata/core-properties' xmlns:ns1='http://purl.org/dc/elements/1.1/'" w:xpath="/ns0:coreProperties[1]/ns1:title[1]" w:storeItemID="{6C3C8BC8-F283-45AE-878A-BAB7291924A1}"/>
              <w:text/>
            </w:sdtPr>
            <w:sdtContent>
              <w:r w:rsidR="005D0E4A" w:rsidRPr="005D0E4A">
                <w:rPr>
                  <w:rFonts w:asciiTheme="majorHAnsi" w:eastAsiaTheme="majorEastAsia" w:hAnsiTheme="majorHAnsi" w:cstheme="majorBidi"/>
                  <w:sz w:val="28"/>
                  <w:szCs w:val="28"/>
                </w:rPr>
                <w:t>BASIC CONCEPTS IN AUDITING</w:t>
              </w:r>
              <w:r w:rsidR="005D0E4A">
                <w:rPr>
                  <w:rFonts w:asciiTheme="majorHAnsi" w:eastAsiaTheme="majorEastAsia" w:hAnsiTheme="majorHAnsi" w:cstheme="majorBidi"/>
                  <w:sz w:val="28"/>
                  <w:szCs w:val="28"/>
                </w:rPr>
                <w:t xml:space="preserve">                  </w:t>
              </w:r>
              <w:r w:rsidR="005D0E4A" w:rsidRPr="005D0E4A">
                <w:rPr>
                  <w:rFonts w:asciiTheme="majorHAnsi" w:eastAsiaTheme="majorEastAsia" w:hAnsiTheme="majorHAnsi" w:cstheme="majorBidi"/>
                  <w:sz w:val="28"/>
                  <w:szCs w:val="28"/>
                </w:rPr>
                <w:t>AUDITING</w:t>
              </w:r>
              <w:r w:rsidR="005D0E4A">
                <w:rPr>
                  <w:rFonts w:asciiTheme="majorHAnsi" w:eastAsiaTheme="majorEastAsia" w:hAnsiTheme="majorHAnsi" w:cstheme="majorBidi"/>
                  <w:sz w:val="28"/>
                  <w:szCs w:val="28"/>
                </w:rPr>
                <w:t xml:space="preserve"> </w:t>
              </w:r>
              <w:r w:rsidR="005D0E4A" w:rsidRPr="00134A11">
                <w:rPr>
                  <w:rFonts w:asciiTheme="majorHAnsi" w:eastAsiaTheme="majorEastAsia" w:hAnsiTheme="majorHAnsi" w:cstheme="majorBidi"/>
                  <w:sz w:val="28"/>
                  <w:szCs w:val="28"/>
                </w:rPr>
                <w:t>&amp; ASSURANCE</w:t>
              </w:r>
            </w:sdtContent>
          </w:sdt>
          <w:r w:rsidR="005D0E4A">
            <w:rPr>
              <w:rFonts w:asciiTheme="majorHAnsi" w:eastAsiaTheme="majorEastAsia" w:hAnsiTheme="majorHAnsi" w:cstheme="majorBidi"/>
              <w:sz w:val="28"/>
              <w:szCs w:val="28"/>
            </w:rPr>
            <w:t xml:space="preserve"> </w:t>
          </w:r>
        </w:p>
      </w:tc>
      <w:sdt>
        <w:sdtPr>
          <w:rPr>
            <w:rFonts w:asciiTheme="majorHAnsi" w:eastAsiaTheme="majorEastAsia" w:hAnsiTheme="majorHAnsi" w:cstheme="majorBidi"/>
            <w:b/>
            <w:bCs/>
            <w:color w:val="4F81BD" w:themeColor="accent1"/>
            <w:sz w:val="36"/>
            <w:szCs w:val="36"/>
          </w:rPr>
          <w:alias w:val="Year"/>
          <w:id w:val="77761609"/>
          <w:placeholder>
            <w:docPart w:val="D034798A992B46AE9E4833CBF2468818"/>
          </w:placeholder>
          <w:dataBinding w:prefixMappings="xmlns:ns0='http://schemas.microsoft.com/office/2006/coverPageProps'" w:xpath="/ns0:CoverPageProperties[1]/ns0:PublishDate[1]" w:storeItemID="{55AF091B-3C7A-41E3-B477-F2FDAA23CFDA}"/>
          <w:date w:fullDate="2010-01-01T00:00:00Z">
            <w:dateFormat w:val="yyyy"/>
            <w:lid w:val="en-US"/>
            <w:storeMappedDataAs w:val="dateTime"/>
            <w:calendar w:val="gregorian"/>
          </w:date>
        </w:sdtPr>
        <w:sdtContent>
          <w:tc>
            <w:tcPr>
              <w:tcW w:w="1105" w:type="dxa"/>
            </w:tcPr>
            <w:p w:rsidR="00C817B4" w:rsidRDefault="00C817B4" w:rsidP="00C817B4">
              <w:pPr>
                <w:pStyle w:val="Header"/>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2010</w:t>
              </w:r>
            </w:p>
          </w:tc>
        </w:sdtContent>
      </w:sdt>
    </w:tr>
  </w:tbl>
  <w:p w:rsidR="001F063E" w:rsidRPr="00FE435D" w:rsidRDefault="00004605" w:rsidP="00FE435D">
    <w:pPr>
      <w:pStyle w:val="Header"/>
      <w:jc w:val="right"/>
      <w:rPr>
        <w:sz w:val="24"/>
        <w:szCs w:val="24"/>
      </w:rPr>
    </w:pPr>
    <w:r>
      <w:rPr>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34783" o:spid="_x0000_s2051" type="#_x0000_t136" style="position:absolute;left:0;text-align:left;margin-left:0;margin-top:0;width:456.75pt;height:282.75pt;rotation:315;z-index:-251652096;mso-position-horizontal:center;mso-position-horizontal-relative:margin;mso-position-vertical:center;mso-position-vertical-relative:margin" o:allowincell="f" fillcolor="#a5a5a5 [2092]" stroked="f">
          <v:textpath style="font-family:&quot;Arial Black&quot;;font-size:200pt" string="CSA"/>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63E" w:rsidRDefault="0000460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34781" o:spid="_x0000_s2049" type="#_x0000_t136" style="position:absolute;margin-left:0;margin-top:0;width:456.75pt;height:282.75pt;rotation:315;z-index:-251656192;mso-position-horizontal:center;mso-position-horizontal-relative:margin;mso-position-vertical:center;mso-position-vertical-relative:margin" o:allowincell="f" fillcolor="#a5a5a5 [2092]" stroked="f">
          <v:textpath style="font-family:&quot;Arial Black&quot;;font-size:200pt" string="CSA"/>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32A98"/>
    <w:multiLevelType w:val="hybridMultilevel"/>
    <w:tmpl w:val="A308D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CD59FB"/>
    <w:multiLevelType w:val="hybridMultilevel"/>
    <w:tmpl w:val="4B987BC8"/>
    <w:lvl w:ilvl="0" w:tplc="08ACF8B8">
      <w:start w:val="1"/>
      <w:numFmt w:val="bullet"/>
      <w:lvlText w:val=""/>
      <w:lvlJc w:val="left"/>
      <w:pPr>
        <w:ind w:left="750" w:hanging="360"/>
      </w:pPr>
      <w:rPr>
        <w:rFonts w:ascii="Wingdings" w:hAnsi="Wingdings" w:hint="default"/>
        <w:sz w:val="24"/>
        <w:szCs w:val="24"/>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
    <w:nsid w:val="0BF73475"/>
    <w:multiLevelType w:val="hybridMultilevel"/>
    <w:tmpl w:val="62F27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6C61A2"/>
    <w:multiLevelType w:val="hybridMultilevel"/>
    <w:tmpl w:val="C4687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271102"/>
    <w:multiLevelType w:val="hybridMultilevel"/>
    <w:tmpl w:val="3A60DD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C361D9A"/>
    <w:multiLevelType w:val="hybridMultilevel"/>
    <w:tmpl w:val="BED8D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14113C"/>
    <w:multiLevelType w:val="hybridMultilevel"/>
    <w:tmpl w:val="4A5C02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3D3BA2"/>
    <w:multiLevelType w:val="hybridMultilevel"/>
    <w:tmpl w:val="A3BAB18E"/>
    <w:lvl w:ilvl="0" w:tplc="49F48CC0">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6CC05077"/>
    <w:multiLevelType w:val="hybridMultilevel"/>
    <w:tmpl w:val="1E9CADE0"/>
    <w:lvl w:ilvl="0" w:tplc="FD3441E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202BBC"/>
    <w:multiLevelType w:val="hybridMultilevel"/>
    <w:tmpl w:val="05E6B2F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nsid w:val="7ECA583B"/>
    <w:multiLevelType w:val="hybridMultilevel"/>
    <w:tmpl w:val="18944158"/>
    <w:lvl w:ilvl="0" w:tplc="1D98C7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9"/>
  </w:num>
  <w:num w:numId="5">
    <w:abstractNumId w:val="5"/>
  </w:num>
  <w:num w:numId="6">
    <w:abstractNumId w:val="0"/>
  </w:num>
  <w:num w:numId="7">
    <w:abstractNumId w:val="7"/>
  </w:num>
  <w:num w:numId="8">
    <w:abstractNumId w:val="6"/>
  </w:num>
  <w:num w:numId="9">
    <w:abstractNumId w:val="10"/>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9458"/>
    <o:shapelayout v:ext="edit">
      <o:idmap v:ext="edit" data="2"/>
    </o:shapelayout>
  </w:hdrShapeDefaults>
  <w:footnotePr>
    <w:footnote w:id="0"/>
    <w:footnote w:id="1"/>
  </w:footnotePr>
  <w:endnotePr>
    <w:endnote w:id="0"/>
    <w:endnote w:id="1"/>
  </w:endnotePr>
  <w:compat>
    <w:useFELayout/>
  </w:compat>
  <w:rsids>
    <w:rsidRoot w:val="001F063E"/>
    <w:rsid w:val="00004140"/>
    <w:rsid w:val="00004605"/>
    <w:rsid w:val="000060DF"/>
    <w:rsid w:val="0003115F"/>
    <w:rsid w:val="00066915"/>
    <w:rsid w:val="000A62C0"/>
    <w:rsid w:val="000E570F"/>
    <w:rsid w:val="0010028E"/>
    <w:rsid w:val="00145C09"/>
    <w:rsid w:val="001D1CFC"/>
    <w:rsid w:val="001F063E"/>
    <w:rsid w:val="001F3B90"/>
    <w:rsid w:val="001F3E99"/>
    <w:rsid w:val="001F5BB1"/>
    <w:rsid w:val="001F718A"/>
    <w:rsid w:val="002544B3"/>
    <w:rsid w:val="002972BE"/>
    <w:rsid w:val="002A6949"/>
    <w:rsid w:val="002B5DED"/>
    <w:rsid w:val="00300497"/>
    <w:rsid w:val="0030512A"/>
    <w:rsid w:val="003C296C"/>
    <w:rsid w:val="004751C2"/>
    <w:rsid w:val="004766F0"/>
    <w:rsid w:val="00480C3C"/>
    <w:rsid w:val="004A0CF0"/>
    <w:rsid w:val="004A4804"/>
    <w:rsid w:val="004F7BF1"/>
    <w:rsid w:val="00567CB9"/>
    <w:rsid w:val="0057347F"/>
    <w:rsid w:val="00582BFB"/>
    <w:rsid w:val="005D0E4A"/>
    <w:rsid w:val="005E1D44"/>
    <w:rsid w:val="00601CDE"/>
    <w:rsid w:val="00700FA7"/>
    <w:rsid w:val="007179EA"/>
    <w:rsid w:val="00761175"/>
    <w:rsid w:val="00831860"/>
    <w:rsid w:val="00870371"/>
    <w:rsid w:val="008A008E"/>
    <w:rsid w:val="008A795D"/>
    <w:rsid w:val="008D3C6D"/>
    <w:rsid w:val="00912A8B"/>
    <w:rsid w:val="009307EC"/>
    <w:rsid w:val="009846A8"/>
    <w:rsid w:val="00A62FCD"/>
    <w:rsid w:val="00A7356D"/>
    <w:rsid w:val="00A87689"/>
    <w:rsid w:val="00AA323B"/>
    <w:rsid w:val="00AC2016"/>
    <w:rsid w:val="00B25FBF"/>
    <w:rsid w:val="00B40004"/>
    <w:rsid w:val="00B90160"/>
    <w:rsid w:val="00C817B4"/>
    <w:rsid w:val="00C96830"/>
    <w:rsid w:val="00CC3068"/>
    <w:rsid w:val="00D01B03"/>
    <w:rsid w:val="00D06535"/>
    <w:rsid w:val="00D30165"/>
    <w:rsid w:val="00D44EBF"/>
    <w:rsid w:val="00D52544"/>
    <w:rsid w:val="00DD5C1A"/>
    <w:rsid w:val="00E040C4"/>
    <w:rsid w:val="00E36BEC"/>
    <w:rsid w:val="00E57BCA"/>
    <w:rsid w:val="00E85F2A"/>
    <w:rsid w:val="00E9339F"/>
    <w:rsid w:val="00EB7613"/>
    <w:rsid w:val="00F454BA"/>
    <w:rsid w:val="00F54EF8"/>
    <w:rsid w:val="00F96F6C"/>
    <w:rsid w:val="00FE43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3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6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63E"/>
  </w:style>
  <w:style w:type="paragraph" w:styleId="Footer">
    <w:name w:val="footer"/>
    <w:basedOn w:val="Normal"/>
    <w:link w:val="FooterChar"/>
    <w:uiPriority w:val="99"/>
    <w:unhideWhenUsed/>
    <w:rsid w:val="001F06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63E"/>
  </w:style>
  <w:style w:type="paragraph" w:styleId="BalloonText">
    <w:name w:val="Balloon Text"/>
    <w:basedOn w:val="Normal"/>
    <w:link w:val="BalloonTextChar"/>
    <w:uiPriority w:val="99"/>
    <w:semiHidden/>
    <w:unhideWhenUsed/>
    <w:rsid w:val="001F06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3E"/>
    <w:rPr>
      <w:rFonts w:ascii="Tahoma" w:hAnsi="Tahoma" w:cs="Tahoma"/>
      <w:sz w:val="16"/>
      <w:szCs w:val="16"/>
    </w:rPr>
  </w:style>
  <w:style w:type="paragraph" w:styleId="ListParagraph">
    <w:name w:val="List Paragraph"/>
    <w:basedOn w:val="Normal"/>
    <w:uiPriority w:val="34"/>
    <w:qFormat/>
    <w:rsid w:val="000E570F"/>
    <w:pPr>
      <w:ind w:left="720"/>
      <w:contextualSpacing/>
    </w:pPr>
  </w:style>
  <w:style w:type="paragraph" w:customStyle="1" w:styleId="HANG">
    <w:name w:val="HANG"/>
    <w:basedOn w:val="Normal"/>
    <w:rsid w:val="009846A8"/>
    <w:pPr>
      <w:autoSpaceDE w:val="0"/>
      <w:autoSpaceDN w:val="0"/>
      <w:adjustRightInd w:val="0"/>
      <w:spacing w:after="100" w:line="260" w:lineRule="atLeast"/>
      <w:ind w:left="432" w:hanging="432"/>
      <w:jc w:val="both"/>
    </w:pPr>
    <w:rPr>
      <w:rFonts w:ascii="Arial Narrow" w:eastAsia="Times New Roman" w:hAnsi="Arial Narrow" w:cs="Times New Roman"/>
      <w:spacing w:val="8"/>
      <w:szCs w:val="20"/>
    </w:rPr>
  </w:style>
  <w:style w:type="paragraph" w:styleId="BodyText">
    <w:name w:val="Body Text"/>
    <w:basedOn w:val="Normal"/>
    <w:link w:val="BodyTextChar"/>
    <w:rsid w:val="009846A8"/>
    <w:pPr>
      <w:tabs>
        <w:tab w:val="left" w:pos="432"/>
      </w:tabs>
      <w:spacing w:after="120" w:line="280" w:lineRule="atLeast"/>
      <w:jc w:val="both"/>
    </w:pPr>
    <w:rPr>
      <w:rFonts w:ascii="Arial Narrow" w:eastAsia="Times New Roman" w:hAnsi="Arial Narrow" w:cs="Times New Roman"/>
      <w:spacing w:val="4"/>
      <w:szCs w:val="24"/>
    </w:rPr>
  </w:style>
  <w:style w:type="character" w:customStyle="1" w:styleId="BodyTextChar">
    <w:name w:val="Body Text Char"/>
    <w:basedOn w:val="DefaultParagraphFont"/>
    <w:link w:val="BodyText"/>
    <w:rsid w:val="009846A8"/>
    <w:rPr>
      <w:rFonts w:ascii="Arial Narrow" w:eastAsia="Times New Roman" w:hAnsi="Arial Narrow" w:cs="Times New Roman"/>
      <w:spacing w:val="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F7CB33563844611BE075FAAFF6ABABA"/>
        <w:category>
          <w:name w:val="General"/>
          <w:gallery w:val="placeholder"/>
        </w:category>
        <w:types>
          <w:type w:val="bbPlcHdr"/>
        </w:types>
        <w:behaviors>
          <w:behavior w:val="content"/>
        </w:behaviors>
        <w:guid w:val="{235F8AD8-55F0-407C-87C1-60864792DEE0}"/>
      </w:docPartPr>
      <w:docPartBody>
        <w:p w:rsidR="00456F82" w:rsidRDefault="007F67E6" w:rsidP="007F67E6">
          <w:pPr>
            <w:pStyle w:val="7F7CB33563844611BE075FAAFF6ABABA"/>
          </w:pPr>
          <w:r>
            <w:rPr>
              <w:rFonts w:asciiTheme="majorHAnsi" w:eastAsiaTheme="majorEastAsia" w:hAnsiTheme="majorHAnsi" w:cstheme="majorBidi"/>
              <w:sz w:val="36"/>
              <w:szCs w:val="36"/>
            </w:rPr>
            <w:t>[Type the document title]</w:t>
          </w:r>
        </w:p>
      </w:docPartBody>
    </w:docPart>
    <w:docPart>
      <w:docPartPr>
        <w:name w:val="D034798A992B46AE9E4833CBF2468818"/>
        <w:category>
          <w:name w:val="General"/>
          <w:gallery w:val="placeholder"/>
        </w:category>
        <w:types>
          <w:type w:val="bbPlcHdr"/>
        </w:types>
        <w:behaviors>
          <w:behavior w:val="content"/>
        </w:behaviors>
        <w:guid w:val="{D6D7B23E-509A-48D7-A665-178243E82648}"/>
      </w:docPartPr>
      <w:docPartBody>
        <w:p w:rsidR="00456F82" w:rsidRDefault="007F67E6" w:rsidP="007F67E6">
          <w:pPr>
            <w:pStyle w:val="D034798A992B46AE9E4833CBF2468818"/>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10B6F"/>
    <w:rsid w:val="00083241"/>
    <w:rsid w:val="00110B6F"/>
    <w:rsid w:val="003E4BD8"/>
    <w:rsid w:val="003F53B6"/>
    <w:rsid w:val="00401489"/>
    <w:rsid w:val="00424666"/>
    <w:rsid w:val="00456F82"/>
    <w:rsid w:val="0060334B"/>
    <w:rsid w:val="007F67E6"/>
    <w:rsid w:val="00BF6E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6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39F361C59148C587AC90FBBA3877B8">
    <w:name w:val="9C39F361C59148C587AC90FBBA3877B8"/>
    <w:rsid w:val="00110B6F"/>
  </w:style>
  <w:style w:type="paragraph" w:customStyle="1" w:styleId="D796F84E01544D50A901C299DACC490C">
    <w:name w:val="D796F84E01544D50A901C299DACC490C"/>
    <w:rsid w:val="00110B6F"/>
  </w:style>
  <w:style w:type="paragraph" w:customStyle="1" w:styleId="7F7CB33563844611BE075FAAFF6ABABA">
    <w:name w:val="7F7CB33563844611BE075FAAFF6ABABA"/>
    <w:rsid w:val="007F67E6"/>
  </w:style>
  <w:style w:type="paragraph" w:customStyle="1" w:styleId="D034798A992B46AE9E4833CBF2468818">
    <w:name w:val="D034798A992B46AE9E4833CBF2468818"/>
    <w:rsid w:val="007F67E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12B656-CC58-4344-851A-A2B519019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Pages>
  <Words>605</Words>
  <Characters>3452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BASIC CONCEPTS IN AUDITING                  AUDITING &amp; ASSURANCE</vt:lpstr>
    </vt:vector>
  </TitlesOfParts>
  <Company>CS</Company>
  <LinksUpToDate>false</LinksUpToDate>
  <CharactersWithSpaces>4049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CONCEPTS IN AUDITING                  AUDITING &amp; ASSURANCE</dc:title>
  <dc:subject/>
  <dc:creator>Anupam</dc:creator>
  <cp:keywords/>
  <dc:description/>
  <cp:lastModifiedBy>Anupam</cp:lastModifiedBy>
  <cp:revision>46</cp:revision>
  <cp:lastPrinted>2010-01-10T18:12:00Z</cp:lastPrinted>
  <dcterms:created xsi:type="dcterms:W3CDTF">2010-01-08T06:25:00Z</dcterms:created>
  <dcterms:modified xsi:type="dcterms:W3CDTF">2010-01-24T09:43:00Z</dcterms:modified>
</cp:coreProperties>
</file>