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576"/>
      </w:tblGrid>
      <w:tr w:rsidR="00C03330" w:rsidTr="00C03330">
        <w:tc>
          <w:tcPr>
            <w:tcW w:w="9576" w:type="dxa"/>
          </w:tcPr>
          <w:p w:rsidR="00C03330" w:rsidRPr="00C03330" w:rsidRDefault="00C03330" w:rsidP="00C03330">
            <w:pPr>
              <w:autoSpaceDE w:val="0"/>
              <w:autoSpaceDN w:val="0"/>
              <w:adjustRightInd w:val="0"/>
              <w:jc w:val="center"/>
              <w:rPr>
                <w:rFonts w:ascii="Arial" w:hAnsi="Arial" w:cs="Arial"/>
                <w:b/>
                <w:bCs/>
                <w:iCs/>
                <w:sz w:val="21"/>
                <w:szCs w:val="21"/>
              </w:rPr>
            </w:pPr>
            <w:r w:rsidRPr="00C03330">
              <w:rPr>
                <w:rFonts w:ascii="Arial" w:hAnsi="Arial" w:cs="Arial"/>
                <w:b/>
                <w:bCs/>
                <w:iCs/>
                <w:sz w:val="21"/>
                <w:szCs w:val="21"/>
              </w:rPr>
              <w:t>Students are hereby informed that Accounting Standards 1, 2, 3, 4, 5, 6, 7, 9, 10, 11, 12, 13,</w:t>
            </w:r>
          </w:p>
          <w:p w:rsidR="00C03330" w:rsidRPr="00C03330" w:rsidRDefault="00C03330" w:rsidP="00C03330">
            <w:pPr>
              <w:autoSpaceDE w:val="0"/>
              <w:autoSpaceDN w:val="0"/>
              <w:adjustRightInd w:val="0"/>
              <w:jc w:val="center"/>
              <w:rPr>
                <w:rFonts w:ascii="Arial" w:hAnsi="Arial" w:cs="Arial"/>
                <w:sz w:val="20"/>
                <w:szCs w:val="20"/>
              </w:rPr>
            </w:pPr>
            <w:r w:rsidRPr="00C03330">
              <w:rPr>
                <w:rFonts w:ascii="Arial" w:hAnsi="Arial" w:cs="Arial"/>
                <w:b/>
                <w:bCs/>
                <w:iCs/>
                <w:sz w:val="21"/>
                <w:szCs w:val="21"/>
              </w:rPr>
              <w:t>14, 16, 19, 20 26, 29 are applicable for examination at PCC level.</w:t>
            </w:r>
          </w:p>
        </w:tc>
      </w:tr>
    </w:tbl>
    <w:p w:rsidR="002B5A9E" w:rsidRDefault="002B5A9E" w:rsidP="00C670FD">
      <w:pPr>
        <w:pStyle w:val="HANG"/>
        <w:ind w:left="1872" w:firstLine="288"/>
        <w:rPr>
          <w:rFonts w:ascii="Times New Roman" w:eastAsiaTheme="minorEastAsia" w:hAnsi="Times New Roman"/>
          <w:b/>
          <w:spacing w:val="0"/>
          <w:sz w:val="28"/>
          <w:szCs w:val="24"/>
        </w:rPr>
      </w:pPr>
    </w:p>
    <w:p w:rsidR="00BF4759" w:rsidRPr="0001777A" w:rsidRDefault="00BF4759" w:rsidP="00C670FD">
      <w:pPr>
        <w:pStyle w:val="HANG"/>
        <w:ind w:left="1872" w:firstLine="288"/>
        <w:rPr>
          <w:rFonts w:ascii="Times New Roman" w:eastAsiaTheme="minorEastAsia" w:hAnsi="Times New Roman"/>
          <w:b/>
          <w:spacing w:val="0"/>
          <w:sz w:val="28"/>
          <w:szCs w:val="24"/>
        </w:rPr>
      </w:pPr>
      <w:r w:rsidRPr="0001777A">
        <w:rPr>
          <w:rFonts w:ascii="Times New Roman" w:eastAsiaTheme="minorEastAsia" w:hAnsi="Times New Roman"/>
          <w:b/>
          <w:spacing w:val="0"/>
          <w:sz w:val="28"/>
          <w:szCs w:val="24"/>
        </w:rPr>
        <w:t>Applicability of Accounting Standards:</w:t>
      </w:r>
    </w:p>
    <w:p w:rsidR="00BF4759" w:rsidRPr="00F202C4" w:rsidRDefault="00BF4759" w:rsidP="00BF4759">
      <w:pPr>
        <w:pStyle w:val="HANG"/>
        <w:rPr>
          <w:rFonts w:ascii="Times New Roman" w:eastAsiaTheme="minorEastAsia" w:hAnsi="Times New Roman"/>
          <w:spacing w:val="0"/>
          <w:sz w:val="24"/>
          <w:szCs w:val="24"/>
        </w:rPr>
      </w:pPr>
      <w:r>
        <w:rPr>
          <w:rFonts w:ascii="Times New Roman" w:eastAsiaTheme="minorEastAsia" w:hAnsi="Times New Roman"/>
          <w:spacing w:val="0"/>
          <w:sz w:val="24"/>
          <w:szCs w:val="24"/>
        </w:rPr>
        <w:t>A three tier classifi</w:t>
      </w:r>
      <w:r w:rsidRPr="00F202C4">
        <w:rPr>
          <w:rFonts w:ascii="Times New Roman" w:eastAsiaTheme="minorEastAsia" w:hAnsi="Times New Roman"/>
          <w:spacing w:val="0"/>
          <w:sz w:val="24"/>
          <w:szCs w:val="24"/>
        </w:rPr>
        <w:t>cation has been framed to ensure compliance of accounting standards for reporting enterprises.</w:t>
      </w:r>
    </w:p>
    <w:p w:rsidR="00BF4759" w:rsidRPr="00F26895" w:rsidRDefault="00BF4759" w:rsidP="00BF4759">
      <w:pPr>
        <w:pStyle w:val="HANG"/>
        <w:rPr>
          <w:rFonts w:ascii="Times New Roman" w:eastAsiaTheme="minorEastAsia" w:hAnsi="Times New Roman"/>
          <w:b/>
          <w:spacing w:val="0"/>
          <w:sz w:val="24"/>
          <w:szCs w:val="24"/>
        </w:rPr>
      </w:pPr>
      <w:r w:rsidRPr="00F26895">
        <w:rPr>
          <w:rFonts w:ascii="Times New Roman" w:eastAsiaTheme="minorEastAsia" w:hAnsi="Times New Roman"/>
          <w:b/>
          <w:spacing w:val="0"/>
          <w:sz w:val="24"/>
          <w:szCs w:val="24"/>
        </w:rPr>
        <w:t>Level I Enterprises:</w:t>
      </w:r>
    </w:p>
    <w:p w:rsidR="00BF4759" w:rsidRPr="00F202C4" w:rsidRDefault="00BF4759" w:rsidP="00BF4759">
      <w:pPr>
        <w:pStyle w:val="HANG"/>
        <w:rPr>
          <w:rFonts w:ascii="Times New Roman" w:eastAsiaTheme="minorEastAsia" w:hAnsi="Times New Roman"/>
          <w:spacing w:val="0"/>
          <w:sz w:val="24"/>
          <w:szCs w:val="24"/>
        </w:rPr>
      </w:pPr>
      <w:r w:rsidRPr="00F202C4">
        <w:rPr>
          <w:rFonts w:ascii="Times New Roman" w:eastAsiaTheme="minorEastAsia" w:hAnsi="Times New Roman"/>
          <w:spacing w:val="0"/>
          <w:sz w:val="24"/>
          <w:szCs w:val="24"/>
        </w:rPr>
        <w:t>• Enterprises whose equity or debt securities are listed</w:t>
      </w:r>
      <w:r>
        <w:rPr>
          <w:rFonts w:ascii="Times New Roman" w:eastAsiaTheme="minorEastAsia" w:hAnsi="Times New Roman"/>
          <w:spacing w:val="0"/>
          <w:sz w:val="24"/>
          <w:szCs w:val="24"/>
        </w:rPr>
        <w:t xml:space="preserve"> of is in the process to be listed </w:t>
      </w:r>
      <w:r w:rsidRPr="00F202C4">
        <w:rPr>
          <w:rFonts w:ascii="Times New Roman" w:eastAsiaTheme="minorEastAsia" w:hAnsi="Times New Roman"/>
          <w:spacing w:val="0"/>
          <w:sz w:val="24"/>
          <w:szCs w:val="24"/>
        </w:rPr>
        <w:t xml:space="preserve"> in India or outside India.</w:t>
      </w:r>
    </w:p>
    <w:p w:rsidR="00BF4759" w:rsidRPr="00F202C4" w:rsidRDefault="00BF4759" w:rsidP="00BF4759">
      <w:pPr>
        <w:pStyle w:val="HANG"/>
        <w:rPr>
          <w:rFonts w:ascii="Times New Roman" w:eastAsiaTheme="minorEastAsia" w:hAnsi="Times New Roman"/>
          <w:spacing w:val="0"/>
          <w:sz w:val="24"/>
          <w:szCs w:val="24"/>
        </w:rPr>
      </w:pPr>
      <w:r w:rsidRPr="00F202C4">
        <w:rPr>
          <w:rFonts w:ascii="Times New Roman" w:eastAsiaTheme="minorEastAsia" w:hAnsi="Times New Roman"/>
          <w:spacing w:val="0"/>
          <w:sz w:val="24"/>
          <w:szCs w:val="24"/>
        </w:rPr>
        <w:t>• Banks</w:t>
      </w:r>
      <w:r>
        <w:rPr>
          <w:rFonts w:ascii="Times New Roman" w:eastAsiaTheme="minorEastAsia" w:hAnsi="Times New Roman"/>
          <w:spacing w:val="0"/>
          <w:sz w:val="24"/>
          <w:szCs w:val="24"/>
        </w:rPr>
        <w:t>, Insurance Companies and Financial Institutions.</w:t>
      </w:r>
    </w:p>
    <w:p w:rsidR="00BF4759" w:rsidRPr="00F202C4" w:rsidRDefault="00BF4759" w:rsidP="00BF4759">
      <w:pPr>
        <w:pStyle w:val="HANG"/>
        <w:rPr>
          <w:rFonts w:ascii="Times New Roman" w:eastAsiaTheme="minorEastAsia" w:hAnsi="Times New Roman"/>
          <w:spacing w:val="0"/>
          <w:sz w:val="24"/>
          <w:szCs w:val="24"/>
        </w:rPr>
      </w:pPr>
      <w:r w:rsidRPr="00F202C4">
        <w:rPr>
          <w:rFonts w:ascii="Times New Roman" w:eastAsiaTheme="minorEastAsia" w:hAnsi="Times New Roman"/>
          <w:spacing w:val="0"/>
          <w:sz w:val="24"/>
          <w:szCs w:val="24"/>
        </w:rPr>
        <w:t xml:space="preserve">• </w:t>
      </w:r>
      <w:r>
        <w:rPr>
          <w:rFonts w:ascii="Times New Roman" w:eastAsiaTheme="minorEastAsia" w:hAnsi="Times New Roman"/>
          <w:spacing w:val="0"/>
          <w:sz w:val="24"/>
          <w:szCs w:val="24"/>
        </w:rPr>
        <w:t xml:space="preserve">All Commercial, Industrial and other Business </w:t>
      </w:r>
      <w:r w:rsidRPr="00F202C4">
        <w:rPr>
          <w:rFonts w:ascii="Times New Roman" w:eastAsiaTheme="minorEastAsia" w:hAnsi="Times New Roman"/>
          <w:spacing w:val="0"/>
          <w:sz w:val="24"/>
          <w:szCs w:val="24"/>
        </w:rPr>
        <w:t>Enterprises whose turnover exceeds Rs.50 crores</w:t>
      </w:r>
    </w:p>
    <w:p w:rsidR="00BF4759" w:rsidRPr="00F202C4" w:rsidRDefault="00BF4759" w:rsidP="00BF4759">
      <w:pPr>
        <w:pStyle w:val="HANG"/>
        <w:rPr>
          <w:rFonts w:ascii="Times New Roman" w:eastAsiaTheme="minorEastAsia" w:hAnsi="Times New Roman"/>
          <w:spacing w:val="0"/>
          <w:sz w:val="24"/>
          <w:szCs w:val="24"/>
        </w:rPr>
      </w:pPr>
      <w:r w:rsidRPr="00F202C4">
        <w:rPr>
          <w:rFonts w:ascii="Times New Roman" w:eastAsiaTheme="minorEastAsia" w:hAnsi="Times New Roman"/>
          <w:spacing w:val="0"/>
          <w:sz w:val="24"/>
          <w:szCs w:val="24"/>
        </w:rPr>
        <w:t xml:space="preserve">• </w:t>
      </w:r>
      <w:r>
        <w:rPr>
          <w:rFonts w:ascii="Times New Roman" w:eastAsiaTheme="minorEastAsia" w:hAnsi="Times New Roman"/>
          <w:spacing w:val="0"/>
          <w:sz w:val="24"/>
          <w:szCs w:val="24"/>
        </w:rPr>
        <w:t xml:space="preserve">All Commercial, Industrial and other Business </w:t>
      </w:r>
      <w:r w:rsidRPr="00F202C4">
        <w:rPr>
          <w:rFonts w:ascii="Times New Roman" w:eastAsiaTheme="minorEastAsia" w:hAnsi="Times New Roman"/>
          <w:spacing w:val="0"/>
          <w:sz w:val="24"/>
          <w:szCs w:val="24"/>
        </w:rPr>
        <w:t>Enterprises having borrowings in excess of Rs.10 crores at any time during the accounting period.</w:t>
      </w:r>
    </w:p>
    <w:p w:rsidR="00BF4759" w:rsidRPr="00F202C4" w:rsidRDefault="00BF4759" w:rsidP="00BF4759">
      <w:pPr>
        <w:pStyle w:val="HANG"/>
        <w:rPr>
          <w:rFonts w:ascii="Times New Roman" w:eastAsiaTheme="minorEastAsia" w:hAnsi="Times New Roman"/>
          <w:spacing w:val="0"/>
          <w:sz w:val="24"/>
          <w:szCs w:val="24"/>
        </w:rPr>
      </w:pPr>
      <w:r w:rsidRPr="00F202C4">
        <w:rPr>
          <w:rFonts w:ascii="Times New Roman" w:eastAsiaTheme="minorEastAsia" w:hAnsi="Times New Roman"/>
          <w:spacing w:val="0"/>
          <w:sz w:val="24"/>
          <w:szCs w:val="24"/>
        </w:rPr>
        <w:t>• Holding companies and subsidiaries of enterprises falling under any one of the categories mentionedabove.</w:t>
      </w:r>
    </w:p>
    <w:p w:rsidR="00BF4759" w:rsidRPr="00F26895" w:rsidRDefault="00BF4759" w:rsidP="00BF4759">
      <w:pPr>
        <w:pStyle w:val="HANG"/>
        <w:rPr>
          <w:rFonts w:ascii="Times New Roman" w:eastAsiaTheme="minorEastAsia" w:hAnsi="Times New Roman"/>
          <w:b/>
          <w:spacing w:val="0"/>
          <w:sz w:val="24"/>
          <w:szCs w:val="24"/>
        </w:rPr>
      </w:pPr>
      <w:r w:rsidRPr="00F26895">
        <w:rPr>
          <w:rFonts w:ascii="Times New Roman" w:eastAsiaTheme="minorEastAsia" w:hAnsi="Times New Roman"/>
          <w:b/>
          <w:spacing w:val="0"/>
          <w:sz w:val="24"/>
          <w:szCs w:val="24"/>
        </w:rPr>
        <w:t>Level II Enterprises:</w:t>
      </w:r>
    </w:p>
    <w:p w:rsidR="00BF4759" w:rsidRPr="00F202C4" w:rsidRDefault="00BF4759" w:rsidP="00BF4759">
      <w:pPr>
        <w:pStyle w:val="HANG"/>
        <w:rPr>
          <w:rFonts w:ascii="Times New Roman" w:eastAsiaTheme="minorEastAsia" w:hAnsi="Times New Roman"/>
          <w:spacing w:val="0"/>
          <w:sz w:val="24"/>
          <w:szCs w:val="24"/>
        </w:rPr>
      </w:pPr>
      <w:r w:rsidRPr="00F202C4">
        <w:rPr>
          <w:rFonts w:ascii="Times New Roman" w:eastAsiaTheme="minorEastAsia" w:hAnsi="Times New Roman"/>
          <w:spacing w:val="0"/>
          <w:sz w:val="24"/>
          <w:szCs w:val="24"/>
        </w:rPr>
        <w:t xml:space="preserve">• </w:t>
      </w:r>
      <w:r>
        <w:rPr>
          <w:rFonts w:ascii="Times New Roman" w:eastAsiaTheme="minorEastAsia" w:hAnsi="Times New Roman"/>
          <w:spacing w:val="0"/>
          <w:sz w:val="24"/>
          <w:szCs w:val="24"/>
        </w:rPr>
        <w:t xml:space="preserve">All Commercial, Industrial and other Business </w:t>
      </w:r>
      <w:r w:rsidRPr="00F202C4">
        <w:rPr>
          <w:rFonts w:ascii="Times New Roman" w:eastAsiaTheme="minorEastAsia" w:hAnsi="Times New Roman"/>
          <w:spacing w:val="0"/>
          <w:sz w:val="24"/>
          <w:szCs w:val="24"/>
        </w:rPr>
        <w:t>Enterprises whose turnover exceeds Rs.40 lakhs but does not exceed Rs.50 crores.</w:t>
      </w:r>
    </w:p>
    <w:p w:rsidR="00BF4759" w:rsidRPr="00F202C4" w:rsidRDefault="00BF4759" w:rsidP="00BF4759">
      <w:pPr>
        <w:pStyle w:val="HANG"/>
        <w:rPr>
          <w:rFonts w:ascii="Times New Roman" w:eastAsiaTheme="minorEastAsia" w:hAnsi="Times New Roman"/>
          <w:spacing w:val="0"/>
          <w:sz w:val="24"/>
          <w:szCs w:val="24"/>
        </w:rPr>
      </w:pPr>
      <w:r w:rsidRPr="00F202C4">
        <w:rPr>
          <w:rFonts w:ascii="Times New Roman" w:eastAsiaTheme="minorEastAsia" w:hAnsi="Times New Roman"/>
          <w:spacing w:val="0"/>
          <w:sz w:val="24"/>
          <w:szCs w:val="24"/>
        </w:rPr>
        <w:t xml:space="preserve">• </w:t>
      </w:r>
      <w:r>
        <w:rPr>
          <w:rFonts w:ascii="Times New Roman" w:eastAsiaTheme="minorEastAsia" w:hAnsi="Times New Roman"/>
          <w:spacing w:val="0"/>
          <w:sz w:val="24"/>
          <w:szCs w:val="24"/>
        </w:rPr>
        <w:t xml:space="preserve">All Commercial, Industrial and other Business </w:t>
      </w:r>
      <w:r w:rsidRPr="00F202C4">
        <w:rPr>
          <w:rFonts w:ascii="Times New Roman" w:eastAsiaTheme="minorEastAsia" w:hAnsi="Times New Roman"/>
          <w:spacing w:val="0"/>
          <w:sz w:val="24"/>
          <w:szCs w:val="24"/>
        </w:rPr>
        <w:t>Enterprises having borrowings in excess of Rs.1 crore but not in excess of Rs.10 crores at any time</w:t>
      </w:r>
      <w:r>
        <w:rPr>
          <w:rFonts w:ascii="Times New Roman" w:eastAsiaTheme="minorEastAsia" w:hAnsi="Times New Roman"/>
          <w:spacing w:val="0"/>
          <w:sz w:val="24"/>
          <w:szCs w:val="24"/>
        </w:rPr>
        <w:t xml:space="preserve"> </w:t>
      </w:r>
      <w:r w:rsidRPr="00F202C4">
        <w:rPr>
          <w:rFonts w:ascii="Times New Roman" w:eastAsiaTheme="minorEastAsia" w:hAnsi="Times New Roman"/>
          <w:spacing w:val="0"/>
          <w:sz w:val="24"/>
          <w:szCs w:val="24"/>
        </w:rPr>
        <w:t>during the accounting period.</w:t>
      </w:r>
    </w:p>
    <w:p w:rsidR="00BF4759" w:rsidRPr="00F202C4" w:rsidRDefault="00BF4759" w:rsidP="00BF4759">
      <w:pPr>
        <w:pStyle w:val="HANG"/>
        <w:rPr>
          <w:rFonts w:ascii="Times New Roman" w:eastAsiaTheme="minorEastAsia" w:hAnsi="Times New Roman"/>
          <w:spacing w:val="0"/>
          <w:sz w:val="24"/>
          <w:szCs w:val="24"/>
        </w:rPr>
      </w:pPr>
      <w:r w:rsidRPr="00F202C4">
        <w:rPr>
          <w:rFonts w:ascii="Times New Roman" w:eastAsiaTheme="minorEastAsia" w:hAnsi="Times New Roman"/>
          <w:spacing w:val="0"/>
          <w:sz w:val="24"/>
          <w:szCs w:val="24"/>
        </w:rPr>
        <w:t>• Holding companies and subsidiaries of enterprise falling under any one of the categories mentioned above.</w:t>
      </w:r>
    </w:p>
    <w:p w:rsidR="00BF4759" w:rsidRPr="00F202C4" w:rsidRDefault="00BF4759" w:rsidP="00BF4759">
      <w:pPr>
        <w:pStyle w:val="HANG"/>
        <w:rPr>
          <w:rFonts w:ascii="Times New Roman" w:eastAsiaTheme="minorEastAsia" w:hAnsi="Times New Roman"/>
          <w:spacing w:val="0"/>
          <w:sz w:val="24"/>
          <w:szCs w:val="24"/>
        </w:rPr>
      </w:pPr>
    </w:p>
    <w:p w:rsidR="00BF4759" w:rsidRPr="007D510A" w:rsidRDefault="00BF4759" w:rsidP="00BF4759">
      <w:pPr>
        <w:pStyle w:val="HANG"/>
        <w:rPr>
          <w:rFonts w:ascii="Times New Roman" w:eastAsiaTheme="minorEastAsia" w:hAnsi="Times New Roman"/>
          <w:b/>
          <w:spacing w:val="0"/>
          <w:sz w:val="24"/>
          <w:szCs w:val="24"/>
        </w:rPr>
      </w:pPr>
      <w:r w:rsidRPr="007D510A">
        <w:rPr>
          <w:rFonts w:ascii="Times New Roman" w:eastAsiaTheme="minorEastAsia" w:hAnsi="Times New Roman"/>
          <w:b/>
          <w:spacing w:val="0"/>
          <w:sz w:val="24"/>
          <w:szCs w:val="24"/>
        </w:rPr>
        <w:t>Level III Enterprises:</w:t>
      </w:r>
    </w:p>
    <w:p w:rsidR="00BF4759" w:rsidRPr="00F202C4" w:rsidRDefault="00BF4759" w:rsidP="00BF4759">
      <w:pPr>
        <w:pStyle w:val="HANG"/>
        <w:rPr>
          <w:rFonts w:ascii="Times New Roman" w:eastAsiaTheme="minorEastAsia" w:hAnsi="Times New Roman"/>
          <w:spacing w:val="0"/>
          <w:sz w:val="24"/>
          <w:szCs w:val="24"/>
        </w:rPr>
      </w:pPr>
      <w:r w:rsidRPr="00F202C4">
        <w:rPr>
          <w:rFonts w:ascii="Times New Roman" w:eastAsiaTheme="minorEastAsia" w:hAnsi="Times New Roman"/>
          <w:spacing w:val="0"/>
          <w:sz w:val="24"/>
          <w:szCs w:val="24"/>
        </w:rPr>
        <w:t>• Enterprises which are not covered under Level I and Level II.</w:t>
      </w:r>
    </w:p>
    <w:tbl>
      <w:tblPr>
        <w:tblStyle w:val="TableGrid"/>
        <w:tblW w:w="0" w:type="auto"/>
        <w:tblInd w:w="432" w:type="dxa"/>
        <w:tblLook w:val="04A0"/>
      </w:tblPr>
      <w:tblGrid>
        <w:gridCol w:w="1842"/>
        <w:gridCol w:w="5865"/>
        <w:gridCol w:w="1419"/>
      </w:tblGrid>
      <w:tr w:rsidR="0033055D" w:rsidRPr="00BA1A4C" w:rsidTr="00F75ADE">
        <w:tc>
          <w:tcPr>
            <w:tcW w:w="1842" w:type="dxa"/>
            <w:tcBorders>
              <w:top w:val="single" w:sz="4" w:space="0" w:color="auto"/>
              <w:bottom w:val="single" w:sz="4" w:space="0" w:color="auto"/>
            </w:tcBorders>
          </w:tcPr>
          <w:p w:rsidR="0033055D" w:rsidRPr="007B58E2" w:rsidRDefault="0033055D" w:rsidP="00F75ADE">
            <w:pPr>
              <w:pStyle w:val="HANG"/>
              <w:ind w:left="0" w:firstLine="0"/>
              <w:rPr>
                <w:rFonts w:ascii="Times New Roman" w:eastAsiaTheme="minorEastAsia" w:hAnsi="Times New Roman"/>
                <w:b/>
                <w:spacing w:val="0"/>
                <w:sz w:val="24"/>
                <w:szCs w:val="24"/>
              </w:rPr>
            </w:pPr>
            <w:r w:rsidRPr="007B58E2">
              <w:rPr>
                <w:rFonts w:ascii="Times New Roman" w:eastAsiaTheme="minorEastAsia" w:hAnsi="Times New Roman"/>
                <w:b/>
                <w:spacing w:val="0"/>
                <w:sz w:val="24"/>
                <w:szCs w:val="24"/>
              </w:rPr>
              <w:t xml:space="preserve"> AS-</w:t>
            </w:r>
          </w:p>
        </w:tc>
        <w:tc>
          <w:tcPr>
            <w:tcW w:w="5865" w:type="dxa"/>
            <w:tcBorders>
              <w:right w:val="single" w:sz="4" w:space="0" w:color="auto"/>
            </w:tcBorders>
          </w:tcPr>
          <w:p w:rsidR="0033055D" w:rsidRPr="007B58E2" w:rsidRDefault="0033055D" w:rsidP="00F75ADE">
            <w:pPr>
              <w:pStyle w:val="HANG"/>
              <w:tabs>
                <w:tab w:val="left" w:pos="3780"/>
              </w:tabs>
              <w:ind w:left="0" w:firstLine="0"/>
              <w:rPr>
                <w:rFonts w:ascii="Times New Roman" w:eastAsiaTheme="minorEastAsia" w:hAnsi="Times New Roman"/>
                <w:b/>
                <w:spacing w:val="0"/>
                <w:sz w:val="24"/>
                <w:szCs w:val="24"/>
              </w:rPr>
            </w:pPr>
            <w:r w:rsidRPr="007B58E2">
              <w:rPr>
                <w:rFonts w:ascii="Times New Roman" w:eastAsiaTheme="minorEastAsia" w:hAnsi="Times New Roman"/>
                <w:b/>
                <w:spacing w:val="0"/>
                <w:sz w:val="24"/>
                <w:szCs w:val="24"/>
              </w:rPr>
              <w:t>Title of Accounting Standard</w:t>
            </w:r>
            <w:r w:rsidRPr="007B58E2">
              <w:rPr>
                <w:rFonts w:ascii="Times New Roman" w:eastAsiaTheme="minorEastAsia" w:hAnsi="Times New Roman"/>
                <w:b/>
                <w:spacing w:val="0"/>
                <w:sz w:val="24"/>
                <w:szCs w:val="24"/>
              </w:rPr>
              <w:tab/>
            </w:r>
          </w:p>
        </w:tc>
        <w:tc>
          <w:tcPr>
            <w:tcW w:w="1419" w:type="dxa"/>
            <w:tcBorders>
              <w:left w:val="single" w:sz="4" w:space="0" w:color="auto"/>
            </w:tcBorders>
          </w:tcPr>
          <w:p w:rsidR="0033055D" w:rsidRPr="007B58E2" w:rsidRDefault="0033055D" w:rsidP="00007AF1">
            <w:pPr>
              <w:pStyle w:val="HANG"/>
              <w:tabs>
                <w:tab w:val="left" w:pos="3780"/>
              </w:tabs>
              <w:ind w:left="0" w:firstLine="0"/>
              <w:jc w:val="center"/>
              <w:rPr>
                <w:rFonts w:ascii="Times New Roman" w:eastAsiaTheme="minorEastAsia" w:hAnsi="Times New Roman"/>
                <w:b/>
                <w:spacing w:val="0"/>
                <w:sz w:val="24"/>
                <w:szCs w:val="24"/>
              </w:rPr>
            </w:pPr>
            <w:r w:rsidRPr="007B58E2">
              <w:rPr>
                <w:rFonts w:ascii="Times New Roman" w:eastAsiaTheme="minorEastAsia" w:hAnsi="Times New Roman"/>
                <w:b/>
                <w:spacing w:val="0"/>
                <w:sz w:val="24"/>
                <w:szCs w:val="24"/>
              </w:rPr>
              <w:t>Scope</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AS-1</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 Disclosure of Accounting Policies</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AS-2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Valuation of Inventories (Revised)</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AS- 3</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 Cash Flow Statements (Revised)</w:t>
            </w:r>
          </w:p>
        </w:tc>
        <w:tc>
          <w:tcPr>
            <w:tcW w:w="1419" w:type="dxa"/>
            <w:tcBorders>
              <w:left w:val="single" w:sz="4" w:space="0" w:color="auto"/>
            </w:tcBorders>
          </w:tcPr>
          <w:p w:rsidR="0033055D" w:rsidRPr="00BA1A4C" w:rsidRDefault="00322FF8"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Level I</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AS-4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Contingencies and Events (Occurring after the Balance Sheet Date)</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AS-5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Pr>
                <w:rFonts w:ascii="Times New Roman" w:eastAsiaTheme="minorEastAsia" w:hAnsi="Times New Roman"/>
                <w:spacing w:val="0"/>
                <w:sz w:val="24"/>
                <w:szCs w:val="24"/>
              </w:rPr>
              <w:t>Net Profi</w:t>
            </w:r>
            <w:r w:rsidRPr="00BA1A4C">
              <w:rPr>
                <w:rFonts w:ascii="Times New Roman" w:eastAsiaTheme="minorEastAsia" w:hAnsi="Times New Roman"/>
                <w:spacing w:val="0"/>
                <w:sz w:val="24"/>
                <w:szCs w:val="24"/>
              </w:rPr>
              <w:t>t or Loss for the Period, Prior Period Items and Changes in Accounting Policies</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AS-6</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 Depreciation Accounting</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AS-7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Construction Contracts (Revised)</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AS-9</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 Revenue Recognition</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lastRenderedPageBreak/>
              <w:t xml:space="preserve">AS-10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Accounting for Fixed Assets.</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AS-11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The Effect of Changes in Foreign Exchange Rates (Revised)</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AS-12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Accounting for Government Grants</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AS-13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Accounting for Investments</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AS-14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Accounting for Amalgamations</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AS-15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Employee Benefi ts (Revised)</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AS-16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Borrowing Cost</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22FF8" w:rsidRPr="00BA1A4C" w:rsidTr="00F75ADE">
        <w:tc>
          <w:tcPr>
            <w:tcW w:w="1842" w:type="dxa"/>
          </w:tcPr>
          <w:p w:rsidR="00322FF8" w:rsidRPr="00BA1A4C" w:rsidRDefault="00322FF8"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AS-17 </w:t>
            </w:r>
          </w:p>
        </w:tc>
        <w:tc>
          <w:tcPr>
            <w:tcW w:w="5865" w:type="dxa"/>
            <w:tcBorders>
              <w:right w:val="single" w:sz="4" w:space="0" w:color="auto"/>
            </w:tcBorders>
          </w:tcPr>
          <w:p w:rsidR="00322FF8" w:rsidRPr="00BA1A4C" w:rsidRDefault="00322FF8"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Segment Reporting</w:t>
            </w:r>
          </w:p>
        </w:tc>
        <w:tc>
          <w:tcPr>
            <w:tcW w:w="1419" w:type="dxa"/>
            <w:tcBorders>
              <w:left w:val="single" w:sz="4" w:space="0" w:color="auto"/>
            </w:tcBorders>
          </w:tcPr>
          <w:p w:rsidR="00322FF8" w:rsidRDefault="00322FF8" w:rsidP="00007AF1">
            <w:pPr>
              <w:jc w:val="center"/>
            </w:pPr>
            <w:r w:rsidRPr="00F6647F">
              <w:rPr>
                <w:rFonts w:ascii="Times New Roman" w:hAnsi="Times New Roman"/>
                <w:sz w:val="24"/>
                <w:szCs w:val="24"/>
              </w:rPr>
              <w:t>Level I</w:t>
            </w:r>
          </w:p>
        </w:tc>
      </w:tr>
      <w:tr w:rsidR="00322FF8" w:rsidRPr="00BA1A4C" w:rsidTr="00F75ADE">
        <w:tc>
          <w:tcPr>
            <w:tcW w:w="1842" w:type="dxa"/>
          </w:tcPr>
          <w:p w:rsidR="00322FF8" w:rsidRPr="00BA1A4C" w:rsidRDefault="00322FF8"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AS-18 </w:t>
            </w:r>
          </w:p>
        </w:tc>
        <w:tc>
          <w:tcPr>
            <w:tcW w:w="5865" w:type="dxa"/>
            <w:tcBorders>
              <w:right w:val="single" w:sz="4" w:space="0" w:color="auto"/>
            </w:tcBorders>
          </w:tcPr>
          <w:p w:rsidR="00322FF8" w:rsidRPr="00BA1A4C" w:rsidRDefault="00322FF8"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Related Party Disclosures</w:t>
            </w:r>
          </w:p>
        </w:tc>
        <w:tc>
          <w:tcPr>
            <w:tcW w:w="1419" w:type="dxa"/>
            <w:tcBorders>
              <w:left w:val="single" w:sz="4" w:space="0" w:color="auto"/>
            </w:tcBorders>
          </w:tcPr>
          <w:p w:rsidR="00322FF8" w:rsidRDefault="00322FF8" w:rsidP="00007AF1">
            <w:pPr>
              <w:jc w:val="center"/>
            </w:pPr>
            <w:r w:rsidRPr="00F6647F">
              <w:rPr>
                <w:rFonts w:ascii="Times New Roman" w:hAnsi="Times New Roman"/>
                <w:sz w:val="24"/>
                <w:szCs w:val="24"/>
              </w:rPr>
              <w:t>Level I</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AS-19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Leases</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AS-20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Earnings Per Share</w:t>
            </w:r>
          </w:p>
        </w:tc>
        <w:tc>
          <w:tcPr>
            <w:tcW w:w="1419" w:type="dxa"/>
            <w:tcBorders>
              <w:left w:val="single" w:sz="4" w:space="0" w:color="auto"/>
            </w:tcBorders>
          </w:tcPr>
          <w:p w:rsidR="0033055D" w:rsidRPr="00BA1A4C" w:rsidRDefault="00322FF8"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Level I</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AS-21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Consolidated Financial Statements</w:t>
            </w:r>
          </w:p>
        </w:tc>
        <w:tc>
          <w:tcPr>
            <w:tcW w:w="1419" w:type="dxa"/>
            <w:tcBorders>
              <w:left w:val="single" w:sz="4" w:space="0" w:color="auto"/>
            </w:tcBorders>
          </w:tcPr>
          <w:p w:rsidR="0033055D" w:rsidRPr="00BA1A4C" w:rsidRDefault="00322FF8"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Level I</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AS-22</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 Accounting for Taxes on Income</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AS-23</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Accounting for Investment in Associates in Consolidated Financial Statements</w:t>
            </w:r>
          </w:p>
        </w:tc>
        <w:tc>
          <w:tcPr>
            <w:tcW w:w="1419" w:type="dxa"/>
            <w:tcBorders>
              <w:left w:val="single" w:sz="4" w:space="0" w:color="auto"/>
            </w:tcBorders>
          </w:tcPr>
          <w:p w:rsidR="0033055D" w:rsidRPr="00BA1A4C" w:rsidRDefault="00322FF8"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Level I</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AS-24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Discontinuing Operations</w:t>
            </w:r>
          </w:p>
        </w:tc>
        <w:tc>
          <w:tcPr>
            <w:tcW w:w="1419" w:type="dxa"/>
            <w:tcBorders>
              <w:left w:val="single" w:sz="4" w:space="0" w:color="auto"/>
            </w:tcBorders>
          </w:tcPr>
          <w:p w:rsidR="0033055D" w:rsidRPr="00BA1A4C" w:rsidRDefault="00322FF8"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Level I</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AS-25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Interim Financial Reporting</w:t>
            </w:r>
          </w:p>
        </w:tc>
        <w:tc>
          <w:tcPr>
            <w:tcW w:w="1419" w:type="dxa"/>
            <w:tcBorders>
              <w:left w:val="single" w:sz="4" w:space="0" w:color="auto"/>
            </w:tcBorders>
          </w:tcPr>
          <w:p w:rsidR="0033055D" w:rsidRPr="00BA1A4C" w:rsidRDefault="00322FF8"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Level I</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AS-26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Intangible Assets</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AS-27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Financial Reporting of Interests in Joint Venture</w:t>
            </w:r>
          </w:p>
        </w:tc>
        <w:tc>
          <w:tcPr>
            <w:tcW w:w="1419" w:type="dxa"/>
            <w:tcBorders>
              <w:left w:val="single" w:sz="4" w:space="0" w:color="auto"/>
            </w:tcBorders>
          </w:tcPr>
          <w:p w:rsidR="0033055D" w:rsidRPr="00BA1A4C" w:rsidRDefault="00322FF8"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Level I</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AS-28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Impairment of Assets</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r w:rsidR="0033055D" w:rsidRPr="00BA1A4C" w:rsidTr="00F75ADE">
        <w:tc>
          <w:tcPr>
            <w:tcW w:w="1842" w:type="dxa"/>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 xml:space="preserve">AS-29 </w:t>
            </w:r>
          </w:p>
        </w:tc>
        <w:tc>
          <w:tcPr>
            <w:tcW w:w="5865" w:type="dxa"/>
            <w:tcBorders>
              <w:right w:val="single" w:sz="4" w:space="0" w:color="auto"/>
            </w:tcBorders>
          </w:tcPr>
          <w:p w:rsidR="0033055D" w:rsidRPr="00BA1A4C" w:rsidRDefault="0033055D" w:rsidP="00F75ADE">
            <w:pPr>
              <w:pStyle w:val="HANG"/>
              <w:ind w:left="0" w:firstLine="0"/>
              <w:rPr>
                <w:rFonts w:ascii="Times New Roman" w:eastAsiaTheme="minorEastAsia" w:hAnsi="Times New Roman"/>
                <w:spacing w:val="0"/>
                <w:sz w:val="24"/>
                <w:szCs w:val="24"/>
              </w:rPr>
            </w:pPr>
            <w:r w:rsidRPr="00BA1A4C">
              <w:rPr>
                <w:rFonts w:ascii="Times New Roman" w:eastAsiaTheme="minorEastAsia" w:hAnsi="Times New Roman"/>
                <w:spacing w:val="0"/>
                <w:sz w:val="24"/>
                <w:szCs w:val="24"/>
              </w:rPr>
              <w:t>Provisions, Contingent Liabilities and Contingent Assets</w:t>
            </w:r>
          </w:p>
        </w:tc>
        <w:tc>
          <w:tcPr>
            <w:tcW w:w="1419" w:type="dxa"/>
            <w:tcBorders>
              <w:left w:val="single" w:sz="4" w:space="0" w:color="auto"/>
            </w:tcBorders>
          </w:tcPr>
          <w:p w:rsidR="0033055D" w:rsidRPr="00BA1A4C" w:rsidRDefault="0033055D" w:rsidP="00007AF1">
            <w:pPr>
              <w:pStyle w:val="HANG"/>
              <w:ind w:left="0" w:firstLine="0"/>
              <w:jc w:val="center"/>
              <w:rPr>
                <w:rFonts w:ascii="Times New Roman" w:eastAsiaTheme="minorEastAsia" w:hAnsi="Times New Roman"/>
                <w:spacing w:val="0"/>
                <w:sz w:val="24"/>
                <w:szCs w:val="24"/>
              </w:rPr>
            </w:pPr>
            <w:r>
              <w:rPr>
                <w:rFonts w:ascii="Times New Roman" w:eastAsiaTheme="minorEastAsia" w:hAnsi="Times New Roman"/>
                <w:spacing w:val="0"/>
                <w:sz w:val="24"/>
                <w:szCs w:val="24"/>
              </w:rPr>
              <w:t>All Levels</w:t>
            </w:r>
          </w:p>
        </w:tc>
      </w:tr>
    </w:tbl>
    <w:p w:rsidR="00BD2C34" w:rsidRPr="006D1DAF" w:rsidRDefault="00BD2C34" w:rsidP="00BD2C34">
      <w:pPr>
        <w:autoSpaceDE w:val="0"/>
        <w:autoSpaceDN w:val="0"/>
        <w:adjustRightInd w:val="0"/>
        <w:spacing w:after="0" w:line="240" w:lineRule="auto"/>
        <w:jc w:val="center"/>
        <w:rPr>
          <w:rFonts w:ascii="Times New Roman" w:hAnsi="Times New Roman" w:cs="Times New Roman"/>
          <w:b/>
          <w:bCs/>
          <w:sz w:val="32"/>
          <w:szCs w:val="32"/>
        </w:rPr>
      </w:pPr>
      <w:r w:rsidRPr="006D1DAF">
        <w:rPr>
          <w:rFonts w:ascii="Times New Roman" w:hAnsi="Times New Roman" w:cs="Times New Roman"/>
          <w:b/>
          <w:bCs/>
          <w:sz w:val="32"/>
          <w:szCs w:val="32"/>
        </w:rPr>
        <w:t>Accounting Standard (AS) 1</w:t>
      </w:r>
    </w:p>
    <w:p w:rsidR="00BD2C34" w:rsidRPr="006D1DAF" w:rsidRDefault="00BD2C34" w:rsidP="00BD2C34">
      <w:pPr>
        <w:autoSpaceDE w:val="0"/>
        <w:autoSpaceDN w:val="0"/>
        <w:adjustRightInd w:val="0"/>
        <w:spacing w:after="0" w:line="240" w:lineRule="auto"/>
        <w:jc w:val="center"/>
        <w:rPr>
          <w:rFonts w:ascii="Times New Roman" w:hAnsi="Times New Roman" w:cs="Times New Roman"/>
          <w:sz w:val="32"/>
          <w:szCs w:val="32"/>
        </w:rPr>
      </w:pPr>
      <w:r w:rsidRPr="006D1DAF">
        <w:rPr>
          <w:rFonts w:ascii="Times New Roman" w:hAnsi="Times New Roman" w:cs="Times New Roman"/>
          <w:b/>
          <w:bCs/>
          <w:sz w:val="32"/>
          <w:szCs w:val="32"/>
        </w:rPr>
        <w:t>Disclosure of</w:t>
      </w:r>
      <w:r>
        <w:rPr>
          <w:rFonts w:ascii="Times New Roman" w:hAnsi="Times New Roman" w:cs="Times New Roman"/>
          <w:b/>
          <w:bCs/>
          <w:sz w:val="32"/>
          <w:szCs w:val="32"/>
        </w:rPr>
        <w:t xml:space="preserve"> </w:t>
      </w:r>
      <w:r w:rsidRPr="006D1DAF">
        <w:rPr>
          <w:rFonts w:ascii="Times New Roman" w:hAnsi="Times New Roman" w:cs="Times New Roman"/>
          <w:b/>
          <w:bCs/>
          <w:sz w:val="32"/>
          <w:szCs w:val="32"/>
        </w:rPr>
        <w:t>Accounting Policies</w:t>
      </w:r>
    </w:p>
    <w:p w:rsidR="00AD739D" w:rsidRPr="000D3B74" w:rsidRDefault="00AD739D" w:rsidP="00AD739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0D3B74">
        <w:rPr>
          <w:rFonts w:ascii="Times New Roman" w:hAnsi="Times New Roman" w:cs="Times New Roman"/>
          <w:sz w:val="24"/>
          <w:szCs w:val="24"/>
        </w:rPr>
        <w:t>This statement deals with the disclosure of significant accounting policies</w:t>
      </w:r>
      <w:r>
        <w:rPr>
          <w:rFonts w:ascii="Times New Roman" w:hAnsi="Times New Roman" w:cs="Times New Roman"/>
          <w:sz w:val="24"/>
          <w:szCs w:val="24"/>
        </w:rPr>
        <w:t xml:space="preserve"> </w:t>
      </w:r>
      <w:r w:rsidRPr="000D3B74">
        <w:rPr>
          <w:rFonts w:ascii="Times New Roman" w:hAnsi="Times New Roman" w:cs="Times New Roman"/>
          <w:sz w:val="24"/>
          <w:szCs w:val="24"/>
        </w:rPr>
        <w:t>followed in preparing and presenting financial statements.</w:t>
      </w:r>
    </w:p>
    <w:p w:rsidR="00AD739D" w:rsidRDefault="00AD739D" w:rsidP="00B63886">
      <w:pPr>
        <w:pStyle w:val="ListParagraph"/>
        <w:autoSpaceDE w:val="0"/>
        <w:autoSpaceDN w:val="0"/>
        <w:adjustRightInd w:val="0"/>
        <w:spacing w:after="0" w:line="240" w:lineRule="auto"/>
        <w:jc w:val="both"/>
        <w:rPr>
          <w:rFonts w:ascii="Times New Roman" w:hAnsi="Times New Roman" w:cs="Times New Roman"/>
          <w:sz w:val="24"/>
          <w:szCs w:val="24"/>
        </w:rPr>
      </w:pPr>
    </w:p>
    <w:p w:rsidR="00BD2C34" w:rsidRPr="006E7D4D" w:rsidRDefault="00BD2C34" w:rsidP="00BD2C34">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6E7D4D">
        <w:rPr>
          <w:rFonts w:ascii="Times New Roman" w:hAnsi="Times New Roman" w:cs="Times New Roman"/>
          <w:sz w:val="24"/>
          <w:szCs w:val="24"/>
        </w:rPr>
        <w:t xml:space="preserve">The </w:t>
      </w:r>
      <w:r w:rsidRPr="00D1252D">
        <w:rPr>
          <w:rFonts w:ascii="Times New Roman" w:hAnsi="Times New Roman" w:cs="Times New Roman"/>
          <w:b/>
          <w:i/>
          <w:sz w:val="24"/>
          <w:szCs w:val="24"/>
          <w:u w:val="single"/>
        </w:rPr>
        <w:t>accounting policies</w:t>
      </w:r>
      <w:r w:rsidRPr="006E7D4D">
        <w:rPr>
          <w:rFonts w:ascii="Times New Roman" w:hAnsi="Times New Roman" w:cs="Times New Roman"/>
          <w:sz w:val="24"/>
          <w:szCs w:val="24"/>
        </w:rPr>
        <w:t xml:space="preserve"> refer to the specific accounting principles and the methods of applying those principles adopted by the enterprise in the preparation and presentation of financial statements.</w:t>
      </w:r>
    </w:p>
    <w:p w:rsidR="00BD2C34" w:rsidRPr="001641A7" w:rsidRDefault="00BD2C34" w:rsidP="001641A7">
      <w:pPr>
        <w:autoSpaceDE w:val="0"/>
        <w:autoSpaceDN w:val="0"/>
        <w:adjustRightInd w:val="0"/>
        <w:spacing w:after="0" w:line="240" w:lineRule="auto"/>
        <w:jc w:val="both"/>
        <w:rPr>
          <w:rFonts w:ascii="Arial Black" w:hAnsi="Arial Black" w:cs="Times New Roman"/>
          <w:b/>
          <w:bCs/>
          <w:sz w:val="24"/>
          <w:szCs w:val="28"/>
        </w:rPr>
      </w:pPr>
      <w:r w:rsidRPr="001641A7">
        <w:rPr>
          <w:rFonts w:ascii="Arial Black" w:hAnsi="Arial Black" w:cs="Times New Roman"/>
          <w:b/>
          <w:bCs/>
          <w:sz w:val="28"/>
          <w:szCs w:val="32"/>
        </w:rPr>
        <w:t xml:space="preserve">Q. </w:t>
      </w:r>
      <w:r w:rsidRPr="001641A7">
        <w:rPr>
          <w:rFonts w:ascii="Arial Black" w:hAnsi="Arial Black" w:cs="Times New Roman"/>
          <w:b/>
          <w:bCs/>
          <w:sz w:val="24"/>
          <w:szCs w:val="28"/>
        </w:rPr>
        <w:t>Areas in Which Differing Accounting Policies are Encountered</w:t>
      </w:r>
    </w:p>
    <w:p w:rsidR="00BD2C34" w:rsidRPr="00BD2C34" w:rsidRDefault="00BD2C34" w:rsidP="00BD2C34">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D2C34">
        <w:rPr>
          <w:rFonts w:ascii="Times New Roman" w:hAnsi="Times New Roman" w:cs="Times New Roman"/>
          <w:sz w:val="24"/>
          <w:szCs w:val="24"/>
        </w:rPr>
        <w:t>14. The following are examples of the areas in which different accounting policies may be adopted by different enterprises.</w:t>
      </w:r>
    </w:p>
    <w:p w:rsidR="00BD2C34" w:rsidRPr="00BD2C34" w:rsidRDefault="00BD2C34" w:rsidP="00E054DE">
      <w:pPr>
        <w:pStyle w:val="ListParagraph"/>
        <w:autoSpaceDE w:val="0"/>
        <w:autoSpaceDN w:val="0"/>
        <w:adjustRightInd w:val="0"/>
        <w:spacing w:after="0" w:line="240" w:lineRule="auto"/>
        <w:jc w:val="both"/>
        <w:rPr>
          <w:rFonts w:ascii="Times New Roman" w:hAnsi="Times New Roman" w:cs="Times New Roman"/>
          <w:sz w:val="24"/>
          <w:szCs w:val="24"/>
        </w:rPr>
      </w:pPr>
      <w:r w:rsidRPr="00BD2C34">
        <w:rPr>
          <w:rFonts w:ascii="Times New Roman" w:hAnsi="Times New Roman" w:cs="Times New Roman"/>
          <w:sz w:val="24"/>
          <w:szCs w:val="24"/>
        </w:rPr>
        <w:t>• Methods of depreciation, depletion and amortisation</w:t>
      </w:r>
    </w:p>
    <w:p w:rsidR="00BD2C34" w:rsidRPr="00BD2C34" w:rsidRDefault="00BD2C34" w:rsidP="00E054DE">
      <w:pPr>
        <w:pStyle w:val="ListParagraph"/>
        <w:autoSpaceDE w:val="0"/>
        <w:autoSpaceDN w:val="0"/>
        <w:adjustRightInd w:val="0"/>
        <w:spacing w:after="0" w:line="240" w:lineRule="auto"/>
        <w:jc w:val="both"/>
        <w:rPr>
          <w:rFonts w:ascii="Times New Roman" w:hAnsi="Times New Roman" w:cs="Times New Roman"/>
          <w:sz w:val="24"/>
          <w:szCs w:val="24"/>
        </w:rPr>
      </w:pPr>
      <w:r w:rsidRPr="00BD2C34">
        <w:rPr>
          <w:rFonts w:ascii="Times New Roman" w:hAnsi="Times New Roman" w:cs="Times New Roman"/>
          <w:sz w:val="24"/>
          <w:szCs w:val="24"/>
        </w:rPr>
        <w:t>• Treatment of expenditure during construction</w:t>
      </w:r>
    </w:p>
    <w:p w:rsidR="00BD2C34" w:rsidRPr="00BD2C34" w:rsidRDefault="00BD2C34" w:rsidP="00E054DE">
      <w:pPr>
        <w:pStyle w:val="ListParagraph"/>
        <w:autoSpaceDE w:val="0"/>
        <w:autoSpaceDN w:val="0"/>
        <w:adjustRightInd w:val="0"/>
        <w:spacing w:after="0" w:line="240" w:lineRule="auto"/>
        <w:jc w:val="both"/>
        <w:rPr>
          <w:rFonts w:ascii="Times New Roman" w:hAnsi="Times New Roman" w:cs="Times New Roman"/>
          <w:sz w:val="24"/>
          <w:szCs w:val="24"/>
        </w:rPr>
      </w:pPr>
      <w:r w:rsidRPr="00BD2C34">
        <w:rPr>
          <w:rFonts w:ascii="Times New Roman" w:hAnsi="Times New Roman" w:cs="Times New Roman"/>
          <w:sz w:val="24"/>
          <w:szCs w:val="24"/>
        </w:rPr>
        <w:t>• Conversion or translation of foreign currency items</w:t>
      </w:r>
    </w:p>
    <w:p w:rsidR="00BD2C34" w:rsidRPr="00BD2C34" w:rsidRDefault="00BD2C34" w:rsidP="00E054DE">
      <w:pPr>
        <w:pStyle w:val="ListParagraph"/>
        <w:autoSpaceDE w:val="0"/>
        <w:autoSpaceDN w:val="0"/>
        <w:adjustRightInd w:val="0"/>
        <w:spacing w:after="0" w:line="240" w:lineRule="auto"/>
        <w:jc w:val="both"/>
        <w:rPr>
          <w:rFonts w:ascii="Times New Roman" w:hAnsi="Times New Roman" w:cs="Times New Roman"/>
          <w:sz w:val="24"/>
          <w:szCs w:val="24"/>
        </w:rPr>
      </w:pPr>
      <w:r w:rsidRPr="00BD2C34">
        <w:rPr>
          <w:rFonts w:ascii="Times New Roman" w:hAnsi="Times New Roman" w:cs="Times New Roman"/>
          <w:sz w:val="24"/>
          <w:szCs w:val="24"/>
        </w:rPr>
        <w:t>• Valuation of inventories</w:t>
      </w:r>
    </w:p>
    <w:p w:rsidR="00BD2C34" w:rsidRPr="00BD2C34" w:rsidRDefault="00BD2C34" w:rsidP="00E054DE">
      <w:pPr>
        <w:pStyle w:val="ListParagraph"/>
        <w:autoSpaceDE w:val="0"/>
        <w:autoSpaceDN w:val="0"/>
        <w:adjustRightInd w:val="0"/>
        <w:spacing w:after="0" w:line="240" w:lineRule="auto"/>
        <w:jc w:val="both"/>
        <w:rPr>
          <w:rFonts w:ascii="Times New Roman" w:hAnsi="Times New Roman" w:cs="Times New Roman"/>
          <w:sz w:val="24"/>
          <w:szCs w:val="24"/>
        </w:rPr>
      </w:pPr>
      <w:r w:rsidRPr="00BD2C34">
        <w:rPr>
          <w:rFonts w:ascii="Times New Roman" w:hAnsi="Times New Roman" w:cs="Times New Roman"/>
          <w:sz w:val="24"/>
          <w:szCs w:val="24"/>
        </w:rPr>
        <w:lastRenderedPageBreak/>
        <w:t>• Treatment of goodwill</w:t>
      </w:r>
    </w:p>
    <w:p w:rsidR="00BD2C34" w:rsidRPr="00BD2C34" w:rsidRDefault="00BD2C34" w:rsidP="00E054DE">
      <w:pPr>
        <w:pStyle w:val="ListParagraph"/>
        <w:autoSpaceDE w:val="0"/>
        <w:autoSpaceDN w:val="0"/>
        <w:adjustRightInd w:val="0"/>
        <w:spacing w:after="0" w:line="240" w:lineRule="auto"/>
        <w:jc w:val="both"/>
        <w:rPr>
          <w:rFonts w:ascii="Times New Roman" w:hAnsi="Times New Roman" w:cs="Times New Roman"/>
          <w:sz w:val="24"/>
          <w:szCs w:val="24"/>
        </w:rPr>
      </w:pPr>
      <w:r w:rsidRPr="00BD2C34">
        <w:rPr>
          <w:rFonts w:ascii="Times New Roman" w:hAnsi="Times New Roman" w:cs="Times New Roman"/>
          <w:sz w:val="24"/>
          <w:szCs w:val="24"/>
        </w:rPr>
        <w:t>• Valuation of investments</w:t>
      </w:r>
    </w:p>
    <w:p w:rsidR="00BD2C34" w:rsidRPr="00BD2C34" w:rsidRDefault="00BD2C34" w:rsidP="00E054DE">
      <w:pPr>
        <w:pStyle w:val="ListParagraph"/>
        <w:autoSpaceDE w:val="0"/>
        <w:autoSpaceDN w:val="0"/>
        <w:adjustRightInd w:val="0"/>
        <w:spacing w:after="0" w:line="240" w:lineRule="auto"/>
        <w:jc w:val="both"/>
        <w:rPr>
          <w:rFonts w:ascii="Times New Roman" w:hAnsi="Times New Roman" w:cs="Times New Roman"/>
          <w:sz w:val="24"/>
          <w:szCs w:val="24"/>
        </w:rPr>
      </w:pPr>
      <w:r w:rsidRPr="00BD2C34">
        <w:rPr>
          <w:rFonts w:ascii="Times New Roman" w:hAnsi="Times New Roman" w:cs="Times New Roman"/>
          <w:sz w:val="24"/>
          <w:szCs w:val="24"/>
        </w:rPr>
        <w:t>• Treatment of retirement benefits</w:t>
      </w:r>
    </w:p>
    <w:p w:rsidR="00BD2C34" w:rsidRPr="00BD2C34" w:rsidRDefault="00BD2C34" w:rsidP="00E054DE">
      <w:pPr>
        <w:pStyle w:val="ListParagraph"/>
        <w:autoSpaceDE w:val="0"/>
        <w:autoSpaceDN w:val="0"/>
        <w:adjustRightInd w:val="0"/>
        <w:spacing w:after="0" w:line="240" w:lineRule="auto"/>
        <w:jc w:val="both"/>
        <w:rPr>
          <w:rFonts w:ascii="Times New Roman" w:hAnsi="Times New Roman" w:cs="Times New Roman"/>
          <w:sz w:val="24"/>
          <w:szCs w:val="24"/>
        </w:rPr>
      </w:pPr>
      <w:r w:rsidRPr="00BD2C34">
        <w:rPr>
          <w:rFonts w:ascii="Times New Roman" w:hAnsi="Times New Roman" w:cs="Times New Roman"/>
          <w:sz w:val="24"/>
          <w:szCs w:val="24"/>
        </w:rPr>
        <w:t>• Recognition of profit on long-term contracts</w:t>
      </w:r>
    </w:p>
    <w:p w:rsidR="00BD2C34" w:rsidRPr="00BD2C34" w:rsidRDefault="00BD2C34" w:rsidP="00E054DE">
      <w:pPr>
        <w:pStyle w:val="ListParagraph"/>
        <w:autoSpaceDE w:val="0"/>
        <w:autoSpaceDN w:val="0"/>
        <w:adjustRightInd w:val="0"/>
        <w:spacing w:after="0" w:line="240" w:lineRule="auto"/>
        <w:jc w:val="both"/>
        <w:rPr>
          <w:rFonts w:ascii="Times New Roman" w:hAnsi="Times New Roman" w:cs="Times New Roman"/>
          <w:sz w:val="24"/>
          <w:szCs w:val="24"/>
        </w:rPr>
      </w:pPr>
      <w:r w:rsidRPr="00BD2C34">
        <w:rPr>
          <w:rFonts w:ascii="Times New Roman" w:hAnsi="Times New Roman" w:cs="Times New Roman"/>
          <w:sz w:val="24"/>
          <w:szCs w:val="24"/>
        </w:rPr>
        <w:t>• Valuation of fixed assets</w:t>
      </w:r>
    </w:p>
    <w:p w:rsidR="00BD2C34" w:rsidRPr="00BD2C34" w:rsidRDefault="00BD2C34" w:rsidP="00E054DE">
      <w:pPr>
        <w:pStyle w:val="ListParagraph"/>
        <w:autoSpaceDE w:val="0"/>
        <w:autoSpaceDN w:val="0"/>
        <w:adjustRightInd w:val="0"/>
        <w:spacing w:after="0" w:line="240" w:lineRule="auto"/>
        <w:jc w:val="both"/>
        <w:rPr>
          <w:rFonts w:ascii="Times New Roman" w:hAnsi="Times New Roman" w:cs="Times New Roman"/>
          <w:sz w:val="24"/>
          <w:szCs w:val="24"/>
        </w:rPr>
      </w:pPr>
      <w:r w:rsidRPr="00BD2C34">
        <w:rPr>
          <w:rFonts w:ascii="Times New Roman" w:hAnsi="Times New Roman" w:cs="Times New Roman"/>
          <w:sz w:val="24"/>
          <w:szCs w:val="24"/>
        </w:rPr>
        <w:t>• Treatment of contingent liabilities.</w:t>
      </w:r>
    </w:p>
    <w:p w:rsidR="00BD2C34" w:rsidRPr="001641A7" w:rsidRDefault="00BD2C34" w:rsidP="001641A7">
      <w:pPr>
        <w:autoSpaceDE w:val="0"/>
        <w:autoSpaceDN w:val="0"/>
        <w:adjustRightInd w:val="0"/>
        <w:spacing w:after="0" w:line="240" w:lineRule="auto"/>
        <w:jc w:val="both"/>
        <w:rPr>
          <w:rFonts w:ascii="Arial Black" w:hAnsi="Arial Black" w:cs="Times New Roman"/>
          <w:b/>
          <w:bCs/>
          <w:sz w:val="24"/>
          <w:szCs w:val="24"/>
        </w:rPr>
      </w:pPr>
      <w:r w:rsidRPr="001641A7">
        <w:rPr>
          <w:rFonts w:ascii="Arial Black" w:hAnsi="Arial Black" w:cs="Times New Roman"/>
          <w:b/>
          <w:bCs/>
          <w:sz w:val="28"/>
          <w:szCs w:val="24"/>
        </w:rPr>
        <w:t>Q</w:t>
      </w:r>
      <w:r w:rsidRPr="001641A7">
        <w:rPr>
          <w:rFonts w:ascii="Arial Black" w:hAnsi="Arial Black" w:cs="Times New Roman"/>
          <w:b/>
          <w:bCs/>
          <w:sz w:val="24"/>
          <w:szCs w:val="24"/>
        </w:rPr>
        <w:t>. Considerations in the Selection of Accounting Policies</w:t>
      </w:r>
    </w:p>
    <w:p w:rsidR="00BD2C34" w:rsidRPr="001641A7" w:rsidRDefault="00BD2C34" w:rsidP="001641A7">
      <w:pPr>
        <w:autoSpaceDE w:val="0"/>
        <w:autoSpaceDN w:val="0"/>
        <w:adjustRightInd w:val="0"/>
        <w:spacing w:after="0" w:line="240" w:lineRule="auto"/>
        <w:jc w:val="both"/>
        <w:rPr>
          <w:rFonts w:ascii="Times New Roman" w:hAnsi="Times New Roman" w:cs="Times New Roman"/>
          <w:sz w:val="24"/>
          <w:szCs w:val="24"/>
        </w:rPr>
      </w:pPr>
      <w:r w:rsidRPr="001641A7">
        <w:rPr>
          <w:rFonts w:ascii="Times New Roman" w:hAnsi="Times New Roman" w:cs="Times New Roman"/>
          <w:sz w:val="24"/>
          <w:szCs w:val="24"/>
        </w:rPr>
        <w:t>For this purpose, the major considerations governing the selection and application of accounting policies are:—</w:t>
      </w:r>
    </w:p>
    <w:p w:rsidR="00BD2C34" w:rsidRPr="00655810" w:rsidRDefault="00BD2C34" w:rsidP="00655810">
      <w:pPr>
        <w:autoSpaceDE w:val="0"/>
        <w:autoSpaceDN w:val="0"/>
        <w:adjustRightInd w:val="0"/>
        <w:spacing w:after="0" w:line="240" w:lineRule="auto"/>
        <w:jc w:val="both"/>
        <w:rPr>
          <w:rFonts w:ascii="Times New Roman" w:hAnsi="Times New Roman" w:cs="Times New Roman"/>
          <w:b/>
          <w:i/>
          <w:iCs/>
          <w:sz w:val="28"/>
          <w:szCs w:val="28"/>
        </w:rPr>
      </w:pPr>
      <w:r w:rsidRPr="00655810">
        <w:rPr>
          <w:rFonts w:ascii="Times New Roman" w:hAnsi="Times New Roman" w:cs="Times New Roman"/>
          <w:i/>
          <w:iCs/>
          <w:sz w:val="24"/>
          <w:szCs w:val="24"/>
        </w:rPr>
        <w:t>a.</w:t>
      </w:r>
      <w:r w:rsidRPr="00655810">
        <w:rPr>
          <w:rFonts w:ascii="Times New Roman" w:hAnsi="Times New Roman" w:cs="Times New Roman"/>
          <w:b/>
          <w:i/>
          <w:iCs/>
          <w:sz w:val="28"/>
          <w:szCs w:val="28"/>
        </w:rPr>
        <w:t xml:space="preserve"> Prudence</w:t>
      </w:r>
    </w:p>
    <w:p w:rsidR="00BD2C34" w:rsidRPr="00BD2C34" w:rsidRDefault="00BD2C34" w:rsidP="00BD2C34">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D2C34">
        <w:rPr>
          <w:rFonts w:ascii="Times New Roman" w:hAnsi="Times New Roman" w:cs="Times New Roman"/>
          <w:sz w:val="24"/>
          <w:szCs w:val="24"/>
        </w:rPr>
        <w:t>In viewof the uncertainty attached to future events, profits are not anticipated but recognised only when realised though not necessarily in cash. Provision ismade for all known liabilities and losses even though the amount cannot be determined with certainty and represents only a best estimate in the light of available information.</w:t>
      </w:r>
    </w:p>
    <w:p w:rsidR="00BD2C34" w:rsidRPr="00655810" w:rsidRDefault="00BD2C34" w:rsidP="00655810">
      <w:pPr>
        <w:autoSpaceDE w:val="0"/>
        <w:autoSpaceDN w:val="0"/>
        <w:adjustRightInd w:val="0"/>
        <w:spacing w:after="0" w:line="240" w:lineRule="auto"/>
        <w:jc w:val="both"/>
        <w:rPr>
          <w:rFonts w:ascii="Times New Roman" w:hAnsi="Times New Roman" w:cs="Times New Roman"/>
          <w:i/>
          <w:iCs/>
          <w:sz w:val="24"/>
          <w:szCs w:val="24"/>
        </w:rPr>
      </w:pPr>
      <w:r w:rsidRPr="00655810">
        <w:rPr>
          <w:rFonts w:ascii="Times New Roman" w:hAnsi="Times New Roman" w:cs="Times New Roman"/>
          <w:i/>
          <w:iCs/>
          <w:sz w:val="24"/>
          <w:szCs w:val="24"/>
        </w:rPr>
        <w:t xml:space="preserve">b. </w:t>
      </w:r>
      <w:r w:rsidRPr="00655810">
        <w:rPr>
          <w:rFonts w:ascii="Times New Roman" w:hAnsi="Times New Roman" w:cs="Times New Roman"/>
          <w:b/>
          <w:i/>
          <w:iCs/>
          <w:sz w:val="28"/>
          <w:szCs w:val="28"/>
        </w:rPr>
        <w:t>Substance over Form</w:t>
      </w:r>
    </w:p>
    <w:p w:rsidR="00BD2C34" w:rsidRPr="00BD2C34" w:rsidRDefault="00BD2C34" w:rsidP="00BD2C34">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D2C34">
        <w:rPr>
          <w:rFonts w:ascii="Times New Roman" w:hAnsi="Times New Roman" w:cs="Times New Roman"/>
          <w:sz w:val="24"/>
          <w:szCs w:val="24"/>
        </w:rPr>
        <w:t>The accounting treatment and presentation in financial statements of transactions and events should be governed bytheir substance and not merely by the legal form.</w:t>
      </w:r>
    </w:p>
    <w:p w:rsidR="00BD2C34" w:rsidRPr="00655810" w:rsidRDefault="00BD2C34" w:rsidP="00655810">
      <w:pPr>
        <w:autoSpaceDE w:val="0"/>
        <w:autoSpaceDN w:val="0"/>
        <w:adjustRightInd w:val="0"/>
        <w:spacing w:after="0" w:line="240" w:lineRule="auto"/>
        <w:jc w:val="both"/>
        <w:rPr>
          <w:rFonts w:ascii="Times New Roman" w:hAnsi="Times New Roman" w:cs="Times New Roman"/>
          <w:i/>
          <w:iCs/>
          <w:sz w:val="24"/>
          <w:szCs w:val="24"/>
        </w:rPr>
      </w:pPr>
      <w:r w:rsidRPr="00655810">
        <w:rPr>
          <w:rFonts w:ascii="Times New Roman" w:hAnsi="Times New Roman" w:cs="Times New Roman"/>
          <w:i/>
          <w:iCs/>
          <w:sz w:val="24"/>
          <w:szCs w:val="24"/>
        </w:rPr>
        <w:t xml:space="preserve">c. </w:t>
      </w:r>
      <w:r w:rsidRPr="00655810">
        <w:rPr>
          <w:rFonts w:ascii="Times New Roman" w:hAnsi="Times New Roman" w:cs="Times New Roman"/>
          <w:b/>
          <w:i/>
          <w:iCs/>
          <w:sz w:val="28"/>
          <w:szCs w:val="28"/>
        </w:rPr>
        <w:t>Materiality</w:t>
      </w:r>
    </w:p>
    <w:p w:rsidR="00BD2C34" w:rsidRPr="00BD2C34" w:rsidRDefault="00BD2C34" w:rsidP="00BD2C34">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D2C34">
        <w:rPr>
          <w:rFonts w:ascii="Times New Roman" w:hAnsi="Times New Roman" w:cs="Times New Roman"/>
          <w:sz w:val="24"/>
          <w:szCs w:val="24"/>
        </w:rPr>
        <w:t>Financial statements should disclose all “material” items, i.e. items the knowledge of which might influence the decisions of the user of the financial statements.</w:t>
      </w:r>
    </w:p>
    <w:p w:rsidR="003D1DA5" w:rsidRDefault="003D1DA5" w:rsidP="00655810">
      <w:pPr>
        <w:autoSpaceDE w:val="0"/>
        <w:autoSpaceDN w:val="0"/>
        <w:adjustRightInd w:val="0"/>
        <w:spacing w:after="0" w:line="240" w:lineRule="auto"/>
        <w:jc w:val="both"/>
        <w:rPr>
          <w:rFonts w:ascii="Times New Roman" w:hAnsi="Times New Roman" w:cs="Times New Roman"/>
          <w:b/>
          <w:sz w:val="32"/>
          <w:szCs w:val="24"/>
        </w:rPr>
      </w:pPr>
    </w:p>
    <w:p w:rsidR="00BD2C34" w:rsidRPr="003D1DA5" w:rsidRDefault="003D1DA5" w:rsidP="00655810">
      <w:pPr>
        <w:autoSpaceDE w:val="0"/>
        <w:autoSpaceDN w:val="0"/>
        <w:adjustRightInd w:val="0"/>
        <w:spacing w:after="0" w:line="240" w:lineRule="auto"/>
        <w:jc w:val="both"/>
        <w:rPr>
          <w:rFonts w:ascii="Arial Black" w:hAnsi="Arial Black" w:cs="Times New Roman"/>
          <w:b/>
          <w:sz w:val="28"/>
          <w:szCs w:val="24"/>
        </w:rPr>
      </w:pPr>
      <w:r w:rsidRPr="003D1DA5">
        <w:rPr>
          <w:rFonts w:ascii="Arial Black" w:hAnsi="Arial Black" w:cs="Times New Roman"/>
          <w:b/>
          <w:sz w:val="28"/>
          <w:szCs w:val="24"/>
        </w:rPr>
        <w:t>Disclosures-</w:t>
      </w:r>
    </w:p>
    <w:p w:rsidR="00B75B5F" w:rsidRPr="00565972" w:rsidRDefault="00B75B5F" w:rsidP="00B75B5F">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565972">
        <w:rPr>
          <w:rFonts w:ascii="Times New Roman" w:hAnsi="Times New Roman" w:cs="Times New Roman"/>
          <w:bCs/>
          <w:iCs/>
          <w:sz w:val="24"/>
          <w:szCs w:val="24"/>
        </w:rPr>
        <w:t>If the fundamental accounting assumptions, viz. Going Concern, Consistency and Accrual are followed in financial statements, specific disclosure is not required. If a fundamental accounting assumption is not followed, the fact should be disclosed.</w:t>
      </w:r>
    </w:p>
    <w:p w:rsidR="005439DB" w:rsidRDefault="005439DB" w:rsidP="005439DB">
      <w:pPr>
        <w:pStyle w:val="ListParagraph"/>
        <w:autoSpaceDE w:val="0"/>
        <w:autoSpaceDN w:val="0"/>
        <w:adjustRightInd w:val="0"/>
        <w:spacing w:after="0" w:line="240" w:lineRule="auto"/>
        <w:ind w:left="765"/>
        <w:jc w:val="both"/>
        <w:rPr>
          <w:rFonts w:ascii="Times New Roman" w:hAnsi="Times New Roman" w:cs="Times New Roman"/>
          <w:bCs/>
          <w:i/>
          <w:iCs/>
          <w:sz w:val="24"/>
          <w:szCs w:val="24"/>
        </w:rPr>
      </w:pPr>
    </w:p>
    <w:p w:rsidR="006F7A9B" w:rsidRDefault="006F7A9B" w:rsidP="006F7A9B">
      <w:pPr>
        <w:pStyle w:val="ListParagraph"/>
        <w:numPr>
          <w:ilvl w:val="0"/>
          <w:numId w:val="2"/>
        </w:numPr>
        <w:autoSpaceDE w:val="0"/>
        <w:autoSpaceDN w:val="0"/>
        <w:adjustRightInd w:val="0"/>
        <w:spacing w:after="0" w:line="240" w:lineRule="auto"/>
        <w:jc w:val="both"/>
        <w:rPr>
          <w:rFonts w:ascii="Times New Roman" w:hAnsi="Times New Roman" w:cs="Times New Roman"/>
          <w:bCs/>
          <w:iCs/>
          <w:sz w:val="24"/>
          <w:szCs w:val="24"/>
        </w:rPr>
      </w:pPr>
      <w:r w:rsidRPr="00AB107D">
        <w:rPr>
          <w:rFonts w:ascii="Times New Roman" w:hAnsi="Times New Roman" w:cs="Times New Roman"/>
          <w:bCs/>
          <w:iCs/>
          <w:sz w:val="24"/>
          <w:szCs w:val="24"/>
        </w:rPr>
        <w:t>All significant accounting policies adopted in the preparation and presentation of financial statements should be disclosed.</w:t>
      </w:r>
    </w:p>
    <w:p w:rsidR="00AB107D" w:rsidRPr="00AB107D" w:rsidRDefault="00AB107D" w:rsidP="00AB107D">
      <w:pPr>
        <w:autoSpaceDE w:val="0"/>
        <w:autoSpaceDN w:val="0"/>
        <w:adjustRightInd w:val="0"/>
        <w:spacing w:after="0" w:line="240" w:lineRule="auto"/>
        <w:jc w:val="both"/>
        <w:rPr>
          <w:rFonts w:ascii="Times New Roman" w:hAnsi="Times New Roman" w:cs="Times New Roman"/>
          <w:bCs/>
          <w:iCs/>
          <w:sz w:val="24"/>
          <w:szCs w:val="24"/>
        </w:rPr>
      </w:pPr>
    </w:p>
    <w:p w:rsidR="0021353D" w:rsidRPr="003935CC" w:rsidRDefault="0021353D" w:rsidP="0021353D">
      <w:pPr>
        <w:pStyle w:val="ListParagraph"/>
        <w:numPr>
          <w:ilvl w:val="0"/>
          <w:numId w:val="2"/>
        </w:numPr>
        <w:autoSpaceDE w:val="0"/>
        <w:autoSpaceDN w:val="0"/>
        <w:adjustRightInd w:val="0"/>
        <w:spacing w:after="0" w:line="240" w:lineRule="auto"/>
        <w:jc w:val="both"/>
        <w:rPr>
          <w:rFonts w:ascii="Times New Roman" w:hAnsi="Times New Roman" w:cs="Times New Roman"/>
          <w:bCs/>
          <w:iCs/>
          <w:sz w:val="24"/>
          <w:szCs w:val="24"/>
        </w:rPr>
      </w:pPr>
      <w:r w:rsidRPr="003935CC">
        <w:rPr>
          <w:rFonts w:ascii="Times New Roman" w:hAnsi="Times New Roman" w:cs="Times New Roman"/>
          <w:bCs/>
          <w:iCs/>
          <w:sz w:val="24"/>
          <w:szCs w:val="24"/>
        </w:rPr>
        <w:t>Any change in the accounting policies which has a material effect in the current period or which is reasonably expected to have a material effect in later periods should be disclosed. In the case of a change in accounting policies which has a material effect in the current period, the amount by which any item in the financial statements is affected by such change should also be disclosed to the extent ascertainable. Where such amount is not ascertainable, wholly or in part, the fact should be indicated.</w:t>
      </w:r>
    </w:p>
    <w:p w:rsidR="00B30CB9" w:rsidRDefault="00B30CB9" w:rsidP="00EB5FA1">
      <w:pPr>
        <w:autoSpaceDE w:val="0"/>
        <w:autoSpaceDN w:val="0"/>
        <w:adjustRightInd w:val="0"/>
        <w:spacing w:after="0" w:line="240" w:lineRule="auto"/>
        <w:ind w:left="2160" w:firstLine="720"/>
        <w:rPr>
          <w:rFonts w:ascii="Times New Roman" w:hAnsi="Times New Roman" w:cs="Times New Roman"/>
          <w:b/>
          <w:bCs/>
          <w:sz w:val="32"/>
          <w:szCs w:val="32"/>
        </w:rPr>
      </w:pPr>
    </w:p>
    <w:p w:rsidR="00EB5FA1" w:rsidRPr="00EB5FA1" w:rsidRDefault="00EB5FA1" w:rsidP="00EB5FA1">
      <w:pPr>
        <w:autoSpaceDE w:val="0"/>
        <w:autoSpaceDN w:val="0"/>
        <w:adjustRightInd w:val="0"/>
        <w:spacing w:after="0" w:line="240" w:lineRule="auto"/>
        <w:ind w:left="2160" w:firstLine="720"/>
        <w:rPr>
          <w:rFonts w:ascii="Times New Roman" w:hAnsi="Times New Roman" w:cs="Times New Roman"/>
          <w:b/>
          <w:bCs/>
          <w:sz w:val="32"/>
          <w:szCs w:val="32"/>
        </w:rPr>
      </w:pPr>
      <w:r w:rsidRPr="00EB5FA1">
        <w:rPr>
          <w:rFonts w:ascii="Times New Roman" w:hAnsi="Times New Roman" w:cs="Times New Roman"/>
          <w:b/>
          <w:bCs/>
          <w:sz w:val="32"/>
          <w:szCs w:val="32"/>
        </w:rPr>
        <w:t>Accounting Standard (AS) 2</w:t>
      </w:r>
    </w:p>
    <w:p w:rsidR="00EB5FA1" w:rsidRPr="00EB5FA1" w:rsidRDefault="00EB5FA1" w:rsidP="00EB5FA1">
      <w:pPr>
        <w:autoSpaceDE w:val="0"/>
        <w:autoSpaceDN w:val="0"/>
        <w:adjustRightInd w:val="0"/>
        <w:spacing w:after="0" w:line="240" w:lineRule="auto"/>
        <w:ind w:left="2160" w:firstLine="720"/>
        <w:rPr>
          <w:rFonts w:ascii="Times New Roman" w:hAnsi="Times New Roman" w:cs="Times New Roman"/>
          <w:b/>
          <w:bCs/>
          <w:sz w:val="32"/>
          <w:szCs w:val="32"/>
        </w:rPr>
      </w:pPr>
      <w:r w:rsidRPr="00EB5FA1">
        <w:rPr>
          <w:rFonts w:ascii="Times New Roman" w:hAnsi="Times New Roman" w:cs="Times New Roman"/>
          <w:b/>
          <w:bCs/>
          <w:sz w:val="32"/>
          <w:szCs w:val="32"/>
        </w:rPr>
        <w:t>Valuation of Inventories</w:t>
      </w:r>
    </w:p>
    <w:p w:rsidR="00611942" w:rsidRDefault="00611942" w:rsidP="00611942">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611942">
        <w:rPr>
          <w:rFonts w:ascii="Times New Roman" w:hAnsi="Times New Roman" w:cs="Times New Roman"/>
          <w:sz w:val="24"/>
          <w:szCs w:val="24"/>
        </w:rPr>
        <w:t xml:space="preserve">A primary issue in accounting for inventories is the </w:t>
      </w:r>
      <w:r w:rsidRPr="00743F0B">
        <w:rPr>
          <w:rFonts w:ascii="Times New Roman" w:hAnsi="Times New Roman" w:cs="Times New Roman"/>
          <w:b/>
          <w:sz w:val="24"/>
          <w:szCs w:val="24"/>
        </w:rPr>
        <w:t xml:space="preserve">determination of the value </w:t>
      </w:r>
      <w:r w:rsidRPr="00611942">
        <w:rPr>
          <w:rFonts w:ascii="Times New Roman" w:hAnsi="Times New Roman" w:cs="Times New Roman"/>
          <w:sz w:val="24"/>
          <w:szCs w:val="24"/>
        </w:rPr>
        <w:t>at which inventories are carried in the financial statements until the related revenues are recognised. This Statement dealswith the determination of such value, including the ascertainment of cost of inventories and any write-down thereof to net realisable value.</w:t>
      </w:r>
    </w:p>
    <w:p w:rsidR="00611942" w:rsidRDefault="00611942" w:rsidP="00611942">
      <w:pPr>
        <w:autoSpaceDE w:val="0"/>
        <w:autoSpaceDN w:val="0"/>
        <w:adjustRightInd w:val="0"/>
        <w:spacing w:after="0" w:line="240" w:lineRule="auto"/>
        <w:jc w:val="both"/>
        <w:rPr>
          <w:rFonts w:ascii="Times New Roman" w:hAnsi="Times New Roman" w:cs="Times New Roman"/>
          <w:sz w:val="24"/>
          <w:szCs w:val="24"/>
        </w:rPr>
      </w:pPr>
    </w:p>
    <w:p w:rsidR="00611942" w:rsidRPr="00611942" w:rsidRDefault="00611942" w:rsidP="00611942">
      <w:pPr>
        <w:autoSpaceDE w:val="0"/>
        <w:autoSpaceDN w:val="0"/>
        <w:adjustRightInd w:val="0"/>
        <w:spacing w:after="0" w:line="240" w:lineRule="auto"/>
        <w:jc w:val="both"/>
        <w:rPr>
          <w:rFonts w:ascii="Arial Black" w:hAnsi="Arial Black" w:cs="Times New Roman"/>
          <w:sz w:val="24"/>
          <w:szCs w:val="24"/>
        </w:rPr>
      </w:pPr>
      <w:r w:rsidRPr="00611942">
        <w:rPr>
          <w:rFonts w:ascii="Arial Black" w:hAnsi="Arial Black" w:cs="Times New Roman"/>
          <w:sz w:val="24"/>
          <w:szCs w:val="24"/>
        </w:rPr>
        <w:lastRenderedPageBreak/>
        <w:t xml:space="preserve">Q. </w:t>
      </w:r>
      <w:r>
        <w:rPr>
          <w:rFonts w:ascii="Arial Black" w:hAnsi="Arial Black" w:cs="Times New Roman"/>
          <w:sz w:val="24"/>
          <w:szCs w:val="24"/>
        </w:rPr>
        <w:tab/>
      </w:r>
      <w:r w:rsidRPr="00611942">
        <w:rPr>
          <w:rFonts w:ascii="Arial Black" w:hAnsi="Arial Black" w:cs="Times New Roman"/>
          <w:sz w:val="24"/>
          <w:szCs w:val="24"/>
        </w:rPr>
        <w:t>AS 2 does not applies to -</w:t>
      </w:r>
    </w:p>
    <w:p w:rsidR="00611942" w:rsidRPr="00611942" w:rsidRDefault="00611942" w:rsidP="00611942">
      <w:pPr>
        <w:autoSpaceDE w:val="0"/>
        <w:autoSpaceDN w:val="0"/>
        <w:adjustRightInd w:val="0"/>
        <w:spacing w:after="0" w:line="240" w:lineRule="auto"/>
        <w:jc w:val="both"/>
        <w:rPr>
          <w:rFonts w:ascii="Times New Roman" w:hAnsi="Times New Roman" w:cs="Times New Roman"/>
          <w:bCs/>
          <w:iCs/>
          <w:sz w:val="24"/>
          <w:szCs w:val="24"/>
        </w:rPr>
      </w:pPr>
      <w:r w:rsidRPr="00611942">
        <w:rPr>
          <w:rFonts w:ascii="Times New Roman" w:hAnsi="Times New Roman" w:cs="Times New Roman"/>
          <w:bCs/>
          <w:iCs/>
          <w:sz w:val="24"/>
          <w:szCs w:val="24"/>
        </w:rPr>
        <w:t>This Statement should be applied in accounting for inventories other than:</w:t>
      </w:r>
    </w:p>
    <w:p w:rsidR="00611942" w:rsidRPr="00611942" w:rsidRDefault="00611942" w:rsidP="00611942">
      <w:pPr>
        <w:autoSpaceDE w:val="0"/>
        <w:autoSpaceDN w:val="0"/>
        <w:adjustRightInd w:val="0"/>
        <w:spacing w:after="0" w:line="240" w:lineRule="auto"/>
        <w:jc w:val="both"/>
        <w:rPr>
          <w:rFonts w:ascii="Times New Roman" w:hAnsi="Times New Roman" w:cs="Times New Roman"/>
          <w:bCs/>
          <w:iCs/>
          <w:sz w:val="24"/>
          <w:szCs w:val="24"/>
        </w:rPr>
      </w:pPr>
      <w:r w:rsidRPr="00611942">
        <w:rPr>
          <w:rFonts w:ascii="Times New Roman" w:hAnsi="Times New Roman" w:cs="Times New Roman"/>
          <w:bCs/>
          <w:iCs/>
          <w:sz w:val="24"/>
          <w:szCs w:val="24"/>
        </w:rPr>
        <w:t>(a) work in progress arising under construction contracts, including directly related service contracts (see Accounting Standard (AS) 7, Accounting for Construction Contracts</w:t>
      </w:r>
      <w:r w:rsidRPr="00611942">
        <w:rPr>
          <w:rFonts w:ascii="Times New Roman" w:hAnsi="Times New Roman" w:cs="Times New Roman"/>
          <w:bCs/>
          <w:sz w:val="24"/>
          <w:szCs w:val="24"/>
        </w:rPr>
        <w:t>3</w:t>
      </w:r>
      <w:r w:rsidRPr="00611942">
        <w:rPr>
          <w:rFonts w:ascii="Times New Roman" w:hAnsi="Times New Roman" w:cs="Times New Roman"/>
          <w:bCs/>
          <w:iCs/>
          <w:sz w:val="24"/>
          <w:szCs w:val="24"/>
        </w:rPr>
        <w:t>);</w:t>
      </w:r>
    </w:p>
    <w:p w:rsidR="00611942" w:rsidRPr="00611942" w:rsidRDefault="00611942" w:rsidP="00611942">
      <w:pPr>
        <w:autoSpaceDE w:val="0"/>
        <w:autoSpaceDN w:val="0"/>
        <w:adjustRightInd w:val="0"/>
        <w:spacing w:after="0" w:line="240" w:lineRule="auto"/>
        <w:jc w:val="both"/>
        <w:rPr>
          <w:rFonts w:ascii="Times New Roman" w:hAnsi="Times New Roman" w:cs="Times New Roman"/>
          <w:bCs/>
          <w:iCs/>
          <w:sz w:val="24"/>
          <w:szCs w:val="24"/>
        </w:rPr>
      </w:pPr>
      <w:r w:rsidRPr="00611942">
        <w:rPr>
          <w:rFonts w:ascii="Times New Roman" w:hAnsi="Times New Roman" w:cs="Times New Roman"/>
          <w:bCs/>
          <w:iCs/>
          <w:sz w:val="24"/>
          <w:szCs w:val="24"/>
        </w:rPr>
        <w:t>(b) work in progress arising in the ordinary course of business of service providers;</w:t>
      </w:r>
    </w:p>
    <w:p w:rsidR="00611942" w:rsidRPr="00611942" w:rsidRDefault="00611942" w:rsidP="00611942">
      <w:pPr>
        <w:autoSpaceDE w:val="0"/>
        <w:autoSpaceDN w:val="0"/>
        <w:adjustRightInd w:val="0"/>
        <w:spacing w:after="0" w:line="240" w:lineRule="auto"/>
        <w:jc w:val="both"/>
        <w:rPr>
          <w:rFonts w:ascii="Times New Roman" w:hAnsi="Times New Roman" w:cs="Times New Roman"/>
          <w:bCs/>
          <w:iCs/>
          <w:sz w:val="24"/>
          <w:szCs w:val="24"/>
        </w:rPr>
      </w:pPr>
      <w:r w:rsidRPr="00611942">
        <w:rPr>
          <w:rFonts w:ascii="Times New Roman" w:hAnsi="Times New Roman" w:cs="Times New Roman"/>
          <w:bCs/>
          <w:iCs/>
          <w:sz w:val="24"/>
          <w:szCs w:val="24"/>
        </w:rPr>
        <w:t>(c) shares, debentures and other financial instruments held as stock-in-trade; and</w:t>
      </w:r>
    </w:p>
    <w:p w:rsidR="00611942" w:rsidRPr="00611942" w:rsidRDefault="00611942" w:rsidP="00611942">
      <w:pPr>
        <w:autoSpaceDE w:val="0"/>
        <w:autoSpaceDN w:val="0"/>
        <w:adjustRightInd w:val="0"/>
        <w:spacing w:after="0" w:line="240" w:lineRule="auto"/>
        <w:jc w:val="both"/>
        <w:rPr>
          <w:rFonts w:ascii="Times New Roman" w:hAnsi="Times New Roman" w:cs="Times New Roman"/>
          <w:bCs/>
          <w:iCs/>
          <w:sz w:val="24"/>
          <w:szCs w:val="24"/>
        </w:rPr>
      </w:pPr>
      <w:r w:rsidRPr="00611942">
        <w:rPr>
          <w:rFonts w:ascii="Times New Roman" w:hAnsi="Times New Roman" w:cs="Times New Roman"/>
          <w:bCs/>
          <w:iCs/>
          <w:sz w:val="24"/>
          <w:szCs w:val="24"/>
        </w:rPr>
        <w:t>(d) producers’ inventories of livestock, agricultural and forest products, and mineral oils, ores and gases to the extent that they are measured at net realisable value in accordance with</w:t>
      </w:r>
    </w:p>
    <w:p w:rsidR="00611942" w:rsidRPr="00611942" w:rsidRDefault="00611942" w:rsidP="00611942">
      <w:pPr>
        <w:autoSpaceDE w:val="0"/>
        <w:autoSpaceDN w:val="0"/>
        <w:adjustRightInd w:val="0"/>
        <w:spacing w:after="0" w:line="240" w:lineRule="auto"/>
        <w:jc w:val="both"/>
        <w:rPr>
          <w:rFonts w:ascii="Times New Roman" w:hAnsi="Times New Roman" w:cs="Times New Roman"/>
          <w:bCs/>
          <w:iCs/>
          <w:sz w:val="24"/>
          <w:szCs w:val="24"/>
        </w:rPr>
      </w:pPr>
      <w:r w:rsidRPr="00611942">
        <w:rPr>
          <w:rFonts w:ascii="Times New Roman" w:hAnsi="Times New Roman" w:cs="Times New Roman"/>
          <w:bCs/>
          <w:iCs/>
          <w:sz w:val="24"/>
          <w:szCs w:val="24"/>
        </w:rPr>
        <w:t>well established practices in those industries.</w:t>
      </w:r>
    </w:p>
    <w:p w:rsidR="00611942" w:rsidRDefault="00611942" w:rsidP="00611942">
      <w:pPr>
        <w:autoSpaceDE w:val="0"/>
        <w:autoSpaceDN w:val="0"/>
        <w:adjustRightInd w:val="0"/>
        <w:spacing w:after="0" w:line="240" w:lineRule="auto"/>
        <w:jc w:val="both"/>
        <w:rPr>
          <w:rFonts w:ascii="Times New Roman" w:hAnsi="Times New Roman" w:cs="Times New Roman"/>
          <w:sz w:val="24"/>
          <w:szCs w:val="24"/>
        </w:rPr>
      </w:pPr>
    </w:p>
    <w:p w:rsidR="00150E35" w:rsidRPr="00150E35" w:rsidRDefault="00150E35" w:rsidP="00611942">
      <w:pPr>
        <w:autoSpaceDE w:val="0"/>
        <w:autoSpaceDN w:val="0"/>
        <w:adjustRightInd w:val="0"/>
        <w:spacing w:after="0" w:line="240" w:lineRule="auto"/>
        <w:jc w:val="both"/>
        <w:rPr>
          <w:rFonts w:ascii="Times New Roman" w:hAnsi="Times New Roman" w:cs="Times New Roman"/>
          <w:b/>
          <w:sz w:val="24"/>
          <w:szCs w:val="24"/>
        </w:rPr>
      </w:pPr>
      <w:r w:rsidRPr="00150E35">
        <w:rPr>
          <w:rFonts w:ascii="Times New Roman" w:hAnsi="Times New Roman" w:cs="Times New Roman"/>
          <w:b/>
          <w:sz w:val="24"/>
          <w:szCs w:val="24"/>
        </w:rPr>
        <w:t>Some Definitions</w:t>
      </w:r>
    </w:p>
    <w:p w:rsidR="001628CD" w:rsidRPr="006377FE" w:rsidRDefault="001628CD" w:rsidP="001628CD">
      <w:pPr>
        <w:pStyle w:val="ListParagraph"/>
        <w:numPr>
          <w:ilvl w:val="0"/>
          <w:numId w:val="2"/>
        </w:numPr>
        <w:autoSpaceDE w:val="0"/>
        <w:autoSpaceDN w:val="0"/>
        <w:adjustRightInd w:val="0"/>
        <w:spacing w:after="0" w:line="240" w:lineRule="auto"/>
        <w:jc w:val="both"/>
        <w:rPr>
          <w:rFonts w:ascii="Times New Roman" w:hAnsi="Times New Roman" w:cs="Times New Roman"/>
          <w:bCs/>
          <w:iCs/>
          <w:sz w:val="24"/>
          <w:szCs w:val="24"/>
        </w:rPr>
      </w:pPr>
      <w:r w:rsidRPr="006377FE">
        <w:rPr>
          <w:rFonts w:ascii="Times New Roman" w:hAnsi="Times New Roman" w:cs="Times New Roman"/>
          <w:bCs/>
          <w:iCs/>
          <w:sz w:val="24"/>
          <w:szCs w:val="24"/>
        </w:rPr>
        <w:t>Inventories are assets:</w:t>
      </w:r>
    </w:p>
    <w:p w:rsidR="001628CD" w:rsidRPr="006377FE" w:rsidRDefault="001628CD" w:rsidP="001628CD">
      <w:pPr>
        <w:autoSpaceDE w:val="0"/>
        <w:autoSpaceDN w:val="0"/>
        <w:adjustRightInd w:val="0"/>
        <w:spacing w:after="0" w:line="240" w:lineRule="auto"/>
        <w:jc w:val="both"/>
        <w:rPr>
          <w:rFonts w:ascii="Times New Roman" w:hAnsi="Times New Roman" w:cs="Times New Roman"/>
          <w:bCs/>
          <w:iCs/>
          <w:sz w:val="24"/>
          <w:szCs w:val="24"/>
        </w:rPr>
      </w:pPr>
      <w:r w:rsidRPr="006377FE">
        <w:rPr>
          <w:rFonts w:ascii="Times New Roman" w:hAnsi="Times New Roman" w:cs="Times New Roman"/>
          <w:bCs/>
          <w:iCs/>
          <w:sz w:val="24"/>
          <w:szCs w:val="24"/>
        </w:rPr>
        <w:t>(a) held for sale in the ordinary course of business;</w:t>
      </w:r>
    </w:p>
    <w:p w:rsidR="001628CD" w:rsidRPr="006377FE" w:rsidRDefault="001628CD" w:rsidP="001628CD">
      <w:pPr>
        <w:autoSpaceDE w:val="0"/>
        <w:autoSpaceDN w:val="0"/>
        <w:adjustRightInd w:val="0"/>
        <w:spacing w:after="0" w:line="240" w:lineRule="auto"/>
        <w:jc w:val="both"/>
        <w:rPr>
          <w:rFonts w:ascii="Times New Roman" w:hAnsi="Times New Roman" w:cs="Times New Roman"/>
          <w:bCs/>
          <w:iCs/>
          <w:sz w:val="24"/>
          <w:szCs w:val="24"/>
        </w:rPr>
      </w:pPr>
      <w:r w:rsidRPr="006377FE">
        <w:rPr>
          <w:rFonts w:ascii="Times New Roman" w:hAnsi="Times New Roman" w:cs="Times New Roman"/>
          <w:bCs/>
          <w:iCs/>
          <w:sz w:val="24"/>
          <w:szCs w:val="24"/>
        </w:rPr>
        <w:t>(b) in the process of production for such sale; or</w:t>
      </w:r>
    </w:p>
    <w:p w:rsidR="001628CD" w:rsidRPr="006377FE" w:rsidRDefault="001628CD" w:rsidP="001628CD">
      <w:pPr>
        <w:autoSpaceDE w:val="0"/>
        <w:autoSpaceDN w:val="0"/>
        <w:adjustRightInd w:val="0"/>
        <w:spacing w:after="0" w:line="240" w:lineRule="auto"/>
        <w:jc w:val="both"/>
        <w:rPr>
          <w:rFonts w:ascii="Times New Roman" w:hAnsi="Times New Roman" w:cs="Times New Roman"/>
          <w:bCs/>
          <w:iCs/>
          <w:sz w:val="24"/>
          <w:szCs w:val="24"/>
        </w:rPr>
      </w:pPr>
      <w:r w:rsidRPr="006377FE">
        <w:rPr>
          <w:rFonts w:ascii="Times New Roman" w:hAnsi="Times New Roman" w:cs="Times New Roman"/>
          <w:bCs/>
          <w:iCs/>
          <w:sz w:val="24"/>
          <w:szCs w:val="24"/>
        </w:rPr>
        <w:t>(c) in the form of materials or supplies to be consumed in the production process or in the rendering of services.</w:t>
      </w:r>
    </w:p>
    <w:p w:rsidR="001628CD" w:rsidRPr="001628CD" w:rsidRDefault="001628CD" w:rsidP="001628CD">
      <w:pPr>
        <w:pStyle w:val="ListParagraph"/>
        <w:autoSpaceDE w:val="0"/>
        <w:autoSpaceDN w:val="0"/>
        <w:adjustRightInd w:val="0"/>
        <w:spacing w:after="0" w:line="240" w:lineRule="auto"/>
        <w:ind w:left="765"/>
        <w:jc w:val="both"/>
        <w:rPr>
          <w:rFonts w:ascii="Times New Roman" w:hAnsi="Times New Roman" w:cs="Times New Roman"/>
          <w:bCs/>
          <w:i/>
          <w:iCs/>
          <w:sz w:val="24"/>
          <w:szCs w:val="24"/>
        </w:rPr>
      </w:pPr>
    </w:p>
    <w:p w:rsidR="001628CD" w:rsidRPr="00000FE7" w:rsidRDefault="001628CD" w:rsidP="001628CD">
      <w:pPr>
        <w:pStyle w:val="ListParagraph"/>
        <w:numPr>
          <w:ilvl w:val="0"/>
          <w:numId w:val="2"/>
        </w:numPr>
        <w:autoSpaceDE w:val="0"/>
        <w:autoSpaceDN w:val="0"/>
        <w:adjustRightInd w:val="0"/>
        <w:spacing w:after="0" w:line="240" w:lineRule="auto"/>
        <w:jc w:val="both"/>
        <w:rPr>
          <w:rFonts w:ascii="Times New Roman" w:hAnsi="Times New Roman" w:cs="Times New Roman"/>
          <w:bCs/>
          <w:iCs/>
          <w:sz w:val="24"/>
          <w:szCs w:val="24"/>
        </w:rPr>
      </w:pPr>
      <w:r w:rsidRPr="00000FE7">
        <w:rPr>
          <w:rFonts w:ascii="Times New Roman" w:hAnsi="Times New Roman" w:cs="Times New Roman"/>
          <w:b/>
          <w:bCs/>
          <w:iCs/>
          <w:sz w:val="24"/>
          <w:szCs w:val="24"/>
        </w:rPr>
        <w:t xml:space="preserve">Net realisable value </w:t>
      </w:r>
      <w:r w:rsidRPr="00000FE7">
        <w:rPr>
          <w:rFonts w:ascii="Times New Roman" w:hAnsi="Times New Roman" w:cs="Times New Roman"/>
          <w:bCs/>
          <w:iCs/>
          <w:sz w:val="24"/>
          <w:szCs w:val="24"/>
        </w:rPr>
        <w:t>is the estimated selling price in the ordinary -course of business less the estimated costs of completion and the estimated costs necessary to make the sale.</w:t>
      </w:r>
    </w:p>
    <w:p w:rsidR="00D6652B" w:rsidRPr="00000FE7" w:rsidRDefault="00D6652B" w:rsidP="00D6652B">
      <w:pPr>
        <w:autoSpaceDE w:val="0"/>
        <w:autoSpaceDN w:val="0"/>
        <w:adjustRightInd w:val="0"/>
        <w:spacing w:after="0" w:line="240" w:lineRule="auto"/>
        <w:jc w:val="both"/>
        <w:rPr>
          <w:rFonts w:ascii="Times New Roman" w:hAnsi="Times New Roman" w:cs="Times New Roman"/>
          <w:bCs/>
          <w:sz w:val="24"/>
          <w:szCs w:val="24"/>
        </w:rPr>
      </w:pPr>
    </w:p>
    <w:p w:rsidR="00D6652B" w:rsidRPr="003714C2" w:rsidRDefault="00D6652B" w:rsidP="00D6652B">
      <w:pPr>
        <w:pStyle w:val="ListParagraph"/>
        <w:numPr>
          <w:ilvl w:val="0"/>
          <w:numId w:val="2"/>
        </w:numPr>
        <w:autoSpaceDE w:val="0"/>
        <w:autoSpaceDN w:val="0"/>
        <w:adjustRightInd w:val="0"/>
        <w:spacing w:after="0" w:line="240" w:lineRule="auto"/>
        <w:jc w:val="both"/>
        <w:rPr>
          <w:rFonts w:ascii="Times New Roman" w:hAnsi="Times New Roman" w:cs="Times New Roman"/>
          <w:b/>
          <w:bCs/>
          <w:i/>
          <w:iCs/>
          <w:sz w:val="24"/>
          <w:szCs w:val="24"/>
        </w:rPr>
      </w:pPr>
      <w:r w:rsidRPr="001C0122">
        <w:rPr>
          <w:rFonts w:ascii="Times New Roman" w:hAnsi="Times New Roman" w:cs="Times New Roman"/>
          <w:bCs/>
          <w:iCs/>
          <w:sz w:val="24"/>
          <w:szCs w:val="24"/>
        </w:rPr>
        <w:t xml:space="preserve">The cost of inventories should comprise </w:t>
      </w:r>
      <w:r w:rsidRPr="003714C2">
        <w:rPr>
          <w:rFonts w:ascii="Times New Roman" w:hAnsi="Times New Roman" w:cs="Times New Roman"/>
          <w:b/>
          <w:bCs/>
          <w:i/>
          <w:iCs/>
          <w:sz w:val="24"/>
          <w:szCs w:val="24"/>
        </w:rPr>
        <w:t>all costs of purchase</w:t>
      </w:r>
      <w:r>
        <w:rPr>
          <w:rFonts w:ascii="Times New Roman" w:hAnsi="Times New Roman" w:cs="Times New Roman"/>
          <w:bCs/>
          <w:iCs/>
          <w:sz w:val="24"/>
          <w:szCs w:val="24"/>
        </w:rPr>
        <w:t xml:space="preserve"> </w:t>
      </w:r>
      <w:r w:rsidRPr="001C0122">
        <w:rPr>
          <w:rFonts w:ascii="Times New Roman" w:hAnsi="Times New Roman" w:cs="Times New Roman"/>
          <w:sz w:val="24"/>
          <w:szCs w:val="24"/>
        </w:rPr>
        <w:t xml:space="preserve">including duties and taxes (other than those subsequently recoverable by the enterprise from the taxing authorities), freight inwards and other expenditure directly </w:t>
      </w:r>
      <w:r>
        <w:rPr>
          <w:rFonts w:ascii="Times New Roman" w:hAnsi="Times New Roman" w:cs="Times New Roman"/>
          <w:sz w:val="24"/>
          <w:szCs w:val="24"/>
        </w:rPr>
        <w:t>attributable to the acquisition</w:t>
      </w:r>
      <w:r w:rsidRPr="001C0122">
        <w:rPr>
          <w:rFonts w:ascii="Times New Roman" w:hAnsi="Times New Roman" w:cs="Times New Roman"/>
          <w:bCs/>
          <w:iCs/>
          <w:sz w:val="24"/>
          <w:szCs w:val="24"/>
        </w:rPr>
        <w:t xml:space="preserve">, </w:t>
      </w:r>
      <w:r w:rsidRPr="003714C2">
        <w:rPr>
          <w:rFonts w:ascii="Times New Roman" w:hAnsi="Times New Roman" w:cs="Times New Roman"/>
          <w:b/>
          <w:bCs/>
          <w:i/>
          <w:iCs/>
          <w:sz w:val="24"/>
          <w:szCs w:val="24"/>
        </w:rPr>
        <w:t>costs of conversion and other costs incurred in bringing the inventories to their present location and condition.</w:t>
      </w:r>
    </w:p>
    <w:p w:rsidR="00D6652B" w:rsidRDefault="00D6652B" w:rsidP="001628CD">
      <w:pPr>
        <w:autoSpaceDE w:val="0"/>
        <w:autoSpaceDN w:val="0"/>
        <w:adjustRightInd w:val="0"/>
        <w:spacing w:after="0" w:line="240" w:lineRule="auto"/>
        <w:jc w:val="both"/>
        <w:rPr>
          <w:rFonts w:ascii="Times New Roman" w:hAnsi="Times New Roman" w:cs="Times New Roman"/>
          <w:b/>
          <w:bCs/>
          <w:iCs/>
          <w:sz w:val="24"/>
          <w:szCs w:val="24"/>
        </w:rPr>
      </w:pPr>
    </w:p>
    <w:p w:rsidR="001628CD" w:rsidRPr="006069B2" w:rsidRDefault="006069B2" w:rsidP="001628CD">
      <w:pPr>
        <w:autoSpaceDE w:val="0"/>
        <w:autoSpaceDN w:val="0"/>
        <w:adjustRightInd w:val="0"/>
        <w:spacing w:after="0" w:line="240" w:lineRule="auto"/>
        <w:jc w:val="both"/>
        <w:rPr>
          <w:rFonts w:ascii="Times New Roman" w:hAnsi="Times New Roman" w:cs="Times New Roman"/>
          <w:b/>
          <w:bCs/>
          <w:iCs/>
          <w:sz w:val="24"/>
          <w:szCs w:val="24"/>
        </w:rPr>
      </w:pPr>
      <w:r w:rsidRPr="006069B2">
        <w:rPr>
          <w:rFonts w:ascii="Times New Roman" w:hAnsi="Times New Roman" w:cs="Times New Roman"/>
          <w:b/>
          <w:bCs/>
          <w:iCs/>
          <w:sz w:val="24"/>
          <w:szCs w:val="24"/>
        </w:rPr>
        <w:t>Valuation Principle-</w:t>
      </w:r>
    </w:p>
    <w:p w:rsidR="001628CD" w:rsidRPr="005D7D33" w:rsidRDefault="001628CD" w:rsidP="001628CD">
      <w:pPr>
        <w:pStyle w:val="ListParagraph"/>
        <w:numPr>
          <w:ilvl w:val="0"/>
          <w:numId w:val="2"/>
        </w:numPr>
        <w:autoSpaceDE w:val="0"/>
        <w:autoSpaceDN w:val="0"/>
        <w:adjustRightInd w:val="0"/>
        <w:spacing w:after="0" w:line="240" w:lineRule="auto"/>
        <w:jc w:val="both"/>
        <w:rPr>
          <w:rFonts w:ascii="Times New Roman" w:hAnsi="Times New Roman" w:cs="Times New Roman"/>
          <w:b/>
          <w:bCs/>
          <w:iCs/>
          <w:sz w:val="24"/>
          <w:szCs w:val="24"/>
        </w:rPr>
      </w:pPr>
      <w:r w:rsidRPr="005D7D33">
        <w:rPr>
          <w:rFonts w:ascii="Times New Roman" w:hAnsi="Times New Roman" w:cs="Times New Roman"/>
          <w:b/>
          <w:bCs/>
          <w:iCs/>
          <w:sz w:val="24"/>
          <w:szCs w:val="24"/>
        </w:rPr>
        <w:t>Inventories should be valued at the lower of cost and net realizable value.</w:t>
      </w:r>
    </w:p>
    <w:p w:rsidR="00F00236" w:rsidRPr="00FD3718" w:rsidRDefault="00F00236" w:rsidP="00F00236">
      <w:pPr>
        <w:pStyle w:val="ListParagraph"/>
        <w:numPr>
          <w:ilvl w:val="0"/>
          <w:numId w:val="2"/>
        </w:numPr>
        <w:autoSpaceDE w:val="0"/>
        <w:autoSpaceDN w:val="0"/>
        <w:adjustRightInd w:val="0"/>
        <w:spacing w:after="0" w:line="240" w:lineRule="auto"/>
        <w:jc w:val="both"/>
        <w:rPr>
          <w:rFonts w:ascii="Times New Roman" w:hAnsi="Times New Roman" w:cs="Times New Roman"/>
          <w:bCs/>
          <w:iCs/>
          <w:sz w:val="24"/>
          <w:szCs w:val="24"/>
        </w:rPr>
      </w:pPr>
      <w:r w:rsidRPr="00FD3718">
        <w:rPr>
          <w:rFonts w:ascii="Times New Roman" w:hAnsi="Times New Roman" w:cs="Times New Roman"/>
          <w:bCs/>
          <w:iCs/>
          <w:sz w:val="24"/>
          <w:szCs w:val="24"/>
        </w:rPr>
        <w:t>The cost of inventories should be assigned by using the first-in, first-out (FIFO), or</w:t>
      </w:r>
    </w:p>
    <w:p w:rsidR="00F00236" w:rsidRPr="00FD3718" w:rsidRDefault="00F00236" w:rsidP="00F00236">
      <w:pPr>
        <w:autoSpaceDE w:val="0"/>
        <w:autoSpaceDN w:val="0"/>
        <w:adjustRightInd w:val="0"/>
        <w:spacing w:after="0" w:line="240" w:lineRule="auto"/>
        <w:jc w:val="both"/>
        <w:rPr>
          <w:rFonts w:ascii="Arial" w:hAnsi="Arial" w:cs="Arial"/>
          <w:bCs/>
          <w:sz w:val="24"/>
          <w:szCs w:val="24"/>
        </w:rPr>
      </w:pPr>
      <w:r w:rsidRPr="00FD3718">
        <w:rPr>
          <w:rFonts w:ascii="Times New Roman" w:hAnsi="Times New Roman" w:cs="Times New Roman"/>
          <w:bCs/>
          <w:iCs/>
          <w:sz w:val="24"/>
          <w:szCs w:val="24"/>
        </w:rPr>
        <w:t>weighted average cost formula. The formula used should reflect the fairest possible approximation to the cost incurred in bringing the items of inventory to their present location and condition.</w:t>
      </w:r>
    </w:p>
    <w:p w:rsidR="00647E90" w:rsidRPr="00647E90" w:rsidRDefault="00647E90" w:rsidP="00E83545">
      <w:pPr>
        <w:pStyle w:val="ListParagraph"/>
        <w:numPr>
          <w:ilvl w:val="0"/>
          <w:numId w:val="4"/>
        </w:numPr>
        <w:autoSpaceDE w:val="0"/>
        <w:autoSpaceDN w:val="0"/>
        <w:adjustRightInd w:val="0"/>
        <w:spacing w:after="0" w:line="240" w:lineRule="auto"/>
        <w:jc w:val="both"/>
        <w:rPr>
          <w:rFonts w:ascii="Arial Black" w:hAnsi="Arial Black" w:cs="Times New Roman"/>
          <w:b/>
          <w:bCs/>
          <w:sz w:val="32"/>
          <w:szCs w:val="24"/>
        </w:rPr>
      </w:pPr>
      <w:r w:rsidRPr="00647E90">
        <w:rPr>
          <w:rFonts w:ascii="Times New Roman" w:hAnsi="Times New Roman" w:cs="Times New Roman"/>
          <w:b/>
          <w:i/>
          <w:sz w:val="24"/>
          <w:szCs w:val="24"/>
        </w:rPr>
        <w:t>Inventories are usually written down to net realisable value on an itemby- item basis.</w:t>
      </w:r>
      <w:r w:rsidRPr="00647E90">
        <w:rPr>
          <w:rFonts w:ascii="Times New Roman" w:hAnsi="Times New Roman" w:cs="Times New Roman"/>
          <w:sz w:val="24"/>
          <w:szCs w:val="24"/>
        </w:rPr>
        <w:t xml:space="preserve"> In some circumstances, however, </w:t>
      </w:r>
      <w:r w:rsidRPr="00647E90">
        <w:rPr>
          <w:rFonts w:ascii="Times New Roman" w:hAnsi="Times New Roman" w:cs="Times New Roman"/>
          <w:b/>
          <w:i/>
          <w:sz w:val="24"/>
          <w:szCs w:val="24"/>
        </w:rPr>
        <w:t>it may be appropriate to group similar or related items.</w:t>
      </w:r>
    </w:p>
    <w:p w:rsidR="00CD0E1F" w:rsidRPr="00F00236" w:rsidRDefault="00CD0E1F" w:rsidP="00F00236">
      <w:pPr>
        <w:autoSpaceDE w:val="0"/>
        <w:autoSpaceDN w:val="0"/>
        <w:adjustRightInd w:val="0"/>
        <w:spacing w:after="0" w:line="240" w:lineRule="auto"/>
        <w:jc w:val="both"/>
        <w:rPr>
          <w:rFonts w:ascii="Arial Black" w:hAnsi="Arial Black" w:cs="Times New Roman"/>
          <w:b/>
          <w:bCs/>
          <w:sz w:val="24"/>
          <w:szCs w:val="24"/>
        </w:rPr>
      </w:pPr>
      <w:r w:rsidRPr="00F00236">
        <w:rPr>
          <w:rFonts w:ascii="Arial Black" w:hAnsi="Arial Black" w:cs="Times New Roman"/>
          <w:b/>
          <w:bCs/>
          <w:sz w:val="32"/>
          <w:szCs w:val="24"/>
        </w:rPr>
        <w:t>Q</w:t>
      </w:r>
      <w:r w:rsidRPr="00F00236">
        <w:rPr>
          <w:rFonts w:ascii="Arial Black" w:hAnsi="Arial Black" w:cs="Times New Roman"/>
          <w:b/>
          <w:bCs/>
          <w:sz w:val="24"/>
          <w:szCs w:val="24"/>
        </w:rPr>
        <w:t>.</w:t>
      </w:r>
      <w:r w:rsidRPr="00F00236">
        <w:rPr>
          <w:rFonts w:ascii="Arial Black" w:hAnsi="Arial Black" w:cs="Times New Roman"/>
          <w:b/>
          <w:bCs/>
          <w:sz w:val="24"/>
          <w:szCs w:val="24"/>
        </w:rPr>
        <w:tab/>
        <w:t>Exclusions from the Cost of Inventories</w:t>
      </w:r>
    </w:p>
    <w:p w:rsidR="00CD0E1F" w:rsidRPr="00CD0E1F" w:rsidRDefault="00CD0E1F" w:rsidP="00CD0E1F">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CD0E1F">
        <w:rPr>
          <w:rFonts w:ascii="Times New Roman" w:hAnsi="Times New Roman" w:cs="Times New Roman"/>
          <w:sz w:val="24"/>
          <w:szCs w:val="24"/>
        </w:rPr>
        <w:t>In determining the cost of inventories it is appropriate to exclude certain costs and recognise them as expenses in the period in which they are incurred. Examples of such costs are:</w:t>
      </w:r>
    </w:p>
    <w:p w:rsidR="00CD0E1F" w:rsidRPr="00CD0E1F" w:rsidRDefault="00CD0E1F" w:rsidP="00CD0E1F">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CD0E1F">
        <w:rPr>
          <w:rFonts w:ascii="Times New Roman" w:hAnsi="Times New Roman" w:cs="Times New Roman"/>
          <w:sz w:val="24"/>
          <w:szCs w:val="24"/>
        </w:rPr>
        <w:t>(a) abnormal amounts of wasted materials, labour, or other production costs;</w:t>
      </w:r>
    </w:p>
    <w:p w:rsidR="00CD0E1F" w:rsidRPr="00CD0E1F" w:rsidRDefault="00CD0E1F" w:rsidP="00CD0E1F">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CD0E1F">
        <w:rPr>
          <w:rFonts w:ascii="Times New Roman" w:hAnsi="Times New Roman" w:cs="Times New Roman"/>
          <w:sz w:val="24"/>
          <w:szCs w:val="24"/>
        </w:rPr>
        <w:t>(b) storage costs, unless those costs are necessary in the production process prior to a further production stage;</w:t>
      </w:r>
    </w:p>
    <w:p w:rsidR="00CD0E1F" w:rsidRPr="00CD0E1F" w:rsidRDefault="00CD0E1F" w:rsidP="00CD0E1F">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CD0E1F">
        <w:rPr>
          <w:rFonts w:ascii="Times New Roman" w:hAnsi="Times New Roman" w:cs="Times New Roman"/>
          <w:sz w:val="24"/>
          <w:szCs w:val="24"/>
        </w:rPr>
        <w:t>(c) administrative overheads that do not contribute to bringing the inventories to their present location and condition; and</w:t>
      </w:r>
    </w:p>
    <w:p w:rsidR="00CD0E1F" w:rsidRPr="00CD0E1F" w:rsidRDefault="00CD0E1F" w:rsidP="00CD0E1F">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CD0E1F">
        <w:rPr>
          <w:rFonts w:ascii="Times New Roman" w:hAnsi="Times New Roman" w:cs="Times New Roman"/>
          <w:sz w:val="24"/>
          <w:szCs w:val="24"/>
        </w:rPr>
        <w:t>(d) selling and distribution costs.</w:t>
      </w:r>
    </w:p>
    <w:p w:rsidR="00611942" w:rsidRDefault="00611942"/>
    <w:p w:rsidR="003E6079" w:rsidRPr="00276286" w:rsidRDefault="003E6079" w:rsidP="003E6079">
      <w:pPr>
        <w:autoSpaceDE w:val="0"/>
        <w:autoSpaceDN w:val="0"/>
        <w:adjustRightInd w:val="0"/>
        <w:spacing w:after="0" w:line="240" w:lineRule="auto"/>
        <w:jc w:val="both"/>
        <w:rPr>
          <w:rFonts w:ascii="Arial Black" w:hAnsi="Arial Black" w:cs="Times New Roman"/>
          <w:b/>
          <w:bCs/>
          <w:sz w:val="24"/>
          <w:szCs w:val="24"/>
        </w:rPr>
      </w:pPr>
      <w:r w:rsidRPr="00276286">
        <w:rPr>
          <w:rFonts w:ascii="Arial Black" w:hAnsi="Arial Black" w:cs="Times New Roman"/>
          <w:b/>
          <w:bCs/>
          <w:sz w:val="24"/>
          <w:szCs w:val="24"/>
        </w:rPr>
        <w:lastRenderedPageBreak/>
        <w:t>Q.</w:t>
      </w:r>
      <w:r w:rsidRPr="00276286">
        <w:rPr>
          <w:rFonts w:ascii="Arial Black" w:hAnsi="Arial Black" w:cs="Times New Roman"/>
          <w:b/>
          <w:bCs/>
          <w:sz w:val="24"/>
          <w:szCs w:val="24"/>
        </w:rPr>
        <w:tab/>
        <w:t>Disclosure</w:t>
      </w:r>
    </w:p>
    <w:p w:rsidR="003E6079" w:rsidRPr="002D5BF5" w:rsidRDefault="003E6079" w:rsidP="00E83545">
      <w:pPr>
        <w:pStyle w:val="ListParagraph"/>
        <w:numPr>
          <w:ilvl w:val="0"/>
          <w:numId w:val="5"/>
        </w:numPr>
        <w:autoSpaceDE w:val="0"/>
        <w:autoSpaceDN w:val="0"/>
        <w:adjustRightInd w:val="0"/>
        <w:spacing w:after="0" w:line="240" w:lineRule="auto"/>
        <w:jc w:val="both"/>
        <w:rPr>
          <w:rFonts w:ascii="Times New Roman" w:hAnsi="Times New Roman" w:cs="Times New Roman"/>
          <w:b/>
          <w:bCs/>
          <w:i/>
          <w:iCs/>
          <w:sz w:val="24"/>
          <w:szCs w:val="24"/>
        </w:rPr>
      </w:pPr>
      <w:r w:rsidRPr="002D5BF5">
        <w:rPr>
          <w:rFonts w:ascii="Times New Roman" w:hAnsi="Times New Roman" w:cs="Times New Roman"/>
          <w:b/>
          <w:bCs/>
          <w:i/>
          <w:iCs/>
          <w:sz w:val="24"/>
          <w:szCs w:val="24"/>
        </w:rPr>
        <w:t>The financial statements should disclose:</w:t>
      </w:r>
    </w:p>
    <w:p w:rsidR="003E6079" w:rsidRPr="001B33D4" w:rsidRDefault="003E6079" w:rsidP="003E6079">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(a) the accounting policies adopted in measuring inventories,</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including the cost formula used; and</w:t>
      </w:r>
    </w:p>
    <w:p w:rsidR="003E6079" w:rsidRDefault="003E6079" w:rsidP="003E6079">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(b) the total carrying amount of inventories and its classification</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appropriate to the enterprise.</w:t>
      </w:r>
    </w:p>
    <w:p w:rsidR="00E6771F" w:rsidRDefault="00E6771F" w:rsidP="003E6079">
      <w:pPr>
        <w:autoSpaceDE w:val="0"/>
        <w:autoSpaceDN w:val="0"/>
        <w:adjustRightInd w:val="0"/>
        <w:spacing w:after="0" w:line="240" w:lineRule="auto"/>
        <w:jc w:val="both"/>
        <w:rPr>
          <w:rFonts w:ascii="Times New Roman" w:hAnsi="Times New Roman" w:cs="Times New Roman"/>
          <w:b/>
          <w:bCs/>
          <w:i/>
          <w:iCs/>
          <w:sz w:val="24"/>
          <w:szCs w:val="24"/>
        </w:rPr>
      </w:pPr>
    </w:p>
    <w:p w:rsidR="00E6771F" w:rsidRPr="00E6771F" w:rsidRDefault="00E6771F" w:rsidP="00864A72">
      <w:pPr>
        <w:pStyle w:val="ListParagraph"/>
        <w:numPr>
          <w:ilvl w:val="0"/>
          <w:numId w:val="69"/>
        </w:numPr>
        <w:autoSpaceDE w:val="0"/>
        <w:autoSpaceDN w:val="0"/>
        <w:adjustRightInd w:val="0"/>
        <w:spacing w:after="0" w:line="240" w:lineRule="auto"/>
        <w:jc w:val="both"/>
      </w:pPr>
      <w:r w:rsidRPr="00E6771F">
        <w:t>Raw material was purchased at Rs. 100 per kilo. Price of raw material is on the decline. The finished goods in which the raw material is incorporated is expected to be sold at below cost. 10,000 kgs. of raw material is on stock at the year end.  Replacement cost is Rs. 80 per kg.</w:t>
      </w:r>
    </w:p>
    <w:p w:rsidR="002821D8" w:rsidRDefault="002821D8" w:rsidP="00864A72">
      <w:pPr>
        <w:pStyle w:val="HANG-1A"/>
      </w:pPr>
    </w:p>
    <w:p w:rsidR="00864A72" w:rsidRDefault="00864A72" w:rsidP="00864A72">
      <w:pPr>
        <w:pStyle w:val="HANG-1A"/>
      </w:pPr>
      <w:r w:rsidRPr="00864A72">
        <w:rPr>
          <w:b/>
        </w:rPr>
        <w:t>ANS</w:t>
      </w:r>
      <w:r>
        <w:rPr>
          <w:b/>
        </w:rPr>
        <w:t>-</w:t>
      </w:r>
      <w:r>
        <w:rPr>
          <w:b/>
        </w:rPr>
        <w:tab/>
      </w:r>
      <w:r>
        <w:t>As per para 24 of AS 2 (Revised) on Valuation of Inventories, materials and other supplies held for use in the production of inventories are not written down below cost if the finished product in which they will be incorporated are expected to be sold at or above cost. However, when there has been a decline in the price of materials and it is estimated that the cost of the finished products will exceed net realisable value, the materials are written down to net realisable value.  In such circumstances, the replacement cost of the materials may be the best available measure of their net realisable value.</w:t>
      </w:r>
    </w:p>
    <w:p w:rsidR="00E6771F" w:rsidRDefault="00864A72" w:rsidP="003F579C">
      <w:pPr>
        <w:autoSpaceDE w:val="0"/>
        <w:autoSpaceDN w:val="0"/>
        <w:adjustRightInd w:val="0"/>
        <w:spacing w:after="0" w:line="240" w:lineRule="auto"/>
        <w:ind w:left="720" w:firstLine="720"/>
        <w:jc w:val="both"/>
      </w:pPr>
      <w:r>
        <w:t>Hence, in the given case, the stock of 10,000 kgs of raw material will be valued at Rs. 80 per kg. The finished goods, if on stock, should be valued at cost or net realisable value whichever is lower.</w:t>
      </w:r>
    </w:p>
    <w:p w:rsidR="007D0AB7" w:rsidRDefault="007D0AB7" w:rsidP="007D0AB7">
      <w:pPr>
        <w:pStyle w:val="ListParagraph"/>
        <w:numPr>
          <w:ilvl w:val="0"/>
          <w:numId w:val="69"/>
        </w:numPr>
        <w:autoSpaceDE w:val="0"/>
        <w:autoSpaceDN w:val="0"/>
        <w:adjustRightInd w:val="0"/>
        <w:spacing w:after="0" w:line="240" w:lineRule="auto"/>
        <w:jc w:val="both"/>
        <w:rPr>
          <w:i/>
        </w:rPr>
      </w:pPr>
      <w:r>
        <w:rPr>
          <w:i/>
        </w:rPr>
        <w:t>During the year 2001-2002, a medium size manufacturing company wrote down its inventories to net realisable value by Rs. 5,00,000.  Is a separate disclosure necessary?</w:t>
      </w:r>
    </w:p>
    <w:p w:rsidR="007D0AB7" w:rsidRPr="007D0AB7" w:rsidRDefault="007D0AB7" w:rsidP="007D0AB7">
      <w:pPr>
        <w:autoSpaceDE w:val="0"/>
        <w:autoSpaceDN w:val="0"/>
        <w:adjustRightInd w:val="0"/>
        <w:spacing w:after="0" w:line="240" w:lineRule="auto"/>
        <w:jc w:val="both"/>
        <w:rPr>
          <w:b/>
        </w:rPr>
      </w:pPr>
      <w:r w:rsidRPr="007D0AB7">
        <w:rPr>
          <w:b/>
        </w:rPr>
        <w:t>ANS</w:t>
      </w:r>
      <w:r>
        <w:rPr>
          <w:b/>
        </w:rPr>
        <w:t>-</w:t>
      </w:r>
      <w:r>
        <w:rPr>
          <w:b/>
        </w:rPr>
        <w:tab/>
      </w:r>
      <w:r>
        <w:rPr>
          <w:b/>
        </w:rPr>
        <w:tab/>
      </w:r>
    </w:p>
    <w:p w:rsidR="00E6771F" w:rsidRPr="001B33D4" w:rsidRDefault="00E6771F" w:rsidP="003E6079">
      <w:pPr>
        <w:autoSpaceDE w:val="0"/>
        <w:autoSpaceDN w:val="0"/>
        <w:adjustRightInd w:val="0"/>
        <w:spacing w:after="0" w:line="240" w:lineRule="auto"/>
        <w:jc w:val="both"/>
        <w:rPr>
          <w:rFonts w:ascii="Times New Roman" w:hAnsi="Times New Roman" w:cs="Times New Roman"/>
          <w:b/>
          <w:bCs/>
          <w:i/>
          <w:iCs/>
          <w:sz w:val="24"/>
          <w:szCs w:val="24"/>
        </w:rPr>
      </w:pPr>
    </w:p>
    <w:p w:rsidR="00863232" w:rsidRPr="0025431E" w:rsidRDefault="00863232" w:rsidP="00863232">
      <w:pPr>
        <w:autoSpaceDE w:val="0"/>
        <w:autoSpaceDN w:val="0"/>
        <w:adjustRightInd w:val="0"/>
        <w:spacing w:after="0" w:line="240" w:lineRule="auto"/>
        <w:jc w:val="center"/>
        <w:rPr>
          <w:rFonts w:ascii="Arial Black" w:hAnsi="Arial Black" w:cs="Times New Roman"/>
          <w:b/>
          <w:bCs/>
          <w:sz w:val="24"/>
          <w:szCs w:val="24"/>
        </w:rPr>
      </w:pPr>
      <w:r w:rsidRPr="0025431E">
        <w:rPr>
          <w:rFonts w:ascii="Arial Black" w:hAnsi="Arial Black" w:cs="Times New Roman"/>
          <w:b/>
          <w:bCs/>
          <w:sz w:val="24"/>
          <w:szCs w:val="24"/>
        </w:rPr>
        <w:t>Accounting Standard (AS) 3</w:t>
      </w:r>
    </w:p>
    <w:p w:rsidR="003E6079" w:rsidRDefault="00863232" w:rsidP="00863232">
      <w:pPr>
        <w:ind w:left="2160" w:firstLine="720"/>
        <w:rPr>
          <w:rFonts w:ascii="Arial Black" w:hAnsi="Arial Black" w:cs="Times New Roman"/>
          <w:b/>
          <w:bCs/>
          <w:sz w:val="24"/>
          <w:szCs w:val="24"/>
        </w:rPr>
      </w:pPr>
      <w:r w:rsidRPr="0025431E">
        <w:rPr>
          <w:rFonts w:ascii="Arial Black" w:hAnsi="Arial Black" w:cs="Times New Roman"/>
          <w:b/>
          <w:bCs/>
          <w:sz w:val="24"/>
          <w:szCs w:val="24"/>
        </w:rPr>
        <w:t>Cash Flow Statements</w:t>
      </w:r>
    </w:p>
    <w:p w:rsidR="009C6083" w:rsidRPr="009C6083" w:rsidRDefault="009C6083" w:rsidP="009C6083">
      <w:pPr>
        <w:autoSpaceDE w:val="0"/>
        <w:autoSpaceDN w:val="0"/>
        <w:adjustRightInd w:val="0"/>
        <w:spacing w:after="0" w:line="240" w:lineRule="auto"/>
        <w:jc w:val="both"/>
        <w:rPr>
          <w:rFonts w:ascii="Times New Roman" w:hAnsi="Times New Roman" w:cs="Times New Roman"/>
          <w:b/>
          <w:sz w:val="24"/>
          <w:szCs w:val="24"/>
          <w:u w:val="single"/>
        </w:rPr>
      </w:pPr>
      <w:r w:rsidRPr="009C6083">
        <w:rPr>
          <w:rFonts w:ascii="Times New Roman" w:hAnsi="Times New Roman" w:cs="Times New Roman"/>
          <w:b/>
          <w:sz w:val="24"/>
          <w:szCs w:val="24"/>
          <w:u w:val="single"/>
        </w:rPr>
        <w:t>MANDATORY FOR WHOM-</w:t>
      </w:r>
    </w:p>
    <w:p w:rsidR="009C6083" w:rsidRPr="001B33D4" w:rsidRDefault="009C6083" w:rsidP="009C6083">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 xml:space="preserve"> (i) Enterprises whose equity or debt securities are listed on a recognised stock</w:t>
      </w:r>
      <w:r>
        <w:rPr>
          <w:rFonts w:ascii="Times New Roman" w:hAnsi="Times New Roman" w:cs="Times New Roman"/>
          <w:sz w:val="24"/>
          <w:szCs w:val="24"/>
        </w:rPr>
        <w:t xml:space="preserve"> </w:t>
      </w:r>
      <w:r w:rsidRPr="001B33D4">
        <w:rPr>
          <w:rFonts w:ascii="Times New Roman" w:hAnsi="Times New Roman" w:cs="Times New Roman"/>
          <w:sz w:val="24"/>
          <w:szCs w:val="24"/>
        </w:rPr>
        <w:t>exchange in India, and enterprises that are in the process of issuing equity or</w:t>
      </w:r>
      <w:r>
        <w:rPr>
          <w:rFonts w:ascii="Times New Roman" w:hAnsi="Times New Roman" w:cs="Times New Roman"/>
          <w:sz w:val="24"/>
          <w:szCs w:val="24"/>
        </w:rPr>
        <w:t xml:space="preserve"> </w:t>
      </w:r>
      <w:r w:rsidRPr="001B33D4">
        <w:rPr>
          <w:rFonts w:ascii="Times New Roman" w:hAnsi="Times New Roman" w:cs="Times New Roman"/>
          <w:sz w:val="24"/>
          <w:szCs w:val="24"/>
        </w:rPr>
        <w:t>debt securities that will be listed on a recognised stock exchange in India as</w:t>
      </w:r>
      <w:r>
        <w:rPr>
          <w:rFonts w:ascii="Times New Roman" w:hAnsi="Times New Roman" w:cs="Times New Roman"/>
          <w:sz w:val="24"/>
          <w:szCs w:val="24"/>
        </w:rPr>
        <w:t xml:space="preserve"> </w:t>
      </w:r>
      <w:r w:rsidRPr="001B33D4">
        <w:rPr>
          <w:rFonts w:ascii="Times New Roman" w:hAnsi="Times New Roman" w:cs="Times New Roman"/>
          <w:sz w:val="24"/>
          <w:szCs w:val="24"/>
        </w:rPr>
        <w:t>evidenced by the board of directors’ resolution in this regard.</w:t>
      </w:r>
    </w:p>
    <w:p w:rsidR="009C6083" w:rsidRPr="001B33D4" w:rsidRDefault="009C6083" w:rsidP="009C6083">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(ii) All other commercial, industrial and business reporting enterprises, whose</w:t>
      </w:r>
      <w:r>
        <w:rPr>
          <w:rFonts w:ascii="Times New Roman" w:hAnsi="Times New Roman" w:cs="Times New Roman"/>
          <w:sz w:val="24"/>
          <w:szCs w:val="24"/>
        </w:rPr>
        <w:t xml:space="preserve"> </w:t>
      </w:r>
      <w:r w:rsidRPr="001B33D4">
        <w:rPr>
          <w:rFonts w:ascii="Times New Roman" w:hAnsi="Times New Roman" w:cs="Times New Roman"/>
          <w:sz w:val="24"/>
          <w:szCs w:val="24"/>
        </w:rPr>
        <w:t>turnover for the accounting period exceeds Rs. 50 crores.</w:t>
      </w:r>
    </w:p>
    <w:p w:rsidR="009C6083" w:rsidRPr="001B33D4" w:rsidRDefault="009C6083" w:rsidP="009C6083">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 xml:space="preserve"> (ii) Enterprises which are in the process of listing their equity or</w:t>
      </w:r>
      <w:r>
        <w:rPr>
          <w:rFonts w:ascii="Times New Roman" w:hAnsi="Times New Roman" w:cs="Times New Roman"/>
          <w:sz w:val="24"/>
          <w:szCs w:val="24"/>
        </w:rPr>
        <w:t xml:space="preserve"> </w:t>
      </w:r>
      <w:r w:rsidRPr="001B33D4">
        <w:rPr>
          <w:rFonts w:ascii="Times New Roman" w:hAnsi="Times New Roman" w:cs="Times New Roman"/>
          <w:sz w:val="24"/>
          <w:szCs w:val="24"/>
        </w:rPr>
        <w:t>debt securities as evidenced by the board of directors’ resolution</w:t>
      </w:r>
      <w:r>
        <w:rPr>
          <w:rFonts w:ascii="Times New Roman" w:hAnsi="Times New Roman" w:cs="Times New Roman"/>
          <w:sz w:val="24"/>
          <w:szCs w:val="24"/>
        </w:rPr>
        <w:t xml:space="preserve"> </w:t>
      </w:r>
      <w:r w:rsidRPr="001B33D4">
        <w:rPr>
          <w:rFonts w:ascii="Times New Roman" w:hAnsi="Times New Roman" w:cs="Times New Roman"/>
          <w:sz w:val="24"/>
          <w:szCs w:val="24"/>
        </w:rPr>
        <w:t>in this regard.</w:t>
      </w:r>
    </w:p>
    <w:p w:rsidR="009C6083" w:rsidRPr="001B33D4" w:rsidRDefault="009C6083" w:rsidP="009C6083">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(iii) Banks including co-operative banks.</w:t>
      </w:r>
    </w:p>
    <w:p w:rsidR="009C6083" w:rsidRPr="001B33D4" w:rsidRDefault="009C6083" w:rsidP="009C6083">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(iv) Financial institutions.</w:t>
      </w:r>
    </w:p>
    <w:p w:rsidR="009C6083" w:rsidRPr="001B33D4" w:rsidRDefault="009C6083" w:rsidP="009C6083">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(v) Enterprises carrying on insurance business.</w:t>
      </w:r>
    </w:p>
    <w:p w:rsidR="009C6083" w:rsidRPr="001B33D4" w:rsidRDefault="009C6083" w:rsidP="009C6083">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(vi) All commercial, industrial and business reporting enterprises,</w:t>
      </w:r>
      <w:r>
        <w:rPr>
          <w:rFonts w:ascii="Times New Roman" w:hAnsi="Times New Roman" w:cs="Times New Roman"/>
          <w:sz w:val="24"/>
          <w:szCs w:val="24"/>
        </w:rPr>
        <w:t xml:space="preserve"> </w:t>
      </w:r>
      <w:r w:rsidRPr="001B33D4">
        <w:rPr>
          <w:rFonts w:ascii="Times New Roman" w:hAnsi="Times New Roman" w:cs="Times New Roman"/>
          <w:sz w:val="24"/>
          <w:szCs w:val="24"/>
        </w:rPr>
        <w:t>whose turnover for the immediately preceding accounting period</w:t>
      </w:r>
      <w:r>
        <w:rPr>
          <w:rFonts w:ascii="Times New Roman" w:hAnsi="Times New Roman" w:cs="Times New Roman"/>
          <w:sz w:val="24"/>
          <w:szCs w:val="24"/>
        </w:rPr>
        <w:t xml:space="preserve"> </w:t>
      </w:r>
      <w:r w:rsidRPr="001B33D4">
        <w:rPr>
          <w:rFonts w:ascii="Times New Roman" w:hAnsi="Times New Roman" w:cs="Times New Roman"/>
          <w:sz w:val="24"/>
          <w:szCs w:val="24"/>
        </w:rPr>
        <w:t>on the basis of audited financial statements exceeds Rs. 50 crore.</w:t>
      </w:r>
      <w:r>
        <w:rPr>
          <w:rFonts w:ascii="Times New Roman" w:hAnsi="Times New Roman" w:cs="Times New Roman"/>
          <w:sz w:val="24"/>
          <w:szCs w:val="24"/>
        </w:rPr>
        <w:t xml:space="preserve"> </w:t>
      </w:r>
      <w:r w:rsidRPr="009907DC">
        <w:rPr>
          <w:rFonts w:ascii="Times New Roman" w:hAnsi="Times New Roman" w:cs="Times New Roman"/>
          <w:b/>
          <w:i/>
          <w:sz w:val="24"/>
          <w:szCs w:val="24"/>
        </w:rPr>
        <w:t>Turnover does not include ‘other income’</w:t>
      </w:r>
      <w:r w:rsidRPr="001B33D4">
        <w:rPr>
          <w:rFonts w:ascii="Times New Roman" w:hAnsi="Times New Roman" w:cs="Times New Roman"/>
          <w:sz w:val="24"/>
          <w:szCs w:val="24"/>
        </w:rPr>
        <w:t>.</w:t>
      </w:r>
    </w:p>
    <w:p w:rsidR="009C6083" w:rsidRPr="001B33D4" w:rsidRDefault="009C6083" w:rsidP="009C6083">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(vii) All commercial, industrial and business reporting enterprises</w:t>
      </w:r>
      <w:r>
        <w:rPr>
          <w:rFonts w:ascii="Times New Roman" w:hAnsi="Times New Roman" w:cs="Times New Roman"/>
          <w:sz w:val="24"/>
          <w:szCs w:val="24"/>
        </w:rPr>
        <w:t xml:space="preserve"> </w:t>
      </w:r>
      <w:r w:rsidRPr="001B33D4">
        <w:rPr>
          <w:rFonts w:ascii="Times New Roman" w:hAnsi="Times New Roman" w:cs="Times New Roman"/>
          <w:sz w:val="24"/>
          <w:szCs w:val="24"/>
        </w:rPr>
        <w:t>having borrowings, including public deposits, in excess of Rs.</w:t>
      </w:r>
      <w:r>
        <w:rPr>
          <w:rFonts w:ascii="Times New Roman" w:hAnsi="Times New Roman" w:cs="Times New Roman"/>
          <w:sz w:val="24"/>
          <w:szCs w:val="24"/>
        </w:rPr>
        <w:t xml:space="preserve"> </w:t>
      </w:r>
      <w:r w:rsidRPr="001B33D4">
        <w:rPr>
          <w:rFonts w:ascii="Times New Roman" w:hAnsi="Times New Roman" w:cs="Times New Roman"/>
          <w:sz w:val="24"/>
          <w:szCs w:val="24"/>
        </w:rPr>
        <w:t>10 crore at any time during the accounting period.</w:t>
      </w:r>
    </w:p>
    <w:p w:rsidR="009C6083" w:rsidRPr="001B33D4" w:rsidRDefault="009C6083" w:rsidP="009C6083">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(viii)Holding and subsidiary enterprises of any one of the above at</w:t>
      </w:r>
      <w:r>
        <w:rPr>
          <w:rFonts w:ascii="Times New Roman" w:hAnsi="Times New Roman" w:cs="Times New Roman"/>
          <w:sz w:val="24"/>
          <w:szCs w:val="24"/>
        </w:rPr>
        <w:t xml:space="preserve"> </w:t>
      </w:r>
      <w:r w:rsidRPr="001B33D4">
        <w:rPr>
          <w:rFonts w:ascii="Times New Roman" w:hAnsi="Times New Roman" w:cs="Times New Roman"/>
          <w:sz w:val="24"/>
          <w:szCs w:val="24"/>
        </w:rPr>
        <w:t>any time during the accounting period.</w:t>
      </w:r>
    </w:p>
    <w:p w:rsidR="009C6083" w:rsidRDefault="009C6083" w:rsidP="009C6083">
      <w:pPr>
        <w:autoSpaceDE w:val="0"/>
        <w:autoSpaceDN w:val="0"/>
        <w:adjustRightInd w:val="0"/>
        <w:spacing w:after="0" w:line="240" w:lineRule="auto"/>
        <w:jc w:val="both"/>
        <w:rPr>
          <w:rFonts w:ascii="Times New Roman" w:hAnsi="Times New Roman" w:cs="Times New Roman"/>
          <w:sz w:val="24"/>
          <w:szCs w:val="24"/>
        </w:rPr>
      </w:pPr>
    </w:p>
    <w:p w:rsidR="00AD230B" w:rsidRPr="00AD230B" w:rsidRDefault="00AD230B" w:rsidP="009C6083">
      <w:pPr>
        <w:autoSpaceDE w:val="0"/>
        <w:autoSpaceDN w:val="0"/>
        <w:adjustRightInd w:val="0"/>
        <w:spacing w:after="0" w:line="240" w:lineRule="auto"/>
        <w:jc w:val="both"/>
        <w:rPr>
          <w:rFonts w:ascii="Times New Roman" w:hAnsi="Times New Roman" w:cs="Times New Roman"/>
          <w:sz w:val="28"/>
          <w:szCs w:val="24"/>
          <w:u w:val="single"/>
        </w:rPr>
      </w:pPr>
      <w:r w:rsidRPr="00AD230B">
        <w:rPr>
          <w:rFonts w:ascii="Times New Roman" w:hAnsi="Times New Roman" w:cs="Times New Roman"/>
          <w:sz w:val="28"/>
          <w:szCs w:val="24"/>
          <w:u w:val="single"/>
        </w:rPr>
        <w:lastRenderedPageBreak/>
        <w:t>WHEN NOT MANDATORY THEN RECOMMENDATORY-</w:t>
      </w:r>
    </w:p>
    <w:p w:rsidR="009C6083" w:rsidRPr="0025794D" w:rsidRDefault="009C6083" w:rsidP="00E83545">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25794D">
        <w:rPr>
          <w:rFonts w:ascii="Times New Roman" w:hAnsi="Times New Roman" w:cs="Times New Roman"/>
          <w:sz w:val="24"/>
          <w:szCs w:val="24"/>
        </w:rPr>
        <w:t>The enterprises which do not fall in any of the above categories are encouraged, but are not required, to apply this Standard.</w:t>
      </w:r>
    </w:p>
    <w:p w:rsidR="00DE4306" w:rsidRDefault="00DE4306" w:rsidP="009C6083">
      <w:pPr>
        <w:autoSpaceDE w:val="0"/>
        <w:autoSpaceDN w:val="0"/>
        <w:adjustRightInd w:val="0"/>
        <w:spacing w:after="0" w:line="240" w:lineRule="auto"/>
        <w:jc w:val="both"/>
        <w:rPr>
          <w:rFonts w:ascii="Times New Roman" w:hAnsi="Times New Roman" w:cs="Times New Roman"/>
          <w:sz w:val="28"/>
          <w:szCs w:val="24"/>
          <w:u w:val="single"/>
        </w:rPr>
      </w:pPr>
    </w:p>
    <w:p w:rsidR="009C6083" w:rsidRPr="005B37AD" w:rsidRDefault="005B37AD" w:rsidP="009C6083">
      <w:pPr>
        <w:autoSpaceDE w:val="0"/>
        <w:autoSpaceDN w:val="0"/>
        <w:adjustRightInd w:val="0"/>
        <w:spacing w:after="0" w:line="240" w:lineRule="auto"/>
        <w:jc w:val="both"/>
        <w:rPr>
          <w:rFonts w:ascii="Times New Roman" w:hAnsi="Times New Roman" w:cs="Times New Roman"/>
          <w:sz w:val="28"/>
          <w:szCs w:val="24"/>
          <w:u w:val="single"/>
        </w:rPr>
      </w:pPr>
      <w:r w:rsidRPr="005B37AD">
        <w:rPr>
          <w:rFonts w:ascii="Times New Roman" w:hAnsi="Times New Roman" w:cs="Times New Roman"/>
          <w:sz w:val="28"/>
          <w:szCs w:val="24"/>
          <w:u w:val="single"/>
        </w:rPr>
        <w:t>WHEN EXEMPTION CAN BE CLAIMED-</w:t>
      </w:r>
    </w:p>
    <w:p w:rsidR="009C6083" w:rsidRPr="0025794D" w:rsidRDefault="009C6083" w:rsidP="00E83545">
      <w:pPr>
        <w:pStyle w:val="ListParagraph"/>
        <w:numPr>
          <w:ilvl w:val="0"/>
          <w:numId w:val="5"/>
        </w:numPr>
        <w:autoSpaceDE w:val="0"/>
        <w:autoSpaceDN w:val="0"/>
        <w:adjustRightInd w:val="0"/>
        <w:spacing w:after="0" w:line="240" w:lineRule="auto"/>
        <w:jc w:val="both"/>
        <w:rPr>
          <w:rFonts w:ascii="Times New Roman" w:hAnsi="Times New Roman" w:cs="Times New Roman"/>
          <w:b/>
          <w:i/>
          <w:sz w:val="24"/>
          <w:szCs w:val="24"/>
        </w:rPr>
      </w:pPr>
      <w:r w:rsidRPr="0025794D">
        <w:rPr>
          <w:rFonts w:ascii="Times New Roman" w:hAnsi="Times New Roman" w:cs="Times New Roman"/>
          <w:sz w:val="24"/>
          <w:szCs w:val="24"/>
        </w:rPr>
        <w:t xml:space="preserve">Where an enterprise has been covered in any one or more of the above categories and subsequently, ceases to be so covered, the enterprise will not qualify for exemption from application of this Standard, until the enterprise ceases to be covered in any of the above categories </w:t>
      </w:r>
      <w:r w:rsidRPr="0025794D">
        <w:rPr>
          <w:rFonts w:ascii="Times New Roman" w:hAnsi="Times New Roman" w:cs="Times New Roman"/>
          <w:b/>
          <w:i/>
          <w:sz w:val="24"/>
          <w:szCs w:val="24"/>
        </w:rPr>
        <w:t>for two consecutive</w:t>
      </w:r>
      <w:r>
        <w:rPr>
          <w:rFonts w:ascii="Times New Roman" w:hAnsi="Times New Roman" w:cs="Times New Roman"/>
          <w:b/>
          <w:i/>
          <w:sz w:val="24"/>
          <w:szCs w:val="24"/>
        </w:rPr>
        <w:t xml:space="preserve"> </w:t>
      </w:r>
      <w:r w:rsidRPr="0025794D">
        <w:rPr>
          <w:rFonts w:ascii="Times New Roman" w:hAnsi="Times New Roman" w:cs="Times New Roman"/>
          <w:b/>
          <w:i/>
          <w:sz w:val="24"/>
          <w:szCs w:val="24"/>
        </w:rPr>
        <w:t>years.</w:t>
      </w:r>
    </w:p>
    <w:p w:rsidR="009C6083" w:rsidRDefault="009C6083" w:rsidP="00DE4306">
      <w:pPr>
        <w:autoSpaceDE w:val="0"/>
        <w:autoSpaceDN w:val="0"/>
        <w:adjustRightInd w:val="0"/>
        <w:spacing w:after="0" w:line="240" w:lineRule="auto"/>
        <w:jc w:val="both"/>
        <w:rPr>
          <w:rFonts w:ascii="Times New Roman" w:hAnsi="Times New Roman" w:cs="Times New Roman"/>
          <w:sz w:val="24"/>
          <w:szCs w:val="24"/>
        </w:rPr>
      </w:pPr>
    </w:p>
    <w:p w:rsidR="00DE4306" w:rsidRPr="00DE4306" w:rsidRDefault="00DE4306" w:rsidP="00DE4306">
      <w:pPr>
        <w:autoSpaceDE w:val="0"/>
        <w:autoSpaceDN w:val="0"/>
        <w:adjustRightInd w:val="0"/>
        <w:spacing w:after="0" w:line="240" w:lineRule="auto"/>
        <w:jc w:val="both"/>
        <w:rPr>
          <w:rFonts w:ascii="Times New Roman" w:hAnsi="Times New Roman" w:cs="Times New Roman"/>
          <w:sz w:val="28"/>
          <w:szCs w:val="24"/>
          <w:u w:val="single"/>
        </w:rPr>
      </w:pPr>
      <w:r w:rsidRPr="00DE4306">
        <w:rPr>
          <w:rFonts w:ascii="Times New Roman" w:hAnsi="Times New Roman" w:cs="Times New Roman"/>
          <w:sz w:val="28"/>
          <w:szCs w:val="24"/>
          <w:u w:val="single"/>
        </w:rPr>
        <w:t>SUBSEQUENT APPLICATION</w:t>
      </w:r>
    </w:p>
    <w:p w:rsidR="009C6083" w:rsidRPr="00E67C43" w:rsidRDefault="009C6083" w:rsidP="00E83545">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E67C43">
        <w:rPr>
          <w:rFonts w:ascii="Times New Roman" w:hAnsi="Times New Roman" w:cs="Times New Roman"/>
          <w:sz w:val="24"/>
          <w:szCs w:val="24"/>
        </w:rPr>
        <w:t>Where an enterprise has previously qualified for exemption from application of this Standard (being not covered by any of the above categories) but no longer qualifies for exemption in the current accounting period, this Standard becomes applicable from the current period. However, the corresponding previous period figures need not be disclosed. An enterprise, which, pursuant to the above provisions, does not present a cash flow statement, should disclose the fact.</w:t>
      </w:r>
    </w:p>
    <w:p w:rsidR="00FC709B" w:rsidRDefault="00FC709B" w:rsidP="00FC709B">
      <w:pPr>
        <w:autoSpaceDE w:val="0"/>
        <w:autoSpaceDN w:val="0"/>
        <w:adjustRightInd w:val="0"/>
        <w:spacing w:after="0" w:line="240" w:lineRule="auto"/>
        <w:jc w:val="both"/>
        <w:rPr>
          <w:rFonts w:ascii="Times New Roman" w:hAnsi="Times New Roman" w:cs="Times New Roman"/>
          <w:b/>
          <w:bCs/>
          <w:sz w:val="24"/>
          <w:szCs w:val="24"/>
        </w:rPr>
      </w:pPr>
    </w:p>
    <w:p w:rsidR="00FC709B" w:rsidRPr="00FC709B" w:rsidRDefault="00FC709B" w:rsidP="00FC709B">
      <w:pPr>
        <w:autoSpaceDE w:val="0"/>
        <w:autoSpaceDN w:val="0"/>
        <w:adjustRightInd w:val="0"/>
        <w:spacing w:after="0" w:line="240" w:lineRule="auto"/>
        <w:jc w:val="both"/>
        <w:rPr>
          <w:rFonts w:ascii="Times New Roman" w:hAnsi="Times New Roman" w:cs="Times New Roman"/>
          <w:bCs/>
          <w:sz w:val="24"/>
          <w:szCs w:val="24"/>
          <w:u w:val="single"/>
        </w:rPr>
      </w:pPr>
      <w:r w:rsidRPr="00FC709B">
        <w:rPr>
          <w:rFonts w:ascii="Times New Roman" w:hAnsi="Times New Roman" w:cs="Times New Roman"/>
          <w:bCs/>
          <w:sz w:val="24"/>
          <w:szCs w:val="24"/>
          <w:u w:val="single"/>
        </w:rPr>
        <w:t>OBJECTIVE</w:t>
      </w:r>
    </w:p>
    <w:p w:rsidR="009C6083" w:rsidRDefault="00FC709B" w:rsidP="00E83545">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FC709B">
        <w:rPr>
          <w:rFonts w:ascii="Times New Roman" w:hAnsi="Times New Roman" w:cs="Times New Roman"/>
          <w:sz w:val="24"/>
          <w:szCs w:val="24"/>
        </w:rPr>
        <w:t>Information about the cash flows of an enterprise is useful in providing users of financial statements with a basis to assess the ability of the enterprise to generate cash and cash equivalents and the needs of the enterprise to utilise those cash flows. The economic decisions that are taken by users require an evaluation of the ability of an enterprise to generate cash</w:t>
      </w:r>
      <w:r w:rsidR="00A068B9">
        <w:rPr>
          <w:rFonts w:ascii="Times New Roman" w:hAnsi="Times New Roman" w:cs="Times New Roman"/>
          <w:sz w:val="24"/>
          <w:szCs w:val="24"/>
        </w:rPr>
        <w:t xml:space="preserve"> </w:t>
      </w:r>
      <w:r w:rsidRPr="00A068B9">
        <w:rPr>
          <w:rFonts w:ascii="Times New Roman" w:hAnsi="Times New Roman" w:cs="Times New Roman"/>
          <w:sz w:val="24"/>
          <w:szCs w:val="24"/>
        </w:rPr>
        <w:t>and cash equivalents and the timing and certainty of their generation.</w:t>
      </w:r>
    </w:p>
    <w:p w:rsidR="00400C0B" w:rsidRDefault="00400C0B" w:rsidP="00400C0B">
      <w:pPr>
        <w:autoSpaceDE w:val="0"/>
        <w:autoSpaceDN w:val="0"/>
        <w:adjustRightInd w:val="0"/>
        <w:spacing w:after="0" w:line="240" w:lineRule="auto"/>
        <w:jc w:val="both"/>
        <w:rPr>
          <w:rFonts w:ascii="Arial Black" w:hAnsi="Arial Black" w:cs="Times New Roman"/>
          <w:sz w:val="24"/>
          <w:szCs w:val="24"/>
        </w:rPr>
      </w:pPr>
    </w:p>
    <w:p w:rsidR="00400C0B" w:rsidRPr="00400C0B" w:rsidRDefault="00400C0B" w:rsidP="00400C0B">
      <w:pPr>
        <w:autoSpaceDE w:val="0"/>
        <w:autoSpaceDN w:val="0"/>
        <w:adjustRightInd w:val="0"/>
        <w:spacing w:after="0" w:line="240" w:lineRule="auto"/>
        <w:jc w:val="both"/>
        <w:rPr>
          <w:rFonts w:ascii="Arial Black" w:hAnsi="Arial Black" w:cs="Times New Roman"/>
          <w:sz w:val="24"/>
          <w:szCs w:val="24"/>
        </w:rPr>
      </w:pPr>
      <w:r w:rsidRPr="00400C0B">
        <w:rPr>
          <w:rFonts w:ascii="Arial Black" w:hAnsi="Arial Black" w:cs="Times New Roman"/>
          <w:sz w:val="24"/>
          <w:szCs w:val="24"/>
        </w:rPr>
        <w:t xml:space="preserve">Q. </w:t>
      </w:r>
      <w:r w:rsidRPr="00400C0B">
        <w:rPr>
          <w:rFonts w:ascii="Arial Black" w:hAnsi="Arial Black" w:cs="Times New Roman"/>
          <w:sz w:val="24"/>
          <w:szCs w:val="24"/>
        </w:rPr>
        <w:tab/>
        <w:t>WHAT ARE CASH AND CASH EQUIVALENTS AS PER AS - 3</w:t>
      </w:r>
    </w:p>
    <w:p w:rsidR="00400C0B" w:rsidRPr="00AF26BC" w:rsidRDefault="00400C0B" w:rsidP="00E83545">
      <w:pPr>
        <w:pStyle w:val="ListParagraph"/>
        <w:numPr>
          <w:ilvl w:val="0"/>
          <w:numId w:val="6"/>
        </w:numPr>
        <w:autoSpaceDE w:val="0"/>
        <w:autoSpaceDN w:val="0"/>
        <w:adjustRightInd w:val="0"/>
        <w:spacing w:after="0" w:line="240" w:lineRule="auto"/>
        <w:jc w:val="both"/>
        <w:rPr>
          <w:rFonts w:ascii="Times New Roman" w:hAnsi="Times New Roman" w:cs="Times New Roman"/>
          <w:bCs/>
          <w:i/>
          <w:iCs/>
          <w:sz w:val="24"/>
          <w:szCs w:val="24"/>
        </w:rPr>
      </w:pPr>
      <w:r w:rsidRPr="009013A2">
        <w:rPr>
          <w:rFonts w:ascii="Times New Roman" w:hAnsi="Times New Roman" w:cs="Times New Roman"/>
          <w:b/>
          <w:bCs/>
          <w:i/>
          <w:iCs/>
          <w:sz w:val="24"/>
          <w:szCs w:val="24"/>
        </w:rPr>
        <w:t xml:space="preserve">Cash </w:t>
      </w:r>
      <w:r w:rsidRPr="00AF26BC">
        <w:rPr>
          <w:rFonts w:ascii="Times New Roman" w:hAnsi="Times New Roman" w:cs="Times New Roman"/>
          <w:bCs/>
          <w:i/>
          <w:iCs/>
          <w:sz w:val="24"/>
          <w:szCs w:val="24"/>
        </w:rPr>
        <w:t>comprises cash on hand and demand deposits with banks.</w:t>
      </w:r>
    </w:p>
    <w:p w:rsidR="00147D41" w:rsidRDefault="00400C0B" w:rsidP="00E83545">
      <w:pPr>
        <w:pStyle w:val="ListParagraph"/>
        <w:numPr>
          <w:ilvl w:val="0"/>
          <w:numId w:val="6"/>
        </w:numPr>
        <w:autoSpaceDE w:val="0"/>
        <w:autoSpaceDN w:val="0"/>
        <w:adjustRightInd w:val="0"/>
        <w:spacing w:after="0" w:line="240" w:lineRule="auto"/>
        <w:jc w:val="both"/>
        <w:rPr>
          <w:rFonts w:ascii="Times New Roman" w:hAnsi="Times New Roman" w:cs="Times New Roman"/>
          <w:bCs/>
          <w:i/>
          <w:iCs/>
          <w:sz w:val="24"/>
          <w:szCs w:val="24"/>
        </w:rPr>
      </w:pPr>
      <w:r w:rsidRPr="009013A2">
        <w:rPr>
          <w:rFonts w:ascii="Times New Roman" w:hAnsi="Times New Roman" w:cs="Times New Roman"/>
          <w:b/>
          <w:bCs/>
          <w:i/>
          <w:iCs/>
          <w:sz w:val="24"/>
          <w:szCs w:val="24"/>
        </w:rPr>
        <w:t xml:space="preserve">Cash equivalents </w:t>
      </w:r>
      <w:r w:rsidRPr="00CB718C">
        <w:rPr>
          <w:rFonts w:ascii="Times New Roman" w:hAnsi="Times New Roman" w:cs="Times New Roman"/>
          <w:bCs/>
          <w:i/>
          <w:iCs/>
          <w:sz w:val="24"/>
          <w:szCs w:val="24"/>
        </w:rPr>
        <w:t>are short term, highly liquid investments that are readily convertible into known amounts of cash and which are subject to an insignificant risk of changes in value.</w:t>
      </w:r>
    </w:p>
    <w:p w:rsidR="00147D41" w:rsidRDefault="00147D41" w:rsidP="00147D41">
      <w:pPr>
        <w:autoSpaceDE w:val="0"/>
        <w:autoSpaceDN w:val="0"/>
        <w:adjustRightInd w:val="0"/>
        <w:spacing w:after="0" w:line="240" w:lineRule="auto"/>
        <w:jc w:val="both"/>
        <w:rPr>
          <w:rFonts w:ascii="Times New Roman" w:hAnsi="Times New Roman" w:cs="Times New Roman"/>
          <w:bCs/>
          <w:i/>
          <w:iCs/>
          <w:sz w:val="24"/>
          <w:szCs w:val="24"/>
        </w:rPr>
      </w:pPr>
    </w:p>
    <w:p w:rsidR="00147D41" w:rsidRPr="00BA7D9B" w:rsidRDefault="00147D41" w:rsidP="00147D41">
      <w:pPr>
        <w:autoSpaceDE w:val="0"/>
        <w:autoSpaceDN w:val="0"/>
        <w:adjustRightInd w:val="0"/>
        <w:spacing w:after="0" w:line="240" w:lineRule="auto"/>
        <w:jc w:val="both"/>
        <w:rPr>
          <w:rFonts w:ascii="Times New Roman" w:hAnsi="Times New Roman" w:cs="Times New Roman"/>
          <w:b/>
          <w:bCs/>
          <w:sz w:val="28"/>
          <w:szCs w:val="24"/>
        </w:rPr>
      </w:pPr>
      <w:r w:rsidRPr="00BA7D9B">
        <w:rPr>
          <w:rFonts w:ascii="Times New Roman" w:hAnsi="Times New Roman" w:cs="Times New Roman"/>
          <w:b/>
          <w:bCs/>
          <w:sz w:val="28"/>
          <w:szCs w:val="24"/>
        </w:rPr>
        <w:t>Presentation of a Cash Flow Statement</w:t>
      </w:r>
    </w:p>
    <w:p w:rsidR="00147D41" w:rsidRPr="00F07648" w:rsidRDefault="00147D41" w:rsidP="00E83545">
      <w:pPr>
        <w:pStyle w:val="ListParagraph"/>
        <w:numPr>
          <w:ilvl w:val="0"/>
          <w:numId w:val="7"/>
        </w:numPr>
        <w:autoSpaceDE w:val="0"/>
        <w:autoSpaceDN w:val="0"/>
        <w:adjustRightInd w:val="0"/>
        <w:spacing w:after="0" w:line="240" w:lineRule="auto"/>
        <w:jc w:val="both"/>
        <w:rPr>
          <w:rFonts w:ascii="Times New Roman" w:hAnsi="Times New Roman" w:cs="Times New Roman"/>
          <w:b/>
          <w:bCs/>
          <w:i/>
          <w:iCs/>
          <w:sz w:val="24"/>
          <w:szCs w:val="24"/>
        </w:rPr>
      </w:pPr>
      <w:r w:rsidRPr="00F07648">
        <w:rPr>
          <w:rFonts w:ascii="Times New Roman" w:hAnsi="Times New Roman" w:cs="Times New Roman"/>
          <w:b/>
          <w:bCs/>
          <w:i/>
          <w:iCs/>
          <w:sz w:val="24"/>
          <w:szCs w:val="24"/>
        </w:rPr>
        <w:t>The cash flow statement should report cash flows during the period classified by operating, investing and financing activities.</w:t>
      </w:r>
    </w:p>
    <w:p w:rsidR="004B6D06" w:rsidRDefault="004B6D06" w:rsidP="004B6D06">
      <w:pPr>
        <w:pStyle w:val="BodyTextIndent"/>
        <w:spacing w:after="100" w:line="260" w:lineRule="atLeast"/>
        <w:ind w:left="432"/>
        <w:rPr>
          <w:rFonts w:ascii="Arial Black" w:hAnsi="Arial Black"/>
          <w:iCs/>
          <w:spacing w:val="4"/>
        </w:rPr>
      </w:pPr>
    </w:p>
    <w:p w:rsidR="004B6D06" w:rsidRPr="006A1F69" w:rsidRDefault="004B6D06" w:rsidP="004B6D06">
      <w:pPr>
        <w:pStyle w:val="BodyTextIndent"/>
        <w:spacing w:after="100" w:line="260" w:lineRule="atLeast"/>
        <w:ind w:left="432"/>
        <w:rPr>
          <w:rFonts w:ascii="Arial Black" w:hAnsi="Arial Black"/>
          <w:iCs/>
          <w:spacing w:val="4"/>
        </w:rPr>
      </w:pPr>
      <w:r>
        <w:rPr>
          <w:rFonts w:ascii="Arial Black" w:hAnsi="Arial Black"/>
          <w:iCs/>
          <w:spacing w:val="4"/>
        </w:rPr>
        <w:t xml:space="preserve">Q. </w:t>
      </w:r>
      <w:r w:rsidRPr="006A1F69">
        <w:rPr>
          <w:rFonts w:ascii="Arial Black" w:hAnsi="Arial Black"/>
          <w:iCs/>
          <w:spacing w:val="4"/>
        </w:rPr>
        <w:t>Explain the difference between direct and indirect methods of reporting cash flows from operating activities with reference to Accounting Standard 3( AS 3) revised.</w:t>
      </w:r>
    </w:p>
    <w:p w:rsidR="004B6D06" w:rsidRPr="006A1F69" w:rsidRDefault="004B6D06" w:rsidP="004B6D06">
      <w:pPr>
        <w:pStyle w:val="Bodytext"/>
        <w:tabs>
          <w:tab w:val="center" w:pos="4320"/>
          <w:tab w:val="right" w:pos="7920"/>
        </w:tabs>
        <w:spacing w:after="100" w:line="260" w:lineRule="atLeast"/>
        <w:ind w:left="0" w:firstLine="0"/>
        <w:jc w:val="right"/>
        <w:rPr>
          <w:rFonts w:ascii="Arial Black" w:hAnsi="Arial Black"/>
          <w:iCs/>
          <w:spacing w:val="4"/>
        </w:rPr>
      </w:pPr>
      <w:r w:rsidRPr="006A1F69">
        <w:rPr>
          <w:rFonts w:ascii="Arial Black" w:hAnsi="Arial Black"/>
          <w:iCs/>
          <w:spacing w:val="4"/>
        </w:rPr>
        <w:t>(8 marks)(November, 2001)</w:t>
      </w:r>
    </w:p>
    <w:p w:rsidR="004B6D06" w:rsidRPr="001B33D4" w:rsidRDefault="004B6D06" w:rsidP="004B6D06">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Reporting Cash Flows from Operating Activities</w:t>
      </w:r>
    </w:p>
    <w:p w:rsidR="004B6D06" w:rsidRPr="004207D0" w:rsidRDefault="004B6D06" w:rsidP="00E83545">
      <w:pPr>
        <w:pStyle w:val="ListParagraph"/>
        <w:numPr>
          <w:ilvl w:val="0"/>
          <w:numId w:val="8"/>
        </w:numPr>
        <w:autoSpaceDE w:val="0"/>
        <w:autoSpaceDN w:val="0"/>
        <w:adjustRightInd w:val="0"/>
        <w:spacing w:after="0" w:line="240" w:lineRule="auto"/>
        <w:jc w:val="both"/>
        <w:rPr>
          <w:rFonts w:ascii="Times New Roman" w:hAnsi="Times New Roman" w:cs="Times New Roman"/>
          <w:b/>
          <w:bCs/>
          <w:iCs/>
          <w:sz w:val="24"/>
          <w:szCs w:val="24"/>
        </w:rPr>
      </w:pPr>
      <w:r w:rsidRPr="004207D0">
        <w:rPr>
          <w:rFonts w:ascii="Times New Roman" w:hAnsi="Times New Roman" w:cs="Times New Roman"/>
          <w:b/>
          <w:bCs/>
          <w:iCs/>
          <w:sz w:val="24"/>
          <w:szCs w:val="24"/>
        </w:rPr>
        <w:t>An enterprise should report cash flows from operating activities using either:</w:t>
      </w:r>
    </w:p>
    <w:p w:rsidR="004B6D06" w:rsidRPr="004207D0" w:rsidRDefault="004B6D06" w:rsidP="004B6D06">
      <w:pPr>
        <w:autoSpaceDE w:val="0"/>
        <w:autoSpaceDN w:val="0"/>
        <w:adjustRightInd w:val="0"/>
        <w:spacing w:after="0" w:line="240" w:lineRule="auto"/>
        <w:jc w:val="both"/>
        <w:rPr>
          <w:rFonts w:ascii="Times New Roman" w:hAnsi="Times New Roman" w:cs="Times New Roman"/>
          <w:b/>
          <w:bCs/>
          <w:iCs/>
          <w:sz w:val="24"/>
          <w:szCs w:val="24"/>
        </w:rPr>
      </w:pPr>
      <w:r w:rsidRPr="004207D0">
        <w:rPr>
          <w:rFonts w:ascii="Times New Roman" w:hAnsi="Times New Roman" w:cs="Times New Roman"/>
          <w:b/>
          <w:bCs/>
          <w:iCs/>
          <w:sz w:val="24"/>
          <w:szCs w:val="24"/>
        </w:rPr>
        <w:t>(a) the direct method, whereby major classes of gross cash receipts and gross cash payments are disclosed; or</w:t>
      </w:r>
    </w:p>
    <w:p w:rsidR="004B6D06" w:rsidRPr="004207D0" w:rsidRDefault="004B6D06" w:rsidP="004B6D06">
      <w:pPr>
        <w:autoSpaceDE w:val="0"/>
        <w:autoSpaceDN w:val="0"/>
        <w:adjustRightInd w:val="0"/>
        <w:spacing w:after="0" w:line="240" w:lineRule="auto"/>
        <w:jc w:val="both"/>
        <w:rPr>
          <w:rFonts w:ascii="Times New Roman" w:hAnsi="Times New Roman" w:cs="Times New Roman"/>
          <w:b/>
          <w:bCs/>
          <w:iCs/>
          <w:sz w:val="24"/>
          <w:szCs w:val="24"/>
        </w:rPr>
      </w:pPr>
      <w:r w:rsidRPr="004207D0">
        <w:rPr>
          <w:rFonts w:ascii="Times New Roman" w:hAnsi="Times New Roman" w:cs="Times New Roman"/>
          <w:b/>
          <w:bCs/>
          <w:iCs/>
          <w:sz w:val="24"/>
          <w:szCs w:val="24"/>
        </w:rPr>
        <w:lastRenderedPageBreak/>
        <w:t>(b) the indirect method, whereby net profit or loss is adjusted for the effects of transactions of a non-cash nature, any deferrals or accruals of past or future operating cash receipts or</w:t>
      </w:r>
    </w:p>
    <w:p w:rsidR="004B6D06" w:rsidRPr="004207D0" w:rsidRDefault="004B6D06" w:rsidP="004B6D06">
      <w:pPr>
        <w:autoSpaceDE w:val="0"/>
        <w:autoSpaceDN w:val="0"/>
        <w:adjustRightInd w:val="0"/>
        <w:spacing w:after="0" w:line="240" w:lineRule="auto"/>
        <w:jc w:val="both"/>
        <w:rPr>
          <w:rFonts w:ascii="Times New Roman" w:hAnsi="Times New Roman" w:cs="Times New Roman"/>
          <w:b/>
          <w:bCs/>
          <w:iCs/>
          <w:sz w:val="24"/>
          <w:szCs w:val="24"/>
        </w:rPr>
      </w:pPr>
      <w:r w:rsidRPr="004207D0">
        <w:rPr>
          <w:rFonts w:ascii="Times New Roman" w:hAnsi="Times New Roman" w:cs="Times New Roman"/>
          <w:b/>
          <w:bCs/>
          <w:iCs/>
          <w:sz w:val="24"/>
          <w:szCs w:val="24"/>
        </w:rPr>
        <w:t>payments, and items of income or expense associated with investing or financing cash flows.</w:t>
      </w:r>
    </w:p>
    <w:p w:rsidR="004B6D06" w:rsidRDefault="004B6D06" w:rsidP="004B6D06">
      <w:pPr>
        <w:autoSpaceDE w:val="0"/>
        <w:autoSpaceDN w:val="0"/>
        <w:adjustRightInd w:val="0"/>
        <w:spacing w:after="0" w:line="240" w:lineRule="auto"/>
        <w:jc w:val="both"/>
        <w:rPr>
          <w:rFonts w:ascii="Times New Roman" w:hAnsi="Times New Roman" w:cs="Times New Roman"/>
          <w:sz w:val="24"/>
          <w:szCs w:val="24"/>
        </w:rPr>
      </w:pPr>
    </w:p>
    <w:p w:rsidR="00CC6E49" w:rsidRPr="0092570B" w:rsidRDefault="00CC6E49" w:rsidP="00CC6E49">
      <w:pPr>
        <w:autoSpaceDE w:val="0"/>
        <w:autoSpaceDN w:val="0"/>
        <w:adjustRightInd w:val="0"/>
        <w:spacing w:after="0" w:line="240" w:lineRule="auto"/>
        <w:jc w:val="both"/>
        <w:rPr>
          <w:rFonts w:ascii="Arial Black" w:hAnsi="Arial Black" w:cs="Times New Roman"/>
          <w:b/>
          <w:bCs/>
          <w:iCs/>
          <w:szCs w:val="24"/>
        </w:rPr>
      </w:pPr>
      <w:r w:rsidRPr="0092570B">
        <w:rPr>
          <w:rFonts w:ascii="Arial Black" w:hAnsi="Arial Black" w:cs="Times New Roman"/>
          <w:b/>
          <w:bCs/>
          <w:iCs/>
          <w:sz w:val="24"/>
          <w:szCs w:val="24"/>
        </w:rPr>
        <w:t>Q.</w:t>
      </w:r>
      <w:r w:rsidRPr="0092570B">
        <w:rPr>
          <w:rFonts w:ascii="Arial Black" w:hAnsi="Arial Black" w:cs="Times New Roman"/>
          <w:b/>
          <w:bCs/>
          <w:iCs/>
          <w:sz w:val="24"/>
          <w:szCs w:val="24"/>
        </w:rPr>
        <w:tab/>
      </w:r>
      <w:r w:rsidRPr="0092570B">
        <w:rPr>
          <w:rFonts w:ascii="Arial Black" w:hAnsi="Arial Black" w:cs="Times New Roman"/>
          <w:b/>
          <w:bCs/>
          <w:iCs/>
          <w:szCs w:val="24"/>
        </w:rPr>
        <w:t>Cash flows arising from each of the following activities of a financial enterprise may be reported on a net basis:</w:t>
      </w:r>
    </w:p>
    <w:p w:rsidR="00CC6E49" w:rsidRPr="001B33D4" w:rsidRDefault="00CC6E49" w:rsidP="00CC6E49">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(a) cash receipts and payments for the acceptance and repayment</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of deposits with a fixed maturity date;</w:t>
      </w:r>
    </w:p>
    <w:p w:rsidR="00CC6E49" w:rsidRPr="001B33D4" w:rsidRDefault="00CC6E49" w:rsidP="00CC6E49">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(b) the placement of deposits with and withdrawal of deposits from</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other financial enterprises; and</w:t>
      </w:r>
    </w:p>
    <w:p w:rsidR="00CC6E49" w:rsidRPr="001B33D4" w:rsidRDefault="00CC6E49" w:rsidP="00CC6E49">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(c) cash advances and loans made to customers and the repayment</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of those advances and loans.</w:t>
      </w:r>
    </w:p>
    <w:p w:rsidR="00147D41" w:rsidRDefault="00147D41" w:rsidP="00147D41">
      <w:pPr>
        <w:autoSpaceDE w:val="0"/>
        <w:autoSpaceDN w:val="0"/>
        <w:adjustRightInd w:val="0"/>
        <w:spacing w:after="0" w:line="240" w:lineRule="auto"/>
        <w:jc w:val="both"/>
        <w:rPr>
          <w:rFonts w:ascii="Times New Roman" w:hAnsi="Times New Roman" w:cs="Times New Roman"/>
          <w:bCs/>
          <w:iCs/>
          <w:sz w:val="24"/>
          <w:szCs w:val="24"/>
        </w:rPr>
      </w:pPr>
    </w:p>
    <w:p w:rsidR="007E36AE" w:rsidRPr="001B33D4" w:rsidRDefault="007E36AE" w:rsidP="007E36AE">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Foreign Currency Cash Flows</w:t>
      </w:r>
    </w:p>
    <w:p w:rsidR="0058024C" w:rsidRDefault="007E36AE" w:rsidP="00E83545">
      <w:pPr>
        <w:pStyle w:val="ListParagraph"/>
        <w:numPr>
          <w:ilvl w:val="0"/>
          <w:numId w:val="8"/>
        </w:numPr>
        <w:autoSpaceDE w:val="0"/>
        <w:autoSpaceDN w:val="0"/>
        <w:adjustRightInd w:val="0"/>
        <w:spacing w:after="0" w:line="240" w:lineRule="auto"/>
        <w:jc w:val="both"/>
        <w:rPr>
          <w:rFonts w:ascii="Times New Roman" w:hAnsi="Times New Roman" w:cs="Times New Roman"/>
          <w:bCs/>
          <w:iCs/>
          <w:sz w:val="24"/>
          <w:szCs w:val="24"/>
        </w:rPr>
      </w:pPr>
      <w:r w:rsidRPr="00A04710">
        <w:rPr>
          <w:rFonts w:ascii="Times New Roman" w:hAnsi="Times New Roman" w:cs="Times New Roman"/>
          <w:bCs/>
          <w:iCs/>
          <w:sz w:val="24"/>
          <w:szCs w:val="24"/>
        </w:rPr>
        <w:t xml:space="preserve">Cash flows arising from transactions in a foreign currency should be recorded in an enterprise’s reporting currency by applying to the foreign currency amount the exchange rate between the reporting currency and the foreign currency at the date of the cash flow. </w:t>
      </w:r>
    </w:p>
    <w:p w:rsidR="007E36AE" w:rsidRPr="00A04710" w:rsidRDefault="007E36AE" w:rsidP="00E83545">
      <w:pPr>
        <w:pStyle w:val="ListParagraph"/>
        <w:numPr>
          <w:ilvl w:val="0"/>
          <w:numId w:val="8"/>
        </w:numPr>
        <w:autoSpaceDE w:val="0"/>
        <w:autoSpaceDN w:val="0"/>
        <w:adjustRightInd w:val="0"/>
        <w:spacing w:after="0" w:line="240" w:lineRule="auto"/>
        <w:jc w:val="both"/>
        <w:rPr>
          <w:rFonts w:ascii="Times New Roman" w:hAnsi="Times New Roman" w:cs="Times New Roman"/>
          <w:bCs/>
          <w:iCs/>
          <w:sz w:val="24"/>
          <w:szCs w:val="24"/>
        </w:rPr>
      </w:pPr>
      <w:r w:rsidRPr="00A04710">
        <w:rPr>
          <w:rFonts w:ascii="Times New Roman" w:hAnsi="Times New Roman" w:cs="Times New Roman"/>
          <w:bCs/>
          <w:iCs/>
          <w:sz w:val="24"/>
          <w:szCs w:val="24"/>
        </w:rPr>
        <w:t>A rate that approximates the actual rate may be used if the result is substantially the same as would arise if the rates at the dates of the cash flows were used. The effect of changes in exchange rates on cash and cash equivalents held in a foreign currency should be reported as a separate part of the reconciliation of the changes in cash and cash equivalents during the period.</w:t>
      </w:r>
    </w:p>
    <w:p w:rsidR="00154BC8" w:rsidRDefault="00154BC8" w:rsidP="00154BC8">
      <w:pPr>
        <w:autoSpaceDE w:val="0"/>
        <w:autoSpaceDN w:val="0"/>
        <w:adjustRightInd w:val="0"/>
        <w:spacing w:after="0" w:line="240" w:lineRule="auto"/>
        <w:jc w:val="both"/>
        <w:rPr>
          <w:rFonts w:ascii="Times New Roman" w:hAnsi="Times New Roman" w:cs="Times New Roman"/>
          <w:b/>
          <w:bCs/>
          <w:sz w:val="24"/>
          <w:szCs w:val="24"/>
        </w:rPr>
      </w:pPr>
    </w:p>
    <w:p w:rsidR="00154BC8" w:rsidRPr="00154BC8" w:rsidRDefault="00154BC8" w:rsidP="00154BC8">
      <w:pPr>
        <w:autoSpaceDE w:val="0"/>
        <w:autoSpaceDN w:val="0"/>
        <w:adjustRightInd w:val="0"/>
        <w:spacing w:after="0" w:line="240" w:lineRule="auto"/>
        <w:jc w:val="both"/>
        <w:rPr>
          <w:rFonts w:ascii="Times New Roman" w:hAnsi="Times New Roman" w:cs="Times New Roman"/>
          <w:b/>
          <w:bCs/>
          <w:sz w:val="24"/>
          <w:szCs w:val="24"/>
        </w:rPr>
      </w:pPr>
      <w:r w:rsidRPr="00154BC8">
        <w:rPr>
          <w:rFonts w:ascii="Times New Roman" w:hAnsi="Times New Roman" w:cs="Times New Roman"/>
          <w:b/>
          <w:bCs/>
          <w:sz w:val="24"/>
          <w:szCs w:val="24"/>
        </w:rPr>
        <w:t>INTEREST AND DIVIDENDS</w:t>
      </w:r>
    </w:p>
    <w:p w:rsidR="00154BC8" w:rsidRPr="00154BC8" w:rsidRDefault="00154BC8" w:rsidP="00E83545">
      <w:pPr>
        <w:pStyle w:val="ListParagraph"/>
        <w:numPr>
          <w:ilvl w:val="0"/>
          <w:numId w:val="8"/>
        </w:numPr>
        <w:autoSpaceDE w:val="0"/>
        <w:autoSpaceDN w:val="0"/>
        <w:adjustRightInd w:val="0"/>
        <w:spacing w:after="0" w:line="240" w:lineRule="auto"/>
        <w:jc w:val="both"/>
        <w:rPr>
          <w:rFonts w:ascii="Times New Roman" w:hAnsi="Times New Roman" w:cs="Times New Roman"/>
          <w:bCs/>
          <w:iCs/>
          <w:sz w:val="24"/>
          <w:szCs w:val="24"/>
        </w:rPr>
      </w:pPr>
      <w:r w:rsidRPr="00154BC8">
        <w:rPr>
          <w:rFonts w:ascii="Times New Roman" w:hAnsi="Times New Roman" w:cs="Times New Roman"/>
          <w:b/>
          <w:bCs/>
          <w:i/>
          <w:iCs/>
          <w:sz w:val="24"/>
          <w:szCs w:val="24"/>
        </w:rPr>
        <w:t xml:space="preserve"> </w:t>
      </w:r>
      <w:r w:rsidRPr="00154BC8">
        <w:rPr>
          <w:rFonts w:ascii="Times New Roman" w:hAnsi="Times New Roman" w:cs="Times New Roman"/>
          <w:bCs/>
          <w:iCs/>
          <w:sz w:val="24"/>
          <w:szCs w:val="24"/>
        </w:rPr>
        <w:t>Cash flows from interest and dividends received and paid should each be disclosed separately. Cash flows arising from interest paid and interest and dividends received in the case of a financial enterprise should be classified as cash flows arising from operating activities. In the case of other enterprises, cash flows arising from interest paid should be classified as cash flows from financing activities while interest and dividends received should be classified as cash flows from investing activities. Dividends paid should be classified as cash flows from financing activities.</w:t>
      </w:r>
    </w:p>
    <w:p w:rsidR="007E36AE" w:rsidRDefault="007E36AE" w:rsidP="00147D41">
      <w:pPr>
        <w:autoSpaceDE w:val="0"/>
        <w:autoSpaceDN w:val="0"/>
        <w:adjustRightInd w:val="0"/>
        <w:spacing w:after="0" w:line="240" w:lineRule="auto"/>
        <w:jc w:val="both"/>
        <w:rPr>
          <w:rFonts w:ascii="Times New Roman" w:hAnsi="Times New Roman" w:cs="Times New Roman"/>
          <w:bCs/>
          <w:iCs/>
          <w:sz w:val="24"/>
          <w:szCs w:val="24"/>
        </w:rPr>
      </w:pPr>
    </w:p>
    <w:p w:rsidR="00A313B0" w:rsidRPr="001B33D4" w:rsidRDefault="00A313B0" w:rsidP="00A313B0">
      <w:pPr>
        <w:autoSpaceDE w:val="0"/>
        <w:autoSpaceDN w:val="0"/>
        <w:adjustRightInd w:val="0"/>
        <w:spacing w:after="0" w:line="240" w:lineRule="auto"/>
        <w:jc w:val="both"/>
        <w:rPr>
          <w:rFonts w:ascii="Times New Roman" w:hAnsi="Times New Roman" w:cs="Times New Roman"/>
          <w:b/>
          <w:bCs/>
          <w:sz w:val="24"/>
          <w:szCs w:val="24"/>
        </w:rPr>
      </w:pPr>
      <w:r w:rsidRPr="004167C2">
        <w:rPr>
          <w:rFonts w:ascii="Times New Roman" w:hAnsi="Times New Roman" w:cs="Times New Roman"/>
          <w:b/>
          <w:bCs/>
          <w:sz w:val="28"/>
          <w:szCs w:val="24"/>
        </w:rPr>
        <w:t>Q</w:t>
      </w:r>
      <w:r>
        <w:rPr>
          <w:rFonts w:ascii="Times New Roman" w:hAnsi="Times New Roman" w:cs="Times New Roman"/>
          <w:b/>
          <w:bCs/>
          <w:sz w:val="24"/>
          <w:szCs w:val="24"/>
        </w:rPr>
        <w:t>.</w:t>
      </w:r>
      <w:r>
        <w:rPr>
          <w:rFonts w:ascii="Times New Roman" w:hAnsi="Times New Roman" w:cs="Times New Roman"/>
          <w:b/>
          <w:bCs/>
          <w:sz w:val="24"/>
          <w:szCs w:val="24"/>
        </w:rPr>
        <w:tab/>
      </w:r>
      <w:r w:rsidRPr="005D7A26">
        <w:rPr>
          <w:rFonts w:ascii="Times New Roman" w:hAnsi="Times New Roman" w:cs="Times New Roman"/>
          <w:b/>
          <w:bCs/>
          <w:sz w:val="28"/>
          <w:szCs w:val="24"/>
        </w:rPr>
        <w:t>Taxes on Income</w:t>
      </w:r>
    </w:p>
    <w:p w:rsidR="00A313B0" w:rsidRPr="003F00BF" w:rsidRDefault="00A313B0" w:rsidP="00A313B0">
      <w:pPr>
        <w:autoSpaceDE w:val="0"/>
        <w:autoSpaceDN w:val="0"/>
        <w:adjustRightInd w:val="0"/>
        <w:spacing w:after="0" w:line="240" w:lineRule="auto"/>
        <w:ind w:firstLine="720"/>
        <w:jc w:val="both"/>
        <w:rPr>
          <w:rFonts w:ascii="Times New Roman" w:hAnsi="Times New Roman" w:cs="Times New Roman"/>
          <w:bCs/>
          <w:iCs/>
          <w:sz w:val="24"/>
          <w:szCs w:val="24"/>
        </w:rPr>
      </w:pPr>
      <w:r w:rsidRPr="003F00BF">
        <w:rPr>
          <w:rFonts w:ascii="Times New Roman" w:hAnsi="Times New Roman" w:cs="Times New Roman"/>
          <w:bCs/>
          <w:iCs/>
          <w:sz w:val="24"/>
          <w:szCs w:val="24"/>
        </w:rPr>
        <w:t>Cash flows arising from taxes on income should be separately disclosed and should be classified as cash flows from operating activities unless they can be specifically identified with financing and investing activities.</w:t>
      </w:r>
    </w:p>
    <w:p w:rsidR="00A313B0" w:rsidRDefault="00A313B0" w:rsidP="00147D41">
      <w:pPr>
        <w:autoSpaceDE w:val="0"/>
        <w:autoSpaceDN w:val="0"/>
        <w:adjustRightInd w:val="0"/>
        <w:spacing w:after="0" w:line="240" w:lineRule="auto"/>
        <w:jc w:val="both"/>
        <w:rPr>
          <w:rFonts w:ascii="Times New Roman" w:hAnsi="Times New Roman" w:cs="Times New Roman"/>
          <w:bCs/>
          <w:iCs/>
          <w:sz w:val="24"/>
          <w:szCs w:val="24"/>
        </w:rPr>
      </w:pPr>
    </w:p>
    <w:p w:rsidR="007D493D" w:rsidRPr="001B33D4" w:rsidRDefault="007D493D" w:rsidP="007D493D">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Non-cash Transactions</w:t>
      </w:r>
    </w:p>
    <w:p w:rsidR="007D493D" w:rsidRPr="003F00BF" w:rsidRDefault="007D493D" w:rsidP="007D493D">
      <w:pPr>
        <w:autoSpaceDE w:val="0"/>
        <w:autoSpaceDN w:val="0"/>
        <w:adjustRightInd w:val="0"/>
        <w:spacing w:after="0" w:line="240" w:lineRule="auto"/>
        <w:ind w:firstLine="720"/>
        <w:rPr>
          <w:rFonts w:ascii="Times New Roman" w:hAnsi="Times New Roman" w:cs="Times New Roman"/>
          <w:bCs/>
          <w:iCs/>
          <w:sz w:val="24"/>
          <w:szCs w:val="24"/>
        </w:rPr>
      </w:pPr>
      <w:r w:rsidRPr="003F00BF">
        <w:rPr>
          <w:rFonts w:ascii="Times New Roman" w:hAnsi="Times New Roman" w:cs="Times New Roman"/>
          <w:bCs/>
          <w:iCs/>
          <w:sz w:val="24"/>
          <w:szCs w:val="24"/>
        </w:rPr>
        <w:t>Investing and financing transactions that do not require the use of cash or cash equivalents should be excluded from a cash flow statement. Such transactions should be disclosed elsewhere in the financial statements in a way that provides all the relevant information about these investing and financing activities.</w:t>
      </w:r>
    </w:p>
    <w:p w:rsidR="007D493D" w:rsidRDefault="007D493D" w:rsidP="00147D41">
      <w:pPr>
        <w:autoSpaceDE w:val="0"/>
        <w:autoSpaceDN w:val="0"/>
        <w:adjustRightInd w:val="0"/>
        <w:spacing w:after="0" w:line="240" w:lineRule="auto"/>
        <w:jc w:val="both"/>
        <w:rPr>
          <w:rFonts w:ascii="Times New Roman" w:hAnsi="Times New Roman" w:cs="Times New Roman"/>
          <w:bCs/>
          <w:iCs/>
          <w:sz w:val="24"/>
          <w:szCs w:val="24"/>
        </w:rPr>
      </w:pPr>
    </w:p>
    <w:p w:rsidR="00FB28C5" w:rsidRPr="001B33D4" w:rsidRDefault="00FB28C5" w:rsidP="00FB28C5">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Components of Cash and Cash Equivalents</w:t>
      </w:r>
    </w:p>
    <w:p w:rsidR="00FB28C5" w:rsidRPr="002A2BF7" w:rsidRDefault="00FB28C5" w:rsidP="00FB28C5">
      <w:pPr>
        <w:autoSpaceDE w:val="0"/>
        <w:autoSpaceDN w:val="0"/>
        <w:adjustRightInd w:val="0"/>
        <w:spacing w:after="0" w:line="240" w:lineRule="auto"/>
        <w:ind w:firstLine="720"/>
        <w:jc w:val="both"/>
        <w:rPr>
          <w:rFonts w:ascii="Times New Roman" w:hAnsi="Times New Roman" w:cs="Times New Roman"/>
          <w:sz w:val="24"/>
          <w:szCs w:val="24"/>
        </w:rPr>
      </w:pPr>
      <w:r w:rsidRPr="002A2BF7">
        <w:rPr>
          <w:rFonts w:ascii="Times New Roman" w:hAnsi="Times New Roman" w:cs="Times New Roman"/>
          <w:b/>
          <w:bCs/>
          <w:iCs/>
          <w:sz w:val="24"/>
          <w:szCs w:val="24"/>
        </w:rPr>
        <w:lastRenderedPageBreak/>
        <w:t>An enterprise should disclose the components of cash and cash equivalents and should present a reconciliation of the amounts in its cash flow statement with the equivalent items reported in the balance sheet.</w:t>
      </w:r>
    </w:p>
    <w:p w:rsidR="00FB28C5" w:rsidRDefault="00FB28C5" w:rsidP="00147D41">
      <w:pPr>
        <w:autoSpaceDE w:val="0"/>
        <w:autoSpaceDN w:val="0"/>
        <w:adjustRightInd w:val="0"/>
        <w:spacing w:after="0" w:line="240" w:lineRule="auto"/>
        <w:jc w:val="both"/>
        <w:rPr>
          <w:rFonts w:ascii="Times New Roman" w:hAnsi="Times New Roman" w:cs="Times New Roman"/>
          <w:bCs/>
          <w:iCs/>
          <w:sz w:val="24"/>
          <w:szCs w:val="24"/>
        </w:rPr>
      </w:pPr>
    </w:p>
    <w:p w:rsidR="00673A0D" w:rsidRDefault="00673A0D" w:rsidP="00673A0D">
      <w:pPr>
        <w:autoSpaceDE w:val="0"/>
        <w:autoSpaceDN w:val="0"/>
        <w:adjustRightInd w:val="0"/>
        <w:spacing w:after="0" w:line="240" w:lineRule="auto"/>
        <w:jc w:val="center"/>
        <w:rPr>
          <w:rFonts w:ascii="Times New Roman" w:hAnsi="Times New Roman" w:cs="Times New Roman"/>
          <w:b/>
          <w:bCs/>
          <w:sz w:val="28"/>
          <w:szCs w:val="28"/>
        </w:rPr>
      </w:pPr>
      <w:r w:rsidRPr="006E72BA">
        <w:rPr>
          <w:rFonts w:ascii="Times New Roman" w:hAnsi="Times New Roman" w:cs="Times New Roman"/>
          <w:b/>
          <w:bCs/>
          <w:sz w:val="28"/>
          <w:szCs w:val="28"/>
        </w:rPr>
        <w:t>Accounting Standard (AS) 4</w:t>
      </w:r>
    </w:p>
    <w:p w:rsidR="00673A0D" w:rsidRDefault="00673A0D" w:rsidP="0033364C">
      <w:pPr>
        <w:autoSpaceDE w:val="0"/>
        <w:autoSpaceDN w:val="0"/>
        <w:adjustRightInd w:val="0"/>
        <w:spacing w:after="0" w:line="240" w:lineRule="auto"/>
        <w:ind w:left="720" w:firstLine="720"/>
        <w:jc w:val="both"/>
        <w:rPr>
          <w:rFonts w:ascii="Times New Roman" w:hAnsi="Times New Roman" w:cs="Times New Roman"/>
          <w:b/>
          <w:bCs/>
          <w:sz w:val="28"/>
          <w:szCs w:val="28"/>
        </w:rPr>
      </w:pPr>
      <w:r>
        <w:rPr>
          <w:rFonts w:ascii="Times New Roman" w:hAnsi="Times New Roman" w:cs="Times New Roman"/>
          <w:b/>
          <w:bCs/>
          <w:sz w:val="28"/>
          <w:szCs w:val="28"/>
        </w:rPr>
        <w:t>Contingencies And Events Occurring After Balance Sheet Date</w:t>
      </w:r>
    </w:p>
    <w:p w:rsidR="00673A0D" w:rsidRDefault="00673A0D" w:rsidP="00673A0D">
      <w:pPr>
        <w:autoSpaceDE w:val="0"/>
        <w:autoSpaceDN w:val="0"/>
        <w:adjustRightInd w:val="0"/>
        <w:spacing w:after="0" w:line="240" w:lineRule="auto"/>
        <w:jc w:val="both"/>
        <w:rPr>
          <w:rFonts w:ascii="Times New Roman" w:hAnsi="Times New Roman" w:cs="Times New Roman"/>
          <w:b/>
          <w:bCs/>
          <w:sz w:val="28"/>
          <w:szCs w:val="28"/>
        </w:rPr>
      </w:pPr>
    </w:p>
    <w:p w:rsidR="0033364C" w:rsidRDefault="0033364C" w:rsidP="0033364C">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This Statement deals with the treatment in financial statements of</w:t>
      </w:r>
      <w:r>
        <w:rPr>
          <w:rFonts w:ascii="Times New Roman" w:hAnsi="Times New Roman" w:cs="Times New Roman"/>
          <w:sz w:val="24"/>
          <w:szCs w:val="24"/>
        </w:rPr>
        <w:t xml:space="preserve"> </w:t>
      </w:r>
    </w:p>
    <w:p w:rsidR="0033364C" w:rsidRPr="001B33D4" w:rsidRDefault="0033364C" w:rsidP="003336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contingencies</w:t>
      </w:r>
      <w:r w:rsidRPr="001B33D4">
        <w:rPr>
          <w:rFonts w:ascii="Times New Roman" w:hAnsi="Times New Roman" w:cs="Times New Roman"/>
          <w:sz w:val="24"/>
          <w:szCs w:val="24"/>
        </w:rPr>
        <w:t xml:space="preserve"> , and</w:t>
      </w:r>
    </w:p>
    <w:p w:rsidR="0033364C" w:rsidRPr="001B33D4" w:rsidRDefault="0033364C" w:rsidP="0033364C">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(b) events occurring after the balance sheet date.</w:t>
      </w:r>
    </w:p>
    <w:p w:rsidR="00673A0D" w:rsidRDefault="00673A0D" w:rsidP="00673A0D">
      <w:pPr>
        <w:autoSpaceDE w:val="0"/>
        <w:autoSpaceDN w:val="0"/>
        <w:adjustRightInd w:val="0"/>
        <w:spacing w:after="0" w:line="240" w:lineRule="auto"/>
        <w:jc w:val="both"/>
        <w:rPr>
          <w:rFonts w:ascii="Times New Roman" w:hAnsi="Times New Roman" w:cs="Times New Roman"/>
          <w:bCs/>
          <w:iCs/>
          <w:sz w:val="24"/>
          <w:szCs w:val="24"/>
        </w:rPr>
      </w:pPr>
    </w:p>
    <w:p w:rsidR="0033364C" w:rsidRPr="007D1112" w:rsidRDefault="0033364C" w:rsidP="00E83545">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7D1112">
        <w:rPr>
          <w:rFonts w:ascii="Times New Roman" w:hAnsi="Times New Roman" w:cs="Times New Roman"/>
          <w:sz w:val="24"/>
          <w:szCs w:val="24"/>
        </w:rPr>
        <w:t xml:space="preserve">A </w:t>
      </w:r>
      <w:r w:rsidRPr="00064D84">
        <w:rPr>
          <w:rFonts w:ascii="Times New Roman" w:hAnsi="Times New Roman" w:cs="Times New Roman"/>
          <w:b/>
          <w:i/>
          <w:iCs/>
          <w:sz w:val="24"/>
          <w:szCs w:val="24"/>
        </w:rPr>
        <w:t>contingency</w:t>
      </w:r>
      <w:r w:rsidRPr="007D1112">
        <w:rPr>
          <w:rFonts w:ascii="Times New Roman" w:hAnsi="Times New Roman" w:cs="Times New Roman"/>
          <w:i/>
          <w:iCs/>
          <w:sz w:val="24"/>
          <w:szCs w:val="24"/>
        </w:rPr>
        <w:t xml:space="preserve"> </w:t>
      </w:r>
      <w:r w:rsidRPr="007D1112">
        <w:rPr>
          <w:rFonts w:ascii="Times New Roman" w:hAnsi="Times New Roman" w:cs="Times New Roman"/>
          <w:sz w:val="24"/>
          <w:szCs w:val="24"/>
        </w:rPr>
        <w:t>is a condition or situation, the ultimate outcome of which, gain or loss, will be known or determined only on the occurrence, or</w:t>
      </w:r>
      <w:r>
        <w:rPr>
          <w:rFonts w:ascii="Times New Roman" w:hAnsi="Times New Roman" w:cs="Times New Roman"/>
          <w:sz w:val="24"/>
          <w:szCs w:val="24"/>
        </w:rPr>
        <w:t xml:space="preserve"> </w:t>
      </w:r>
      <w:r w:rsidRPr="007D1112">
        <w:rPr>
          <w:rFonts w:ascii="Times New Roman" w:hAnsi="Times New Roman" w:cs="Times New Roman"/>
          <w:sz w:val="24"/>
          <w:szCs w:val="24"/>
        </w:rPr>
        <w:t>non-occurrence, of one or more uncertain future events.</w:t>
      </w:r>
    </w:p>
    <w:p w:rsidR="0033364C" w:rsidRPr="007D1112" w:rsidRDefault="0033364C" w:rsidP="00E83545">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064D84">
        <w:rPr>
          <w:rFonts w:ascii="Times New Roman" w:hAnsi="Times New Roman" w:cs="Times New Roman"/>
          <w:b/>
          <w:i/>
          <w:iCs/>
          <w:sz w:val="24"/>
          <w:szCs w:val="24"/>
        </w:rPr>
        <w:t xml:space="preserve">Events occurring after the balance sheet date </w:t>
      </w:r>
      <w:r w:rsidRPr="007D1112">
        <w:rPr>
          <w:rFonts w:ascii="Times New Roman" w:hAnsi="Times New Roman" w:cs="Times New Roman"/>
          <w:sz w:val="24"/>
          <w:szCs w:val="24"/>
        </w:rPr>
        <w:t>are those significant events, both favourable and unfavourable, that occur between the balance sheet date and the date on which the financial statements are approved by the Board of Directors in the case of a company, and, by the corresponding</w:t>
      </w:r>
      <w:r>
        <w:rPr>
          <w:rFonts w:ascii="Times New Roman" w:hAnsi="Times New Roman" w:cs="Times New Roman"/>
          <w:sz w:val="24"/>
          <w:szCs w:val="24"/>
        </w:rPr>
        <w:t xml:space="preserve"> </w:t>
      </w:r>
      <w:r w:rsidRPr="007D1112">
        <w:rPr>
          <w:rFonts w:ascii="Times New Roman" w:hAnsi="Times New Roman" w:cs="Times New Roman"/>
          <w:sz w:val="24"/>
          <w:szCs w:val="24"/>
        </w:rPr>
        <w:t>approving authority in the case of any other entity.</w:t>
      </w:r>
    </w:p>
    <w:p w:rsidR="00784276" w:rsidRDefault="00784276" w:rsidP="00784276">
      <w:pPr>
        <w:autoSpaceDE w:val="0"/>
        <w:autoSpaceDN w:val="0"/>
        <w:adjustRightInd w:val="0"/>
        <w:spacing w:after="0" w:line="240" w:lineRule="auto"/>
        <w:jc w:val="both"/>
        <w:rPr>
          <w:rFonts w:ascii="Times New Roman" w:hAnsi="Times New Roman" w:cs="Times New Roman"/>
          <w:b/>
          <w:sz w:val="28"/>
          <w:szCs w:val="24"/>
        </w:rPr>
      </w:pPr>
    </w:p>
    <w:p w:rsidR="00784276" w:rsidRPr="00784276" w:rsidRDefault="00784276" w:rsidP="00784276">
      <w:pPr>
        <w:autoSpaceDE w:val="0"/>
        <w:autoSpaceDN w:val="0"/>
        <w:adjustRightInd w:val="0"/>
        <w:spacing w:after="0" w:line="240" w:lineRule="auto"/>
        <w:jc w:val="both"/>
        <w:rPr>
          <w:rFonts w:ascii="Times New Roman" w:hAnsi="Times New Roman" w:cs="Times New Roman"/>
          <w:sz w:val="24"/>
          <w:szCs w:val="24"/>
        </w:rPr>
      </w:pPr>
      <w:r w:rsidRPr="00784276">
        <w:rPr>
          <w:rFonts w:ascii="Times New Roman" w:hAnsi="Times New Roman" w:cs="Times New Roman"/>
          <w:b/>
          <w:sz w:val="28"/>
          <w:szCs w:val="24"/>
        </w:rPr>
        <w:t xml:space="preserve">Q. </w:t>
      </w:r>
      <w:r w:rsidRPr="00784276">
        <w:rPr>
          <w:rFonts w:ascii="Times New Roman" w:hAnsi="Times New Roman" w:cs="Times New Roman"/>
          <w:sz w:val="24"/>
          <w:szCs w:val="24"/>
        </w:rPr>
        <w:t>Two types of events can be identified:</w:t>
      </w:r>
    </w:p>
    <w:p w:rsidR="00784276" w:rsidRPr="00784276" w:rsidRDefault="00784276" w:rsidP="0060734A">
      <w:pPr>
        <w:pStyle w:val="ListParagraph"/>
        <w:autoSpaceDE w:val="0"/>
        <w:autoSpaceDN w:val="0"/>
        <w:adjustRightInd w:val="0"/>
        <w:spacing w:after="0" w:line="240" w:lineRule="auto"/>
        <w:jc w:val="both"/>
        <w:rPr>
          <w:rFonts w:ascii="Times New Roman" w:hAnsi="Times New Roman" w:cs="Times New Roman"/>
          <w:sz w:val="24"/>
          <w:szCs w:val="24"/>
        </w:rPr>
      </w:pPr>
      <w:r w:rsidRPr="00784276">
        <w:rPr>
          <w:rFonts w:ascii="Times New Roman" w:hAnsi="Times New Roman" w:cs="Times New Roman"/>
          <w:sz w:val="24"/>
          <w:szCs w:val="24"/>
        </w:rPr>
        <w:t xml:space="preserve"> (a) those which provide further evidence of conditions that existed at the balance sheet date; and</w:t>
      </w:r>
    </w:p>
    <w:p w:rsidR="00784276" w:rsidRPr="00784276" w:rsidRDefault="00784276" w:rsidP="0060734A">
      <w:pPr>
        <w:pStyle w:val="ListParagraph"/>
        <w:autoSpaceDE w:val="0"/>
        <w:autoSpaceDN w:val="0"/>
        <w:adjustRightInd w:val="0"/>
        <w:spacing w:after="0" w:line="240" w:lineRule="auto"/>
        <w:jc w:val="both"/>
        <w:rPr>
          <w:rFonts w:ascii="Times New Roman" w:hAnsi="Times New Roman" w:cs="Times New Roman"/>
          <w:sz w:val="24"/>
          <w:szCs w:val="24"/>
        </w:rPr>
      </w:pPr>
      <w:r w:rsidRPr="00784276">
        <w:rPr>
          <w:rFonts w:ascii="Times New Roman" w:hAnsi="Times New Roman" w:cs="Times New Roman"/>
          <w:sz w:val="24"/>
          <w:szCs w:val="24"/>
        </w:rPr>
        <w:t>(b) those which are indicative of conditions that arose subsequent to the balance sheet date.</w:t>
      </w:r>
    </w:p>
    <w:p w:rsidR="00A44848" w:rsidRDefault="00A44848" w:rsidP="00A44848">
      <w:pPr>
        <w:autoSpaceDE w:val="0"/>
        <w:autoSpaceDN w:val="0"/>
        <w:adjustRightInd w:val="0"/>
        <w:spacing w:after="0" w:line="240" w:lineRule="auto"/>
        <w:jc w:val="both"/>
        <w:rPr>
          <w:rFonts w:ascii="Times New Roman" w:hAnsi="Times New Roman" w:cs="Times New Roman"/>
          <w:b/>
          <w:i/>
          <w:iCs/>
          <w:sz w:val="24"/>
          <w:szCs w:val="24"/>
        </w:rPr>
      </w:pPr>
    </w:p>
    <w:p w:rsidR="00A44848" w:rsidRPr="00A44848" w:rsidRDefault="00A44848" w:rsidP="00A44848">
      <w:pPr>
        <w:autoSpaceDE w:val="0"/>
        <w:autoSpaceDN w:val="0"/>
        <w:adjustRightInd w:val="0"/>
        <w:spacing w:after="0" w:line="240" w:lineRule="auto"/>
        <w:jc w:val="both"/>
        <w:rPr>
          <w:rFonts w:ascii="Times New Roman" w:hAnsi="Times New Roman" w:cs="Times New Roman"/>
          <w:b/>
          <w:iCs/>
          <w:sz w:val="28"/>
          <w:szCs w:val="24"/>
        </w:rPr>
      </w:pPr>
      <w:r w:rsidRPr="00A44848">
        <w:rPr>
          <w:rFonts w:ascii="Times New Roman" w:hAnsi="Times New Roman" w:cs="Times New Roman"/>
          <w:b/>
          <w:iCs/>
          <w:sz w:val="28"/>
          <w:szCs w:val="24"/>
        </w:rPr>
        <w:t>Accounting Treatment of Contingent Gains</w:t>
      </w:r>
    </w:p>
    <w:p w:rsidR="00A44848" w:rsidRPr="00852764" w:rsidRDefault="00A44848" w:rsidP="00A44848">
      <w:pPr>
        <w:autoSpaceDE w:val="0"/>
        <w:autoSpaceDN w:val="0"/>
        <w:adjustRightInd w:val="0"/>
        <w:spacing w:after="0" w:line="240" w:lineRule="auto"/>
        <w:ind w:firstLine="720"/>
        <w:jc w:val="both"/>
        <w:rPr>
          <w:rFonts w:ascii="Times New Roman" w:hAnsi="Times New Roman" w:cs="Times New Roman"/>
          <w:sz w:val="24"/>
          <w:szCs w:val="24"/>
        </w:rPr>
      </w:pPr>
      <w:r w:rsidRPr="00C4360A">
        <w:rPr>
          <w:rFonts w:ascii="Times New Roman" w:hAnsi="Times New Roman" w:cs="Times New Roman"/>
          <w:b/>
          <w:sz w:val="24"/>
          <w:szCs w:val="24"/>
        </w:rPr>
        <w:t>Contingent gains are not recognised in financial statements</w:t>
      </w:r>
      <w:r w:rsidRPr="001B33D4">
        <w:rPr>
          <w:rFonts w:ascii="Times New Roman" w:hAnsi="Times New Roman" w:cs="Times New Roman"/>
          <w:sz w:val="24"/>
          <w:szCs w:val="24"/>
        </w:rPr>
        <w:t xml:space="preserve"> since their</w:t>
      </w:r>
      <w:r>
        <w:rPr>
          <w:rFonts w:ascii="Times New Roman" w:hAnsi="Times New Roman" w:cs="Times New Roman"/>
          <w:sz w:val="24"/>
          <w:szCs w:val="24"/>
        </w:rPr>
        <w:t xml:space="preserve"> </w:t>
      </w:r>
      <w:r w:rsidRPr="001B33D4">
        <w:rPr>
          <w:rFonts w:ascii="Times New Roman" w:hAnsi="Times New Roman" w:cs="Times New Roman"/>
          <w:sz w:val="24"/>
          <w:szCs w:val="24"/>
        </w:rPr>
        <w:t>recognition may result in the recognition of revenue which may never be</w:t>
      </w:r>
      <w:r>
        <w:rPr>
          <w:rFonts w:ascii="Times New Roman" w:hAnsi="Times New Roman" w:cs="Times New Roman"/>
          <w:sz w:val="24"/>
          <w:szCs w:val="24"/>
        </w:rPr>
        <w:t xml:space="preserve"> </w:t>
      </w:r>
      <w:r w:rsidRPr="001B33D4">
        <w:rPr>
          <w:rFonts w:ascii="Times New Roman" w:hAnsi="Times New Roman" w:cs="Times New Roman"/>
          <w:sz w:val="24"/>
          <w:szCs w:val="24"/>
        </w:rPr>
        <w:t>realised. However, when the realization of a gain is virtually certain, then</w:t>
      </w:r>
      <w:r>
        <w:rPr>
          <w:rFonts w:ascii="Times New Roman" w:hAnsi="Times New Roman" w:cs="Times New Roman"/>
          <w:sz w:val="24"/>
          <w:szCs w:val="24"/>
        </w:rPr>
        <w:t xml:space="preserve"> </w:t>
      </w:r>
      <w:r w:rsidRPr="001B33D4">
        <w:rPr>
          <w:rFonts w:ascii="Times New Roman" w:hAnsi="Times New Roman" w:cs="Times New Roman"/>
          <w:sz w:val="24"/>
          <w:szCs w:val="24"/>
        </w:rPr>
        <w:t>such gain is not a contingency and accounting for the gain is appropriate.</w:t>
      </w:r>
    </w:p>
    <w:p w:rsidR="0033364C" w:rsidRDefault="0033364C" w:rsidP="00673A0D">
      <w:pPr>
        <w:autoSpaceDE w:val="0"/>
        <w:autoSpaceDN w:val="0"/>
        <w:adjustRightInd w:val="0"/>
        <w:spacing w:after="0" w:line="240" w:lineRule="auto"/>
        <w:jc w:val="both"/>
        <w:rPr>
          <w:rFonts w:ascii="Times New Roman" w:hAnsi="Times New Roman" w:cs="Times New Roman"/>
          <w:bCs/>
          <w:iCs/>
          <w:sz w:val="24"/>
          <w:szCs w:val="24"/>
        </w:rPr>
      </w:pPr>
    </w:p>
    <w:p w:rsidR="007664E5" w:rsidRPr="0023417D" w:rsidRDefault="007664E5" w:rsidP="007664E5">
      <w:pPr>
        <w:autoSpaceDE w:val="0"/>
        <w:autoSpaceDN w:val="0"/>
        <w:adjustRightInd w:val="0"/>
        <w:spacing w:after="0" w:line="240" w:lineRule="auto"/>
        <w:jc w:val="both"/>
        <w:rPr>
          <w:rFonts w:ascii="Times New Roman" w:hAnsi="Times New Roman" w:cs="Times New Roman"/>
          <w:iCs/>
          <w:sz w:val="24"/>
          <w:szCs w:val="24"/>
        </w:rPr>
      </w:pPr>
      <w:r w:rsidRPr="0023417D">
        <w:rPr>
          <w:rFonts w:ascii="Times New Roman" w:hAnsi="Times New Roman" w:cs="Times New Roman"/>
          <w:b/>
          <w:iCs/>
          <w:sz w:val="24"/>
          <w:szCs w:val="24"/>
        </w:rPr>
        <w:t>Determination of the Amounts at which Contingencies are included in Financial Statements</w:t>
      </w:r>
    </w:p>
    <w:p w:rsidR="007664E5" w:rsidRPr="001B33D4" w:rsidRDefault="007664E5" w:rsidP="007664E5">
      <w:pPr>
        <w:autoSpaceDE w:val="0"/>
        <w:autoSpaceDN w:val="0"/>
        <w:adjustRightInd w:val="0"/>
        <w:spacing w:after="0" w:line="240" w:lineRule="auto"/>
        <w:ind w:firstLine="720"/>
        <w:jc w:val="both"/>
        <w:rPr>
          <w:rFonts w:ascii="Times New Roman" w:hAnsi="Times New Roman" w:cs="Times New Roman"/>
          <w:sz w:val="24"/>
          <w:szCs w:val="24"/>
        </w:rPr>
      </w:pPr>
      <w:r w:rsidRPr="001B33D4">
        <w:rPr>
          <w:rFonts w:ascii="Times New Roman" w:hAnsi="Times New Roman" w:cs="Times New Roman"/>
          <w:sz w:val="24"/>
          <w:szCs w:val="24"/>
        </w:rPr>
        <w:t>The amount at which a contingency is stated in the financial statements</w:t>
      </w:r>
      <w:r>
        <w:rPr>
          <w:rFonts w:ascii="Times New Roman" w:hAnsi="Times New Roman" w:cs="Times New Roman"/>
          <w:sz w:val="24"/>
          <w:szCs w:val="24"/>
        </w:rPr>
        <w:t xml:space="preserve"> </w:t>
      </w:r>
      <w:r w:rsidRPr="001B33D4">
        <w:rPr>
          <w:rFonts w:ascii="Times New Roman" w:hAnsi="Times New Roman" w:cs="Times New Roman"/>
          <w:sz w:val="24"/>
          <w:szCs w:val="24"/>
        </w:rPr>
        <w:t>is based on the information which is available at the date on which the</w:t>
      </w:r>
      <w:r>
        <w:rPr>
          <w:rFonts w:ascii="Times New Roman" w:hAnsi="Times New Roman" w:cs="Times New Roman"/>
          <w:sz w:val="24"/>
          <w:szCs w:val="24"/>
        </w:rPr>
        <w:t xml:space="preserve"> </w:t>
      </w:r>
      <w:r w:rsidRPr="001B33D4">
        <w:rPr>
          <w:rFonts w:ascii="Times New Roman" w:hAnsi="Times New Roman" w:cs="Times New Roman"/>
          <w:sz w:val="24"/>
          <w:szCs w:val="24"/>
        </w:rPr>
        <w:t>financial statements are approved. Events occurring after the balance sheet</w:t>
      </w:r>
      <w:r>
        <w:rPr>
          <w:rFonts w:ascii="Times New Roman" w:hAnsi="Times New Roman" w:cs="Times New Roman"/>
          <w:sz w:val="24"/>
          <w:szCs w:val="24"/>
        </w:rPr>
        <w:t xml:space="preserve"> </w:t>
      </w:r>
      <w:r w:rsidRPr="001B33D4">
        <w:rPr>
          <w:rFonts w:ascii="Times New Roman" w:hAnsi="Times New Roman" w:cs="Times New Roman"/>
          <w:sz w:val="24"/>
          <w:szCs w:val="24"/>
        </w:rPr>
        <w:t>date that indicate that an asset may have been impaired, or that a liability</w:t>
      </w:r>
      <w:r>
        <w:rPr>
          <w:rFonts w:ascii="Times New Roman" w:hAnsi="Times New Roman" w:cs="Times New Roman"/>
          <w:sz w:val="24"/>
          <w:szCs w:val="24"/>
        </w:rPr>
        <w:t xml:space="preserve"> </w:t>
      </w:r>
      <w:r w:rsidRPr="001B33D4">
        <w:rPr>
          <w:rFonts w:ascii="Times New Roman" w:hAnsi="Times New Roman" w:cs="Times New Roman"/>
          <w:sz w:val="24"/>
          <w:szCs w:val="24"/>
        </w:rPr>
        <w:t>may have existed, at the balance sheet date are, therefore, taken into account</w:t>
      </w:r>
      <w:r>
        <w:rPr>
          <w:rFonts w:ascii="Times New Roman" w:hAnsi="Times New Roman" w:cs="Times New Roman"/>
          <w:sz w:val="24"/>
          <w:szCs w:val="24"/>
        </w:rPr>
        <w:t xml:space="preserve"> </w:t>
      </w:r>
      <w:r w:rsidRPr="001B33D4">
        <w:rPr>
          <w:rFonts w:ascii="Times New Roman" w:hAnsi="Times New Roman" w:cs="Times New Roman"/>
          <w:sz w:val="24"/>
          <w:szCs w:val="24"/>
        </w:rPr>
        <w:t>in identifying contingencies and in determining the amounts at which such</w:t>
      </w:r>
      <w:r>
        <w:rPr>
          <w:rFonts w:ascii="Times New Roman" w:hAnsi="Times New Roman" w:cs="Times New Roman"/>
          <w:sz w:val="24"/>
          <w:szCs w:val="24"/>
        </w:rPr>
        <w:t xml:space="preserve"> </w:t>
      </w:r>
      <w:r w:rsidRPr="001B33D4">
        <w:rPr>
          <w:rFonts w:ascii="Times New Roman" w:hAnsi="Times New Roman" w:cs="Times New Roman"/>
          <w:sz w:val="24"/>
          <w:szCs w:val="24"/>
        </w:rPr>
        <w:t>contingencies are included in financial statements.</w:t>
      </w:r>
    </w:p>
    <w:p w:rsidR="00A549E9" w:rsidRDefault="00A549E9" w:rsidP="00A549E9">
      <w:pPr>
        <w:autoSpaceDE w:val="0"/>
        <w:autoSpaceDN w:val="0"/>
        <w:adjustRightInd w:val="0"/>
        <w:spacing w:after="0" w:line="240" w:lineRule="auto"/>
        <w:jc w:val="both"/>
        <w:rPr>
          <w:rFonts w:ascii="Times New Roman" w:hAnsi="Times New Roman" w:cs="Times New Roman"/>
          <w:b/>
          <w:bCs/>
          <w:sz w:val="24"/>
          <w:szCs w:val="24"/>
        </w:rPr>
      </w:pPr>
    </w:p>
    <w:p w:rsidR="00A549E9" w:rsidRPr="001B33D4" w:rsidRDefault="00A549E9" w:rsidP="00A549E9">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Events Occurring after the Balance Sheet Date</w:t>
      </w:r>
    </w:p>
    <w:p w:rsidR="00A549E9" w:rsidRPr="007D1BBB" w:rsidRDefault="00A549E9" w:rsidP="00E83545">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7D1BBB">
        <w:rPr>
          <w:rFonts w:ascii="Times New Roman" w:hAnsi="Times New Roman" w:cs="Times New Roman"/>
          <w:sz w:val="24"/>
          <w:szCs w:val="24"/>
        </w:rPr>
        <w:t>Events which occur between the balance sheet date and the date on which the financial statements are approved, may indicate the need for adjustments to assets and liabilities as at the balance sheet date or</w:t>
      </w:r>
      <w:r>
        <w:rPr>
          <w:rFonts w:ascii="Times New Roman" w:hAnsi="Times New Roman" w:cs="Times New Roman"/>
          <w:sz w:val="24"/>
          <w:szCs w:val="24"/>
        </w:rPr>
        <w:t xml:space="preserve"> </w:t>
      </w:r>
      <w:r w:rsidRPr="007D1BBB">
        <w:rPr>
          <w:rFonts w:ascii="Times New Roman" w:hAnsi="Times New Roman" w:cs="Times New Roman"/>
          <w:sz w:val="24"/>
          <w:szCs w:val="24"/>
        </w:rPr>
        <w:t>may require</w:t>
      </w:r>
      <w:r>
        <w:rPr>
          <w:rFonts w:ascii="Times New Roman" w:hAnsi="Times New Roman" w:cs="Times New Roman"/>
          <w:sz w:val="24"/>
          <w:szCs w:val="24"/>
        </w:rPr>
        <w:t xml:space="preserve"> </w:t>
      </w:r>
      <w:r w:rsidRPr="007D1BBB">
        <w:rPr>
          <w:rFonts w:ascii="Times New Roman" w:hAnsi="Times New Roman" w:cs="Times New Roman"/>
          <w:sz w:val="24"/>
          <w:szCs w:val="24"/>
        </w:rPr>
        <w:t>disclosure.</w:t>
      </w:r>
    </w:p>
    <w:p w:rsidR="00A549E9" w:rsidRDefault="00A549E9" w:rsidP="00A549E9">
      <w:pPr>
        <w:pStyle w:val="ListParagraph"/>
        <w:autoSpaceDE w:val="0"/>
        <w:autoSpaceDN w:val="0"/>
        <w:adjustRightInd w:val="0"/>
        <w:spacing w:after="0" w:line="240" w:lineRule="auto"/>
        <w:jc w:val="both"/>
        <w:rPr>
          <w:rFonts w:ascii="Times New Roman" w:hAnsi="Times New Roman" w:cs="Times New Roman"/>
          <w:sz w:val="24"/>
          <w:szCs w:val="24"/>
        </w:rPr>
      </w:pPr>
    </w:p>
    <w:p w:rsidR="00A549E9" w:rsidRDefault="00A549E9" w:rsidP="00E83545">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9026A0">
        <w:rPr>
          <w:rFonts w:ascii="Times New Roman" w:hAnsi="Times New Roman" w:cs="Times New Roman"/>
          <w:sz w:val="24"/>
          <w:szCs w:val="24"/>
        </w:rPr>
        <w:lastRenderedPageBreak/>
        <w:t xml:space="preserve">Adjustments to assets and liabilities are required for events occurring after the balance sheet date </w:t>
      </w:r>
      <w:r w:rsidRPr="00FB26F3">
        <w:rPr>
          <w:rFonts w:ascii="Times New Roman" w:hAnsi="Times New Roman" w:cs="Times New Roman"/>
          <w:b/>
          <w:i/>
          <w:sz w:val="24"/>
          <w:szCs w:val="24"/>
        </w:rPr>
        <w:t>that provide additional information materially affecting the determination of the amounts relating to conditions existing at the balance sheet date.</w:t>
      </w:r>
      <w:r w:rsidRPr="009026A0">
        <w:rPr>
          <w:rFonts w:ascii="Times New Roman" w:hAnsi="Times New Roman" w:cs="Times New Roman"/>
          <w:sz w:val="24"/>
          <w:szCs w:val="24"/>
        </w:rPr>
        <w:t xml:space="preserve"> For example, an adjustment may be made for a loss on a trade receivable account which is confirmed by the insolvency of a</w:t>
      </w:r>
      <w:r>
        <w:rPr>
          <w:rFonts w:ascii="Times New Roman" w:hAnsi="Times New Roman" w:cs="Times New Roman"/>
          <w:sz w:val="24"/>
          <w:szCs w:val="24"/>
        </w:rPr>
        <w:t xml:space="preserve"> </w:t>
      </w:r>
      <w:r w:rsidRPr="009026A0">
        <w:rPr>
          <w:rFonts w:ascii="Times New Roman" w:hAnsi="Times New Roman" w:cs="Times New Roman"/>
          <w:sz w:val="24"/>
          <w:szCs w:val="24"/>
        </w:rPr>
        <w:t>customer which occurs after the balance sheet date.</w:t>
      </w:r>
    </w:p>
    <w:p w:rsidR="00441298" w:rsidRDefault="00441298" w:rsidP="00441298">
      <w:pPr>
        <w:pStyle w:val="ListParagraph"/>
        <w:autoSpaceDE w:val="0"/>
        <w:autoSpaceDN w:val="0"/>
        <w:adjustRightInd w:val="0"/>
        <w:spacing w:after="0" w:line="240" w:lineRule="auto"/>
        <w:jc w:val="both"/>
        <w:rPr>
          <w:rFonts w:ascii="Times New Roman" w:hAnsi="Times New Roman" w:cs="Times New Roman"/>
          <w:sz w:val="24"/>
          <w:szCs w:val="24"/>
        </w:rPr>
      </w:pPr>
    </w:p>
    <w:p w:rsidR="00A875FF" w:rsidRPr="00CD271E" w:rsidRDefault="00A875FF" w:rsidP="00E83545">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CD271E">
        <w:rPr>
          <w:rFonts w:ascii="Times New Roman" w:hAnsi="Times New Roman" w:cs="Times New Roman"/>
          <w:sz w:val="24"/>
          <w:szCs w:val="24"/>
        </w:rPr>
        <w:t xml:space="preserve">There are events which, although they take place after the balance sheet date, are sometimes reflected in the financial statements </w:t>
      </w:r>
      <w:r w:rsidRPr="00F258B3">
        <w:rPr>
          <w:rFonts w:ascii="Times New Roman" w:hAnsi="Times New Roman" w:cs="Times New Roman"/>
          <w:b/>
          <w:i/>
          <w:sz w:val="24"/>
          <w:szCs w:val="24"/>
        </w:rPr>
        <w:t>because of statutory requirements or because of their special nature.</w:t>
      </w:r>
      <w:r w:rsidRPr="00CD271E">
        <w:rPr>
          <w:rFonts w:ascii="Times New Roman" w:hAnsi="Times New Roman" w:cs="Times New Roman"/>
          <w:sz w:val="24"/>
          <w:szCs w:val="24"/>
        </w:rPr>
        <w:t xml:space="preserve"> Such items include the amount of dividend proposed or declared by the enterprise after the</w:t>
      </w:r>
      <w:r>
        <w:rPr>
          <w:rFonts w:ascii="Times New Roman" w:hAnsi="Times New Roman" w:cs="Times New Roman"/>
          <w:sz w:val="24"/>
          <w:szCs w:val="24"/>
        </w:rPr>
        <w:t xml:space="preserve"> </w:t>
      </w:r>
      <w:r w:rsidRPr="00CD271E">
        <w:rPr>
          <w:rFonts w:ascii="Times New Roman" w:hAnsi="Times New Roman" w:cs="Times New Roman"/>
          <w:sz w:val="24"/>
          <w:szCs w:val="24"/>
        </w:rPr>
        <w:t>balance sheet date in respect of the period covered by the financial statements.</w:t>
      </w:r>
    </w:p>
    <w:p w:rsidR="00AA11E4" w:rsidRDefault="00AA11E4" w:rsidP="00AA11E4">
      <w:pPr>
        <w:autoSpaceDE w:val="0"/>
        <w:autoSpaceDN w:val="0"/>
        <w:adjustRightInd w:val="0"/>
        <w:spacing w:after="0" w:line="240" w:lineRule="auto"/>
        <w:jc w:val="both"/>
        <w:rPr>
          <w:rFonts w:ascii="Times New Roman" w:hAnsi="Times New Roman" w:cs="Times New Roman"/>
          <w:b/>
          <w:bCs/>
          <w:sz w:val="32"/>
          <w:szCs w:val="24"/>
        </w:rPr>
      </w:pPr>
    </w:p>
    <w:p w:rsidR="00AA11E4" w:rsidRPr="00590ED3" w:rsidRDefault="00AA11E4" w:rsidP="00AA11E4">
      <w:pPr>
        <w:autoSpaceDE w:val="0"/>
        <w:autoSpaceDN w:val="0"/>
        <w:adjustRightInd w:val="0"/>
        <w:spacing w:after="0" w:line="240" w:lineRule="auto"/>
        <w:jc w:val="both"/>
        <w:rPr>
          <w:rFonts w:ascii="Times New Roman" w:hAnsi="Times New Roman" w:cs="Times New Roman"/>
          <w:bCs/>
          <w:i/>
          <w:iCs/>
          <w:sz w:val="28"/>
          <w:szCs w:val="24"/>
        </w:rPr>
      </w:pPr>
      <w:r w:rsidRPr="00C6240C">
        <w:rPr>
          <w:rFonts w:ascii="Times New Roman" w:hAnsi="Times New Roman" w:cs="Times New Roman"/>
          <w:b/>
          <w:bCs/>
          <w:sz w:val="32"/>
          <w:szCs w:val="24"/>
        </w:rPr>
        <w:t xml:space="preserve">Accounting Standard </w:t>
      </w:r>
      <w:r>
        <w:rPr>
          <w:rFonts w:ascii="Times New Roman" w:hAnsi="Times New Roman" w:cs="Times New Roman"/>
          <w:b/>
          <w:bCs/>
          <w:sz w:val="24"/>
          <w:szCs w:val="24"/>
        </w:rPr>
        <w:t xml:space="preserve">- </w:t>
      </w:r>
      <w:r w:rsidRPr="00590ED3">
        <w:rPr>
          <w:rFonts w:ascii="Times New Roman" w:hAnsi="Times New Roman" w:cs="Times New Roman"/>
          <w:b/>
          <w:bCs/>
          <w:iCs/>
          <w:sz w:val="28"/>
          <w:szCs w:val="24"/>
        </w:rPr>
        <w:t>Contingencies</w:t>
      </w:r>
    </w:p>
    <w:p w:rsidR="00AA11E4" w:rsidRPr="009A6886" w:rsidRDefault="00AA11E4" w:rsidP="00E83545">
      <w:pPr>
        <w:pStyle w:val="ListParagraph"/>
        <w:numPr>
          <w:ilvl w:val="0"/>
          <w:numId w:val="12"/>
        </w:numPr>
        <w:autoSpaceDE w:val="0"/>
        <w:autoSpaceDN w:val="0"/>
        <w:adjustRightInd w:val="0"/>
        <w:spacing w:after="0" w:line="240" w:lineRule="auto"/>
        <w:jc w:val="both"/>
        <w:rPr>
          <w:rFonts w:ascii="Times New Roman" w:hAnsi="Times New Roman" w:cs="Times New Roman"/>
          <w:bCs/>
          <w:i/>
          <w:iCs/>
          <w:sz w:val="24"/>
          <w:szCs w:val="24"/>
        </w:rPr>
      </w:pPr>
      <w:r w:rsidRPr="009A6886">
        <w:rPr>
          <w:rFonts w:ascii="Times New Roman" w:hAnsi="Times New Roman" w:cs="Times New Roman"/>
          <w:bCs/>
          <w:i/>
          <w:iCs/>
          <w:sz w:val="24"/>
          <w:szCs w:val="24"/>
        </w:rPr>
        <w:t>The amount of a contingent loss should be provided for by a charge in the statement of profit and loss if:</w:t>
      </w:r>
    </w:p>
    <w:p w:rsidR="00AA11E4" w:rsidRPr="009A6886" w:rsidRDefault="00AA11E4" w:rsidP="00AA11E4">
      <w:pPr>
        <w:autoSpaceDE w:val="0"/>
        <w:autoSpaceDN w:val="0"/>
        <w:adjustRightInd w:val="0"/>
        <w:spacing w:after="0" w:line="240" w:lineRule="auto"/>
        <w:jc w:val="both"/>
        <w:rPr>
          <w:rFonts w:ascii="Times New Roman" w:hAnsi="Times New Roman" w:cs="Times New Roman"/>
          <w:bCs/>
          <w:i/>
          <w:iCs/>
          <w:sz w:val="24"/>
          <w:szCs w:val="24"/>
        </w:rPr>
      </w:pPr>
      <w:r w:rsidRPr="009A6886">
        <w:rPr>
          <w:rFonts w:ascii="Times New Roman" w:hAnsi="Times New Roman" w:cs="Times New Roman"/>
          <w:bCs/>
          <w:i/>
          <w:iCs/>
          <w:sz w:val="24"/>
          <w:szCs w:val="24"/>
        </w:rPr>
        <w:t>(a) it is probable that future events will confirm that, after taking into account any related probable recovery, an asset has been impaired or a liability has been incurred as at the balance sheet date, and</w:t>
      </w:r>
    </w:p>
    <w:p w:rsidR="00AA11E4" w:rsidRPr="009A6886" w:rsidRDefault="00AA11E4" w:rsidP="00AA11E4">
      <w:pPr>
        <w:autoSpaceDE w:val="0"/>
        <w:autoSpaceDN w:val="0"/>
        <w:adjustRightInd w:val="0"/>
        <w:spacing w:after="0" w:line="240" w:lineRule="auto"/>
        <w:jc w:val="both"/>
        <w:rPr>
          <w:rFonts w:ascii="Times New Roman" w:hAnsi="Times New Roman" w:cs="Times New Roman"/>
          <w:bCs/>
          <w:i/>
          <w:iCs/>
          <w:sz w:val="24"/>
          <w:szCs w:val="24"/>
        </w:rPr>
      </w:pPr>
      <w:r w:rsidRPr="009A6886">
        <w:rPr>
          <w:rFonts w:ascii="Times New Roman" w:hAnsi="Times New Roman" w:cs="Times New Roman"/>
          <w:bCs/>
          <w:i/>
          <w:iCs/>
          <w:sz w:val="24"/>
          <w:szCs w:val="24"/>
        </w:rPr>
        <w:t>(b) a reasonable estimate of the amount of the resulting loss can be made.</w:t>
      </w:r>
    </w:p>
    <w:p w:rsidR="00AA11E4" w:rsidRPr="009A6886" w:rsidRDefault="00AA11E4" w:rsidP="00AA11E4">
      <w:pPr>
        <w:autoSpaceDE w:val="0"/>
        <w:autoSpaceDN w:val="0"/>
        <w:adjustRightInd w:val="0"/>
        <w:spacing w:after="0" w:line="240" w:lineRule="auto"/>
        <w:jc w:val="both"/>
        <w:rPr>
          <w:rFonts w:ascii="Times New Roman" w:hAnsi="Times New Roman" w:cs="Times New Roman"/>
          <w:bCs/>
          <w:i/>
          <w:iCs/>
          <w:sz w:val="24"/>
          <w:szCs w:val="24"/>
        </w:rPr>
      </w:pPr>
    </w:p>
    <w:p w:rsidR="00AA11E4" w:rsidRPr="009A6886" w:rsidRDefault="00AA11E4" w:rsidP="00E83545">
      <w:pPr>
        <w:pStyle w:val="ListParagraph"/>
        <w:numPr>
          <w:ilvl w:val="0"/>
          <w:numId w:val="11"/>
        </w:numPr>
        <w:autoSpaceDE w:val="0"/>
        <w:autoSpaceDN w:val="0"/>
        <w:adjustRightInd w:val="0"/>
        <w:spacing w:after="0" w:line="240" w:lineRule="auto"/>
        <w:jc w:val="both"/>
        <w:rPr>
          <w:rFonts w:ascii="Times New Roman" w:hAnsi="Times New Roman" w:cs="Times New Roman"/>
          <w:bCs/>
          <w:i/>
          <w:iCs/>
          <w:sz w:val="24"/>
          <w:szCs w:val="24"/>
        </w:rPr>
      </w:pPr>
      <w:r w:rsidRPr="009A6886">
        <w:rPr>
          <w:rFonts w:ascii="Times New Roman" w:hAnsi="Times New Roman" w:cs="Times New Roman"/>
          <w:bCs/>
          <w:i/>
          <w:iCs/>
          <w:sz w:val="24"/>
          <w:szCs w:val="24"/>
        </w:rPr>
        <w:t>The existence of a contingent loss should be disclosed in the financial statements if either of the conditions in paragraph 10 is not met, unless the possibility of a loss is remote.</w:t>
      </w:r>
    </w:p>
    <w:p w:rsidR="00AA11E4" w:rsidRPr="009A6886" w:rsidRDefault="00AA11E4" w:rsidP="00E83545">
      <w:pPr>
        <w:pStyle w:val="ListParagraph"/>
        <w:numPr>
          <w:ilvl w:val="0"/>
          <w:numId w:val="11"/>
        </w:numPr>
        <w:autoSpaceDE w:val="0"/>
        <w:autoSpaceDN w:val="0"/>
        <w:adjustRightInd w:val="0"/>
        <w:spacing w:after="0" w:line="240" w:lineRule="auto"/>
        <w:jc w:val="both"/>
        <w:rPr>
          <w:rFonts w:ascii="Times New Roman" w:hAnsi="Times New Roman" w:cs="Times New Roman"/>
          <w:bCs/>
          <w:i/>
          <w:iCs/>
          <w:sz w:val="24"/>
          <w:szCs w:val="24"/>
        </w:rPr>
      </w:pPr>
      <w:r w:rsidRPr="009A6886">
        <w:rPr>
          <w:rFonts w:ascii="Times New Roman" w:hAnsi="Times New Roman" w:cs="Times New Roman"/>
          <w:bCs/>
          <w:i/>
          <w:iCs/>
          <w:sz w:val="24"/>
          <w:szCs w:val="24"/>
        </w:rPr>
        <w:t>Contingent gains should not be recognised in the financial statements</w:t>
      </w:r>
    </w:p>
    <w:p w:rsidR="00AA11E4" w:rsidRPr="009A6886" w:rsidRDefault="00AA11E4" w:rsidP="00AA11E4">
      <w:pPr>
        <w:autoSpaceDE w:val="0"/>
        <w:autoSpaceDN w:val="0"/>
        <w:adjustRightInd w:val="0"/>
        <w:spacing w:after="0" w:line="240" w:lineRule="auto"/>
        <w:jc w:val="both"/>
        <w:rPr>
          <w:rFonts w:ascii="Times New Roman" w:hAnsi="Times New Roman" w:cs="Times New Roman"/>
          <w:bCs/>
          <w:i/>
          <w:iCs/>
          <w:sz w:val="24"/>
          <w:szCs w:val="24"/>
        </w:rPr>
      </w:pPr>
    </w:p>
    <w:p w:rsidR="00AA11E4" w:rsidRPr="00590ED3" w:rsidRDefault="00AA11E4" w:rsidP="00AA11E4">
      <w:pPr>
        <w:autoSpaceDE w:val="0"/>
        <w:autoSpaceDN w:val="0"/>
        <w:adjustRightInd w:val="0"/>
        <w:spacing w:after="0" w:line="240" w:lineRule="auto"/>
        <w:jc w:val="both"/>
        <w:rPr>
          <w:rFonts w:ascii="Times New Roman" w:hAnsi="Times New Roman" w:cs="Times New Roman"/>
          <w:b/>
          <w:bCs/>
          <w:iCs/>
          <w:sz w:val="28"/>
          <w:szCs w:val="24"/>
        </w:rPr>
      </w:pPr>
      <w:r w:rsidRPr="00590ED3">
        <w:rPr>
          <w:rFonts w:ascii="Times New Roman" w:hAnsi="Times New Roman" w:cs="Times New Roman"/>
          <w:b/>
          <w:bCs/>
          <w:iCs/>
          <w:sz w:val="28"/>
          <w:szCs w:val="24"/>
        </w:rPr>
        <w:t>Events Occurring after the Balance Sheet Date</w:t>
      </w:r>
    </w:p>
    <w:p w:rsidR="00AA11E4" w:rsidRPr="009A6886" w:rsidRDefault="00AA11E4" w:rsidP="00E83545">
      <w:pPr>
        <w:pStyle w:val="ListParagraph"/>
        <w:numPr>
          <w:ilvl w:val="0"/>
          <w:numId w:val="13"/>
        </w:numPr>
        <w:autoSpaceDE w:val="0"/>
        <w:autoSpaceDN w:val="0"/>
        <w:adjustRightInd w:val="0"/>
        <w:spacing w:after="0" w:line="240" w:lineRule="auto"/>
        <w:jc w:val="both"/>
        <w:rPr>
          <w:rFonts w:ascii="Times New Roman" w:hAnsi="Times New Roman" w:cs="Times New Roman"/>
          <w:bCs/>
          <w:i/>
          <w:iCs/>
          <w:sz w:val="24"/>
          <w:szCs w:val="24"/>
        </w:rPr>
      </w:pPr>
      <w:r w:rsidRPr="009A6886">
        <w:rPr>
          <w:rFonts w:ascii="Times New Roman" w:hAnsi="Times New Roman" w:cs="Times New Roman"/>
          <w:bCs/>
          <w:i/>
          <w:iCs/>
          <w:sz w:val="24"/>
          <w:szCs w:val="24"/>
        </w:rPr>
        <w:t xml:space="preserve">Assets and liabilities </w:t>
      </w:r>
      <w:r w:rsidRPr="002250FD">
        <w:rPr>
          <w:rFonts w:ascii="Times New Roman" w:hAnsi="Times New Roman" w:cs="Times New Roman"/>
          <w:b/>
          <w:bCs/>
          <w:iCs/>
          <w:sz w:val="24"/>
          <w:szCs w:val="24"/>
        </w:rPr>
        <w:t>should be adjusted</w:t>
      </w:r>
      <w:r w:rsidRPr="009A6886">
        <w:rPr>
          <w:rFonts w:ascii="Times New Roman" w:hAnsi="Times New Roman" w:cs="Times New Roman"/>
          <w:bCs/>
          <w:i/>
          <w:iCs/>
          <w:sz w:val="24"/>
          <w:szCs w:val="24"/>
        </w:rPr>
        <w:t xml:space="preserve"> for events occurring after the balance sheet date that provide additional evidence to assist the estimation of amounts relating to conditions existing at the balance sheet date or that indicate that the fundamental accounting assumption of going concern (i.e., the continuance of existence or substratum of the enterprise) is not appropriate.</w:t>
      </w:r>
    </w:p>
    <w:p w:rsidR="00AA11E4" w:rsidRDefault="00AA11E4" w:rsidP="00AA11E4">
      <w:pPr>
        <w:pStyle w:val="ListParagraph"/>
        <w:autoSpaceDE w:val="0"/>
        <w:autoSpaceDN w:val="0"/>
        <w:adjustRightInd w:val="0"/>
        <w:spacing w:after="0" w:line="240" w:lineRule="auto"/>
        <w:jc w:val="both"/>
        <w:rPr>
          <w:rFonts w:ascii="Times New Roman" w:hAnsi="Times New Roman" w:cs="Times New Roman"/>
          <w:bCs/>
          <w:i/>
          <w:iCs/>
          <w:sz w:val="24"/>
          <w:szCs w:val="24"/>
        </w:rPr>
      </w:pPr>
    </w:p>
    <w:p w:rsidR="00AA11E4" w:rsidRDefault="00AA11E4" w:rsidP="00E83545">
      <w:pPr>
        <w:pStyle w:val="ListParagraph"/>
        <w:numPr>
          <w:ilvl w:val="0"/>
          <w:numId w:val="13"/>
        </w:numPr>
        <w:autoSpaceDE w:val="0"/>
        <w:autoSpaceDN w:val="0"/>
        <w:adjustRightInd w:val="0"/>
        <w:spacing w:after="0" w:line="240" w:lineRule="auto"/>
        <w:jc w:val="both"/>
        <w:rPr>
          <w:rFonts w:ascii="Times New Roman" w:hAnsi="Times New Roman" w:cs="Times New Roman"/>
          <w:bCs/>
          <w:i/>
          <w:iCs/>
          <w:sz w:val="24"/>
          <w:szCs w:val="24"/>
        </w:rPr>
      </w:pPr>
      <w:r w:rsidRPr="004C40F5">
        <w:rPr>
          <w:rFonts w:ascii="Times New Roman" w:hAnsi="Times New Roman" w:cs="Times New Roman"/>
          <w:bCs/>
          <w:i/>
          <w:iCs/>
          <w:sz w:val="24"/>
          <w:szCs w:val="24"/>
        </w:rPr>
        <w:t>Dividends stated to be in respect of the period covered by the financial statements, which are proposed or declared by the enterprise after the balance sheet date but before approval of the financial statements, should</w:t>
      </w:r>
      <w:r>
        <w:rPr>
          <w:rFonts w:ascii="Times New Roman" w:hAnsi="Times New Roman" w:cs="Times New Roman"/>
          <w:bCs/>
          <w:i/>
          <w:iCs/>
          <w:sz w:val="24"/>
          <w:szCs w:val="24"/>
        </w:rPr>
        <w:t xml:space="preserve"> </w:t>
      </w:r>
      <w:r w:rsidRPr="004C40F5">
        <w:rPr>
          <w:rFonts w:ascii="Times New Roman" w:hAnsi="Times New Roman" w:cs="Times New Roman"/>
          <w:bCs/>
          <w:i/>
          <w:iCs/>
          <w:sz w:val="24"/>
          <w:szCs w:val="24"/>
        </w:rPr>
        <w:t>be adjusted.</w:t>
      </w:r>
    </w:p>
    <w:p w:rsidR="00AA11E4" w:rsidRPr="004C40F5" w:rsidRDefault="00AA11E4" w:rsidP="00AA11E4">
      <w:pPr>
        <w:pStyle w:val="ListParagraph"/>
        <w:autoSpaceDE w:val="0"/>
        <w:autoSpaceDN w:val="0"/>
        <w:adjustRightInd w:val="0"/>
        <w:spacing w:after="0" w:line="240" w:lineRule="auto"/>
        <w:jc w:val="both"/>
        <w:rPr>
          <w:rFonts w:ascii="Times New Roman" w:hAnsi="Times New Roman" w:cs="Times New Roman"/>
          <w:bCs/>
          <w:i/>
          <w:iCs/>
          <w:sz w:val="24"/>
          <w:szCs w:val="24"/>
        </w:rPr>
      </w:pPr>
    </w:p>
    <w:p w:rsidR="00AA11E4" w:rsidRPr="00097534" w:rsidRDefault="00AA11E4" w:rsidP="00E83545">
      <w:pPr>
        <w:pStyle w:val="ListParagraph"/>
        <w:numPr>
          <w:ilvl w:val="0"/>
          <w:numId w:val="13"/>
        </w:numPr>
        <w:autoSpaceDE w:val="0"/>
        <w:autoSpaceDN w:val="0"/>
        <w:adjustRightInd w:val="0"/>
        <w:spacing w:after="0" w:line="240" w:lineRule="auto"/>
        <w:jc w:val="both"/>
        <w:rPr>
          <w:rFonts w:ascii="Times New Roman" w:hAnsi="Times New Roman" w:cs="Times New Roman"/>
          <w:bCs/>
          <w:i/>
          <w:iCs/>
          <w:sz w:val="24"/>
          <w:szCs w:val="24"/>
        </w:rPr>
      </w:pPr>
      <w:r w:rsidRPr="00097534">
        <w:rPr>
          <w:rFonts w:ascii="Times New Roman" w:hAnsi="Times New Roman" w:cs="Times New Roman"/>
          <w:bCs/>
          <w:i/>
          <w:iCs/>
          <w:sz w:val="24"/>
          <w:szCs w:val="24"/>
        </w:rPr>
        <w:t>Disclosure should be made in the report of the approving authority of those events occurring after the balance sheet date that represent material changes and commitments affecting the financial position of the</w:t>
      </w:r>
      <w:r>
        <w:rPr>
          <w:rFonts w:ascii="Times New Roman" w:hAnsi="Times New Roman" w:cs="Times New Roman"/>
          <w:bCs/>
          <w:i/>
          <w:iCs/>
          <w:sz w:val="24"/>
          <w:szCs w:val="24"/>
        </w:rPr>
        <w:t xml:space="preserve"> </w:t>
      </w:r>
      <w:r w:rsidRPr="00097534">
        <w:rPr>
          <w:rFonts w:ascii="Times New Roman" w:hAnsi="Times New Roman" w:cs="Times New Roman"/>
          <w:bCs/>
          <w:i/>
          <w:iCs/>
          <w:sz w:val="24"/>
          <w:szCs w:val="24"/>
        </w:rPr>
        <w:t>enterprise.</w:t>
      </w:r>
    </w:p>
    <w:p w:rsidR="00AA11E4" w:rsidRDefault="00AA11E4" w:rsidP="00AA11E4">
      <w:pPr>
        <w:autoSpaceDE w:val="0"/>
        <w:autoSpaceDN w:val="0"/>
        <w:adjustRightInd w:val="0"/>
        <w:spacing w:after="0" w:line="240" w:lineRule="auto"/>
        <w:jc w:val="both"/>
        <w:rPr>
          <w:rFonts w:ascii="Times New Roman" w:hAnsi="Times New Roman" w:cs="Times New Roman"/>
          <w:bCs/>
          <w:i/>
          <w:iCs/>
          <w:sz w:val="24"/>
          <w:szCs w:val="24"/>
        </w:rPr>
      </w:pPr>
    </w:p>
    <w:p w:rsidR="00AA11E4" w:rsidRDefault="00AA11E4" w:rsidP="00AA11E4">
      <w:pPr>
        <w:autoSpaceDE w:val="0"/>
        <w:autoSpaceDN w:val="0"/>
        <w:adjustRightInd w:val="0"/>
        <w:spacing w:after="0" w:line="240" w:lineRule="auto"/>
        <w:jc w:val="both"/>
        <w:rPr>
          <w:rFonts w:ascii="Times New Roman" w:hAnsi="Times New Roman" w:cs="Times New Roman"/>
          <w:b/>
          <w:bCs/>
          <w:i/>
          <w:iCs/>
          <w:sz w:val="32"/>
          <w:szCs w:val="24"/>
        </w:rPr>
      </w:pPr>
      <w:r>
        <w:rPr>
          <w:rFonts w:ascii="Times New Roman" w:hAnsi="Times New Roman" w:cs="Times New Roman"/>
          <w:b/>
          <w:bCs/>
          <w:i/>
          <w:iCs/>
          <w:sz w:val="32"/>
          <w:szCs w:val="24"/>
        </w:rPr>
        <w:t xml:space="preserve">Q. </w:t>
      </w:r>
      <w:r w:rsidRPr="000B03B9">
        <w:rPr>
          <w:rFonts w:ascii="Times New Roman" w:hAnsi="Times New Roman" w:cs="Times New Roman"/>
          <w:b/>
          <w:bCs/>
          <w:i/>
          <w:iCs/>
          <w:sz w:val="32"/>
          <w:szCs w:val="24"/>
        </w:rPr>
        <w:t>Disclosure</w:t>
      </w:r>
    </w:p>
    <w:p w:rsidR="00AA11E4" w:rsidRPr="000B03B9" w:rsidRDefault="00AA11E4" w:rsidP="00AA11E4">
      <w:pPr>
        <w:autoSpaceDE w:val="0"/>
        <w:autoSpaceDN w:val="0"/>
        <w:adjustRightInd w:val="0"/>
        <w:spacing w:after="0" w:line="240" w:lineRule="auto"/>
        <w:jc w:val="both"/>
        <w:rPr>
          <w:rFonts w:ascii="Times New Roman" w:hAnsi="Times New Roman" w:cs="Times New Roman"/>
          <w:b/>
          <w:bCs/>
          <w:i/>
          <w:iCs/>
          <w:sz w:val="24"/>
          <w:szCs w:val="24"/>
        </w:rPr>
      </w:pPr>
    </w:p>
    <w:p w:rsidR="00AA11E4" w:rsidRPr="006E7D07" w:rsidRDefault="00AA11E4" w:rsidP="00E83545">
      <w:pPr>
        <w:pStyle w:val="ListParagraph"/>
        <w:numPr>
          <w:ilvl w:val="0"/>
          <w:numId w:val="14"/>
        </w:numPr>
        <w:autoSpaceDE w:val="0"/>
        <w:autoSpaceDN w:val="0"/>
        <w:adjustRightInd w:val="0"/>
        <w:spacing w:after="0" w:line="240" w:lineRule="auto"/>
        <w:jc w:val="both"/>
        <w:rPr>
          <w:rFonts w:ascii="Times New Roman" w:hAnsi="Times New Roman" w:cs="Times New Roman"/>
          <w:bCs/>
          <w:i/>
          <w:iCs/>
          <w:sz w:val="24"/>
          <w:szCs w:val="24"/>
        </w:rPr>
      </w:pPr>
      <w:r w:rsidRPr="006E7D07">
        <w:rPr>
          <w:rFonts w:ascii="Times New Roman" w:hAnsi="Times New Roman" w:cs="Times New Roman"/>
          <w:bCs/>
          <w:i/>
          <w:iCs/>
          <w:sz w:val="24"/>
          <w:szCs w:val="24"/>
        </w:rPr>
        <w:t xml:space="preserve">If </w:t>
      </w:r>
      <w:r w:rsidRPr="006E7D07">
        <w:rPr>
          <w:rFonts w:ascii="Times New Roman" w:hAnsi="Times New Roman" w:cs="Times New Roman"/>
          <w:b/>
          <w:bCs/>
          <w:i/>
          <w:iCs/>
          <w:sz w:val="28"/>
          <w:szCs w:val="24"/>
        </w:rPr>
        <w:t>disclosure of contingencies</w:t>
      </w:r>
      <w:r w:rsidRPr="006E7D07">
        <w:rPr>
          <w:rFonts w:ascii="Times New Roman" w:hAnsi="Times New Roman" w:cs="Times New Roman"/>
          <w:bCs/>
          <w:i/>
          <w:iCs/>
          <w:sz w:val="24"/>
          <w:szCs w:val="24"/>
        </w:rPr>
        <w:t xml:space="preserve"> is required by paragraph 11 of this</w:t>
      </w:r>
      <w:r>
        <w:rPr>
          <w:rFonts w:ascii="Times New Roman" w:hAnsi="Times New Roman" w:cs="Times New Roman"/>
          <w:bCs/>
          <w:i/>
          <w:iCs/>
          <w:sz w:val="24"/>
          <w:szCs w:val="24"/>
        </w:rPr>
        <w:t xml:space="preserve"> </w:t>
      </w:r>
      <w:r w:rsidRPr="006E7D07">
        <w:rPr>
          <w:rFonts w:ascii="Times New Roman" w:hAnsi="Times New Roman" w:cs="Times New Roman"/>
          <w:bCs/>
          <w:i/>
          <w:iCs/>
          <w:sz w:val="24"/>
          <w:szCs w:val="24"/>
        </w:rPr>
        <w:t>Statement, the following information should be provided:</w:t>
      </w:r>
    </w:p>
    <w:p w:rsidR="00AA11E4" w:rsidRPr="009A6886" w:rsidRDefault="00AA11E4" w:rsidP="00AA11E4">
      <w:pPr>
        <w:autoSpaceDE w:val="0"/>
        <w:autoSpaceDN w:val="0"/>
        <w:adjustRightInd w:val="0"/>
        <w:spacing w:after="0" w:line="240" w:lineRule="auto"/>
        <w:jc w:val="both"/>
        <w:rPr>
          <w:rFonts w:ascii="Times New Roman" w:hAnsi="Times New Roman" w:cs="Times New Roman"/>
          <w:bCs/>
          <w:i/>
          <w:iCs/>
          <w:sz w:val="24"/>
          <w:szCs w:val="24"/>
        </w:rPr>
      </w:pPr>
      <w:r w:rsidRPr="009A6886">
        <w:rPr>
          <w:rFonts w:ascii="Times New Roman" w:hAnsi="Times New Roman" w:cs="Times New Roman"/>
          <w:bCs/>
          <w:i/>
          <w:iCs/>
          <w:sz w:val="24"/>
          <w:szCs w:val="24"/>
        </w:rPr>
        <w:t>(a) the nature of the contingency;</w:t>
      </w:r>
    </w:p>
    <w:p w:rsidR="00AA11E4" w:rsidRPr="009A6886" w:rsidRDefault="00AA11E4" w:rsidP="00AA11E4">
      <w:pPr>
        <w:autoSpaceDE w:val="0"/>
        <w:autoSpaceDN w:val="0"/>
        <w:adjustRightInd w:val="0"/>
        <w:spacing w:after="0" w:line="240" w:lineRule="auto"/>
        <w:jc w:val="both"/>
        <w:rPr>
          <w:rFonts w:ascii="Times New Roman" w:hAnsi="Times New Roman" w:cs="Times New Roman"/>
          <w:bCs/>
          <w:i/>
          <w:iCs/>
          <w:sz w:val="24"/>
          <w:szCs w:val="24"/>
        </w:rPr>
      </w:pPr>
      <w:r w:rsidRPr="009A6886">
        <w:rPr>
          <w:rFonts w:ascii="Times New Roman" w:hAnsi="Times New Roman" w:cs="Times New Roman"/>
          <w:bCs/>
          <w:i/>
          <w:iCs/>
          <w:sz w:val="24"/>
          <w:szCs w:val="24"/>
        </w:rPr>
        <w:t>(b) the uncertainties which may affect the future outcome;</w:t>
      </w:r>
    </w:p>
    <w:p w:rsidR="00AA11E4" w:rsidRDefault="00AA11E4" w:rsidP="00AA11E4">
      <w:pPr>
        <w:autoSpaceDE w:val="0"/>
        <w:autoSpaceDN w:val="0"/>
        <w:adjustRightInd w:val="0"/>
        <w:spacing w:after="0" w:line="240" w:lineRule="auto"/>
        <w:jc w:val="both"/>
        <w:rPr>
          <w:rFonts w:ascii="Times New Roman" w:hAnsi="Times New Roman" w:cs="Times New Roman"/>
          <w:bCs/>
          <w:i/>
          <w:iCs/>
          <w:sz w:val="24"/>
          <w:szCs w:val="24"/>
        </w:rPr>
      </w:pPr>
      <w:r w:rsidRPr="009A6886">
        <w:rPr>
          <w:rFonts w:ascii="Times New Roman" w:hAnsi="Times New Roman" w:cs="Times New Roman"/>
          <w:bCs/>
          <w:i/>
          <w:iCs/>
          <w:sz w:val="24"/>
          <w:szCs w:val="24"/>
        </w:rPr>
        <w:lastRenderedPageBreak/>
        <w:t>(c) an estimate of the financial effect, or a statement that such anestimate cannot be made.</w:t>
      </w:r>
    </w:p>
    <w:p w:rsidR="00AA11E4" w:rsidRPr="009A6886" w:rsidRDefault="00AA11E4" w:rsidP="00AA11E4">
      <w:pPr>
        <w:autoSpaceDE w:val="0"/>
        <w:autoSpaceDN w:val="0"/>
        <w:adjustRightInd w:val="0"/>
        <w:spacing w:after="0" w:line="240" w:lineRule="auto"/>
        <w:jc w:val="both"/>
        <w:rPr>
          <w:rFonts w:ascii="Times New Roman" w:hAnsi="Times New Roman" w:cs="Times New Roman"/>
          <w:bCs/>
          <w:i/>
          <w:iCs/>
          <w:sz w:val="24"/>
          <w:szCs w:val="24"/>
        </w:rPr>
      </w:pPr>
    </w:p>
    <w:p w:rsidR="00AA11E4" w:rsidRPr="00BC7254" w:rsidRDefault="00AA11E4" w:rsidP="00E83545">
      <w:pPr>
        <w:pStyle w:val="ListParagraph"/>
        <w:numPr>
          <w:ilvl w:val="0"/>
          <w:numId w:val="14"/>
        </w:numPr>
        <w:autoSpaceDE w:val="0"/>
        <w:autoSpaceDN w:val="0"/>
        <w:adjustRightInd w:val="0"/>
        <w:spacing w:after="0" w:line="240" w:lineRule="auto"/>
        <w:jc w:val="both"/>
        <w:rPr>
          <w:rFonts w:ascii="Times New Roman" w:hAnsi="Times New Roman" w:cs="Times New Roman"/>
          <w:bCs/>
          <w:i/>
          <w:iCs/>
          <w:sz w:val="24"/>
          <w:szCs w:val="24"/>
        </w:rPr>
      </w:pPr>
      <w:r w:rsidRPr="00BC7254">
        <w:rPr>
          <w:rFonts w:ascii="Times New Roman" w:hAnsi="Times New Roman" w:cs="Times New Roman"/>
          <w:bCs/>
          <w:i/>
          <w:iCs/>
          <w:sz w:val="24"/>
          <w:szCs w:val="24"/>
        </w:rPr>
        <w:t xml:space="preserve">If </w:t>
      </w:r>
      <w:r w:rsidRPr="00BC7254">
        <w:rPr>
          <w:rFonts w:ascii="Times New Roman" w:hAnsi="Times New Roman" w:cs="Times New Roman"/>
          <w:b/>
          <w:bCs/>
          <w:i/>
          <w:iCs/>
          <w:sz w:val="28"/>
          <w:szCs w:val="24"/>
        </w:rPr>
        <w:t>disclosure of events occurring after the balance sheet date</w:t>
      </w:r>
      <w:r w:rsidRPr="00BC7254">
        <w:rPr>
          <w:rFonts w:ascii="Times New Roman" w:hAnsi="Times New Roman" w:cs="Times New Roman"/>
          <w:bCs/>
          <w:i/>
          <w:iCs/>
          <w:sz w:val="24"/>
          <w:szCs w:val="24"/>
        </w:rPr>
        <w:t xml:space="preserve"> in the</w:t>
      </w:r>
      <w:r>
        <w:rPr>
          <w:rFonts w:ascii="Times New Roman" w:hAnsi="Times New Roman" w:cs="Times New Roman"/>
          <w:bCs/>
          <w:i/>
          <w:iCs/>
          <w:sz w:val="24"/>
          <w:szCs w:val="24"/>
        </w:rPr>
        <w:t xml:space="preserve"> </w:t>
      </w:r>
      <w:r w:rsidRPr="00BC7254">
        <w:rPr>
          <w:rFonts w:ascii="Times New Roman" w:hAnsi="Times New Roman" w:cs="Times New Roman"/>
          <w:bCs/>
          <w:i/>
          <w:iCs/>
          <w:sz w:val="24"/>
          <w:szCs w:val="24"/>
        </w:rPr>
        <w:t>report of the approving authority is required by paragraph 15 of this Statement, the following information should be provided:</w:t>
      </w:r>
    </w:p>
    <w:p w:rsidR="00AA11E4" w:rsidRPr="009A6886" w:rsidRDefault="00AA11E4" w:rsidP="00AA11E4">
      <w:pPr>
        <w:autoSpaceDE w:val="0"/>
        <w:autoSpaceDN w:val="0"/>
        <w:adjustRightInd w:val="0"/>
        <w:spacing w:after="0" w:line="240" w:lineRule="auto"/>
        <w:jc w:val="both"/>
        <w:rPr>
          <w:rFonts w:ascii="Times New Roman" w:hAnsi="Times New Roman" w:cs="Times New Roman"/>
          <w:bCs/>
          <w:i/>
          <w:iCs/>
          <w:sz w:val="24"/>
          <w:szCs w:val="24"/>
        </w:rPr>
      </w:pPr>
      <w:r w:rsidRPr="009A6886">
        <w:rPr>
          <w:rFonts w:ascii="Times New Roman" w:hAnsi="Times New Roman" w:cs="Times New Roman"/>
          <w:bCs/>
          <w:i/>
          <w:iCs/>
          <w:sz w:val="24"/>
          <w:szCs w:val="24"/>
        </w:rPr>
        <w:t>(a) the nature of the event;</w:t>
      </w:r>
    </w:p>
    <w:p w:rsidR="00AA11E4" w:rsidRPr="009A6886" w:rsidRDefault="00AA11E4" w:rsidP="00AA11E4">
      <w:pPr>
        <w:autoSpaceDE w:val="0"/>
        <w:autoSpaceDN w:val="0"/>
        <w:adjustRightInd w:val="0"/>
        <w:spacing w:after="0" w:line="240" w:lineRule="auto"/>
        <w:jc w:val="both"/>
        <w:rPr>
          <w:rFonts w:ascii="Times New Roman" w:hAnsi="Times New Roman" w:cs="Times New Roman"/>
          <w:bCs/>
          <w:i/>
          <w:iCs/>
          <w:sz w:val="24"/>
          <w:szCs w:val="24"/>
        </w:rPr>
      </w:pPr>
      <w:r w:rsidRPr="009A6886">
        <w:rPr>
          <w:rFonts w:ascii="Times New Roman" w:hAnsi="Times New Roman" w:cs="Times New Roman"/>
          <w:bCs/>
          <w:i/>
          <w:iCs/>
          <w:sz w:val="24"/>
          <w:szCs w:val="24"/>
        </w:rPr>
        <w:t>(b) an estimate of the financial effect, or a statement that such an</w:t>
      </w:r>
    </w:p>
    <w:p w:rsidR="00AA11E4" w:rsidRPr="009A6886" w:rsidRDefault="00AA11E4" w:rsidP="00AA11E4">
      <w:pPr>
        <w:autoSpaceDE w:val="0"/>
        <w:autoSpaceDN w:val="0"/>
        <w:adjustRightInd w:val="0"/>
        <w:spacing w:after="0" w:line="240" w:lineRule="auto"/>
        <w:jc w:val="both"/>
        <w:rPr>
          <w:rFonts w:ascii="Arial" w:hAnsi="Arial" w:cs="Arial"/>
          <w:sz w:val="24"/>
          <w:szCs w:val="24"/>
        </w:rPr>
      </w:pPr>
      <w:r w:rsidRPr="009A6886">
        <w:rPr>
          <w:rFonts w:ascii="Times New Roman" w:hAnsi="Times New Roman" w:cs="Times New Roman"/>
          <w:bCs/>
          <w:i/>
          <w:iCs/>
          <w:sz w:val="24"/>
          <w:szCs w:val="24"/>
        </w:rPr>
        <w:t>estimate cannot be made.</w:t>
      </w:r>
    </w:p>
    <w:p w:rsidR="00AA11E4" w:rsidRDefault="00AA11E4" w:rsidP="00AA11E4">
      <w:pPr>
        <w:autoSpaceDE w:val="0"/>
        <w:autoSpaceDN w:val="0"/>
        <w:adjustRightInd w:val="0"/>
        <w:spacing w:after="0" w:line="240" w:lineRule="auto"/>
        <w:jc w:val="both"/>
        <w:rPr>
          <w:rFonts w:ascii="Times New Roman" w:hAnsi="Times New Roman" w:cs="Times New Roman"/>
          <w:b/>
          <w:bCs/>
          <w:sz w:val="24"/>
          <w:szCs w:val="24"/>
        </w:rPr>
      </w:pPr>
    </w:p>
    <w:p w:rsidR="00EE6DEF" w:rsidRPr="005929C7" w:rsidRDefault="00EE6DEF" w:rsidP="00EE6DEF">
      <w:pPr>
        <w:autoSpaceDE w:val="0"/>
        <w:autoSpaceDN w:val="0"/>
        <w:adjustRightInd w:val="0"/>
        <w:spacing w:after="0" w:line="240" w:lineRule="auto"/>
        <w:ind w:left="1440" w:firstLine="720"/>
        <w:jc w:val="both"/>
        <w:rPr>
          <w:rFonts w:ascii="Times New Roman" w:hAnsi="Times New Roman" w:cs="Times New Roman"/>
          <w:b/>
          <w:bCs/>
          <w:sz w:val="32"/>
          <w:szCs w:val="24"/>
        </w:rPr>
      </w:pPr>
      <w:r w:rsidRPr="005929C7">
        <w:rPr>
          <w:rFonts w:ascii="Times New Roman" w:hAnsi="Times New Roman" w:cs="Times New Roman"/>
          <w:b/>
          <w:bCs/>
          <w:sz w:val="32"/>
          <w:szCs w:val="24"/>
        </w:rPr>
        <w:t>Accounting Standard (AS) 5</w:t>
      </w:r>
    </w:p>
    <w:p w:rsidR="00EE6DEF" w:rsidRPr="00BC7254" w:rsidRDefault="00EE6DEF" w:rsidP="00EE6DEF">
      <w:pPr>
        <w:autoSpaceDE w:val="0"/>
        <w:autoSpaceDN w:val="0"/>
        <w:adjustRightInd w:val="0"/>
        <w:spacing w:after="0" w:line="240" w:lineRule="auto"/>
        <w:jc w:val="both"/>
        <w:rPr>
          <w:rFonts w:ascii="Times New Roman" w:hAnsi="Times New Roman" w:cs="Times New Roman"/>
          <w:b/>
          <w:bCs/>
          <w:sz w:val="28"/>
          <w:szCs w:val="24"/>
        </w:rPr>
      </w:pPr>
      <w:r w:rsidRPr="00BC7254">
        <w:rPr>
          <w:rFonts w:ascii="Times New Roman" w:hAnsi="Times New Roman" w:cs="Times New Roman"/>
          <w:b/>
          <w:bCs/>
          <w:sz w:val="28"/>
          <w:szCs w:val="24"/>
        </w:rPr>
        <w:t>Net Profit or Loss for the Period, Prior Period Items and Changes in Accounting Policies</w:t>
      </w:r>
    </w:p>
    <w:p w:rsidR="007664E5" w:rsidRDefault="007664E5" w:rsidP="00673A0D">
      <w:pPr>
        <w:autoSpaceDE w:val="0"/>
        <w:autoSpaceDN w:val="0"/>
        <w:adjustRightInd w:val="0"/>
        <w:spacing w:after="0" w:line="240" w:lineRule="auto"/>
        <w:jc w:val="both"/>
        <w:rPr>
          <w:rFonts w:ascii="Times New Roman" w:hAnsi="Times New Roman" w:cs="Times New Roman"/>
          <w:bCs/>
          <w:iCs/>
          <w:sz w:val="24"/>
          <w:szCs w:val="24"/>
        </w:rPr>
      </w:pPr>
    </w:p>
    <w:p w:rsidR="00EE3C4F" w:rsidRPr="001B33D4" w:rsidRDefault="00EE3C4F" w:rsidP="00EE3C4F">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Objective</w:t>
      </w:r>
    </w:p>
    <w:p w:rsidR="00EE3C4F" w:rsidRDefault="00EE3C4F" w:rsidP="00EE3C4F">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The objective of this Statement is to prescribe the classification and disclosure</w:t>
      </w:r>
      <w:r>
        <w:rPr>
          <w:rFonts w:ascii="Times New Roman" w:hAnsi="Times New Roman" w:cs="Times New Roman"/>
          <w:sz w:val="24"/>
          <w:szCs w:val="24"/>
        </w:rPr>
        <w:t xml:space="preserve"> </w:t>
      </w:r>
      <w:r w:rsidRPr="001B33D4">
        <w:rPr>
          <w:rFonts w:ascii="Times New Roman" w:hAnsi="Times New Roman" w:cs="Times New Roman"/>
          <w:sz w:val="24"/>
          <w:szCs w:val="24"/>
        </w:rPr>
        <w:t>of certain items in the statement of profit and loss so that all enterprises</w:t>
      </w:r>
      <w:r>
        <w:rPr>
          <w:rFonts w:ascii="Times New Roman" w:hAnsi="Times New Roman" w:cs="Times New Roman"/>
          <w:sz w:val="24"/>
          <w:szCs w:val="24"/>
        </w:rPr>
        <w:t xml:space="preserve"> </w:t>
      </w:r>
      <w:r w:rsidRPr="001B33D4">
        <w:rPr>
          <w:rFonts w:ascii="Times New Roman" w:hAnsi="Times New Roman" w:cs="Times New Roman"/>
          <w:sz w:val="24"/>
          <w:szCs w:val="24"/>
        </w:rPr>
        <w:t>prepare and present such a statement on a uniform basis. This enhances the</w:t>
      </w:r>
      <w:r>
        <w:rPr>
          <w:rFonts w:ascii="Times New Roman" w:hAnsi="Times New Roman" w:cs="Times New Roman"/>
          <w:sz w:val="24"/>
          <w:szCs w:val="24"/>
        </w:rPr>
        <w:t xml:space="preserve"> </w:t>
      </w:r>
      <w:r w:rsidRPr="001B33D4">
        <w:rPr>
          <w:rFonts w:ascii="Times New Roman" w:hAnsi="Times New Roman" w:cs="Times New Roman"/>
          <w:sz w:val="24"/>
          <w:szCs w:val="24"/>
        </w:rPr>
        <w:t>comparability of the financial statements of an enterprise over time and with</w:t>
      </w:r>
      <w:r>
        <w:rPr>
          <w:rFonts w:ascii="Times New Roman" w:hAnsi="Times New Roman" w:cs="Times New Roman"/>
          <w:sz w:val="24"/>
          <w:szCs w:val="24"/>
        </w:rPr>
        <w:t xml:space="preserve"> </w:t>
      </w:r>
      <w:r w:rsidRPr="001B33D4">
        <w:rPr>
          <w:rFonts w:ascii="Times New Roman" w:hAnsi="Times New Roman" w:cs="Times New Roman"/>
          <w:sz w:val="24"/>
          <w:szCs w:val="24"/>
        </w:rPr>
        <w:t>the financial statements of other enterprises.</w:t>
      </w:r>
    </w:p>
    <w:p w:rsidR="002711E9" w:rsidRPr="001B33D4" w:rsidRDefault="002711E9" w:rsidP="002711E9">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Definitions</w:t>
      </w:r>
    </w:p>
    <w:p w:rsidR="002711E9" w:rsidRPr="00D2094C" w:rsidRDefault="002711E9" w:rsidP="00E83545">
      <w:pPr>
        <w:pStyle w:val="ListParagraph"/>
        <w:numPr>
          <w:ilvl w:val="0"/>
          <w:numId w:val="14"/>
        </w:numPr>
        <w:autoSpaceDE w:val="0"/>
        <w:autoSpaceDN w:val="0"/>
        <w:adjustRightInd w:val="0"/>
        <w:spacing w:after="0" w:line="240" w:lineRule="auto"/>
        <w:jc w:val="both"/>
        <w:rPr>
          <w:rFonts w:ascii="Times New Roman" w:hAnsi="Times New Roman" w:cs="Times New Roman"/>
          <w:bCs/>
          <w:i/>
          <w:iCs/>
          <w:sz w:val="24"/>
          <w:szCs w:val="24"/>
        </w:rPr>
      </w:pPr>
      <w:r w:rsidRPr="00D2094C">
        <w:rPr>
          <w:rFonts w:ascii="Times New Roman" w:hAnsi="Times New Roman" w:cs="Times New Roman"/>
          <w:b/>
          <w:bCs/>
          <w:i/>
          <w:iCs/>
          <w:sz w:val="24"/>
          <w:szCs w:val="24"/>
        </w:rPr>
        <w:t xml:space="preserve">Ordinary activities </w:t>
      </w:r>
      <w:r w:rsidRPr="00D2094C">
        <w:rPr>
          <w:rFonts w:ascii="Times New Roman" w:hAnsi="Times New Roman" w:cs="Times New Roman"/>
          <w:bCs/>
          <w:i/>
          <w:iCs/>
          <w:sz w:val="24"/>
          <w:szCs w:val="24"/>
        </w:rPr>
        <w:t>are any activities which are undertaken by an enterprise as part of its business and such related activities in which the enterprise engages in furtherance of, incidental to, or arising from, these</w:t>
      </w:r>
      <w:r>
        <w:rPr>
          <w:rFonts w:ascii="Times New Roman" w:hAnsi="Times New Roman" w:cs="Times New Roman"/>
          <w:bCs/>
          <w:i/>
          <w:iCs/>
          <w:sz w:val="24"/>
          <w:szCs w:val="24"/>
        </w:rPr>
        <w:t xml:space="preserve"> </w:t>
      </w:r>
      <w:r w:rsidRPr="00D2094C">
        <w:rPr>
          <w:rFonts w:ascii="Times New Roman" w:hAnsi="Times New Roman" w:cs="Times New Roman"/>
          <w:bCs/>
          <w:i/>
          <w:iCs/>
          <w:sz w:val="24"/>
          <w:szCs w:val="24"/>
        </w:rPr>
        <w:t>activities.</w:t>
      </w:r>
    </w:p>
    <w:p w:rsidR="002711E9" w:rsidRPr="00D2094C" w:rsidRDefault="002711E9" w:rsidP="00E83545">
      <w:pPr>
        <w:pStyle w:val="ListParagraph"/>
        <w:numPr>
          <w:ilvl w:val="0"/>
          <w:numId w:val="14"/>
        </w:numPr>
        <w:autoSpaceDE w:val="0"/>
        <w:autoSpaceDN w:val="0"/>
        <w:adjustRightInd w:val="0"/>
        <w:spacing w:after="0" w:line="240" w:lineRule="auto"/>
        <w:jc w:val="both"/>
        <w:rPr>
          <w:rFonts w:ascii="Times New Roman" w:hAnsi="Times New Roman" w:cs="Times New Roman"/>
          <w:bCs/>
          <w:i/>
          <w:iCs/>
          <w:sz w:val="24"/>
          <w:szCs w:val="24"/>
        </w:rPr>
      </w:pPr>
      <w:r w:rsidRPr="00D2094C">
        <w:rPr>
          <w:rFonts w:ascii="Times New Roman" w:hAnsi="Times New Roman" w:cs="Times New Roman"/>
          <w:b/>
          <w:bCs/>
          <w:i/>
          <w:iCs/>
          <w:sz w:val="24"/>
          <w:szCs w:val="24"/>
        </w:rPr>
        <w:t xml:space="preserve">Extraordinary items </w:t>
      </w:r>
      <w:r w:rsidRPr="00D2094C">
        <w:rPr>
          <w:rFonts w:ascii="Times New Roman" w:hAnsi="Times New Roman" w:cs="Times New Roman"/>
          <w:bCs/>
          <w:i/>
          <w:iCs/>
          <w:sz w:val="24"/>
          <w:szCs w:val="24"/>
        </w:rPr>
        <w:t>are income or expenses that arise from events or transactions that are clearly distinct from the ordinary activities of the</w:t>
      </w:r>
      <w:r>
        <w:rPr>
          <w:rFonts w:ascii="Times New Roman" w:hAnsi="Times New Roman" w:cs="Times New Roman"/>
          <w:bCs/>
          <w:i/>
          <w:iCs/>
          <w:sz w:val="24"/>
          <w:szCs w:val="24"/>
        </w:rPr>
        <w:t xml:space="preserve"> </w:t>
      </w:r>
      <w:r w:rsidRPr="00D2094C">
        <w:rPr>
          <w:rFonts w:ascii="Times New Roman" w:hAnsi="Times New Roman" w:cs="Times New Roman"/>
          <w:bCs/>
          <w:i/>
          <w:iCs/>
          <w:sz w:val="24"/>
          <w:szCs w:val="24"/>
        </w:rPr>
        <w:t>enterprise and, therefore, are not expected to recur frequently or regularly.</w:t>
      </w:r>
    </w:p>
    <w:p w:rsidR="002711E9" w:rsidRPr="00EB4788" w:rsidRDefault="002711E9" w:rsidP="00E83545">
      <w:pPr>
        <w:pStyle w:val="ListParagraph"/>
        <w:numPr>
          <w:ilvl w:val="0"/>
          <w:numId w:val="14"/>
        </w:numPr>
        <w:autoSpaceDE w:val="0"/>
        <w:autoSpaceDN w:val="0"/>
        <w:adjustRightInd w:val="0"/>
        <w:spacing w:after="0" w:line="240" w:lineRule="auto"/>
        <w:jc w:val="both"/>
        <w:rPr>
          <w:rFonts w:ascii="Times New Roman" w:hAnsi="Times New Roman" w:cs="Times New Roman"/>
          <w:bCs/>
          <w:i/>
          <w:iCs/>
          <w:sz w:val="24"/>
          <w:szCs w:val="24"/>
        </w:rPr>
      </w:pPr>
      <w:r w:rsidRPr="0025663F">
        <w:rPr>
          <w:rFonts w:ascii="Times New Roman" w:hAnsi="Times New Roman" w:cs="Times New Roman"/>
          <w:b/>
          <w:bCs/>
          <w:i/>
          <w:iCs/>
          <w:sz w:val="28"/>
          <w:szCs w:val="24"/>
        </w:rPr>
        <w:t>Q.</w:t>
      </w:r>
      <w:r>
        <w:rPr>
          <w:rFonts w:ascii="Times New Roman" w:hAnsi="Times New Roman" w:cs="Times New Roman"/>
          <w:b/>
          <w:bCs/>
          <w:i/>
          <w:iCs/>
          <w:sz w:val="24"/>
          <w:szCs w:val="24"/>
        </w:rPr>
        <w:t xml:space="preserve"> </w:t>
      </w:r>
      <w:r w:rsidRPr="00EB4788">
        <w:rPr>
          <w:rFonts w:ascii="Times New Roman" w:hAnsi="Times New Roman" w:cs="Times New Roman"/>
          <w:b/>
          <w:bCs/>
          <w:i/>
          <w:iCs/>
          <w:sz w:val="24"/>
          <w:szCs w:val="24"/>
        </w:rPr>
        <w:t>Prior period items</w:t>
      </w:r>
      <w:r w:rsidRPr="00EB4788">
        <w:rPr>
          <w:rFonts w:ascii="Times New Roman" w:hAnsi="Times New Roman" w:cs="Times New Roman"/>
          <w:bCs/>
          <w:i/>
          <w:iCs/>
          <w:sz w:val="24"/>
          <w:szCs w:val="24"/>
        </w:rPr>
        <w:t xml:space="preserve"> are income or expenses which arise in the current period as a result of errors or omissions in the preparation of the financial</w:t>
      </w:r>
      <w:r>
        <w:rPr>
          <w:rFonts w:ascii="Times New Roman" w:hAnsi="Times New Roman" w:cs="Times New Roman"/>
          <w:bCs/>
          <w:i/>
          <w:iCs/>
          <w:sz w:val="24"/>
          <w:szCs w:val="24"/>
        </w:rPr>
        <w:t xml:space="preserve"> </w:t>
      </w:r>
      <w:r w:rsidRPr="00EB4788">
        <w:rPr>
          <w:rFonts w:ascii="Times New Roman" w:hAnsi="Times New Roman" w:cs="Times New Roman"/>
          <w:bCs/>
          <w:i/>
          <w:iCs/>
          <w:sz w:val="24"/>
          <w:szCs w:val="24"/>
        </w:rPr>
        <w:t>statements of one or more prior periods.</w:t>
      </w:r>
    </w:p>
    <w:p w:rsidR="002711E9" w:rsidRPr="00605792" w:rsidRDefault="002711E9" w:rsidP="00E83545">
      <w:pPr>
        <w:pStyle w:val="ListParagraph"/>
        <w:numPr>
          <w:ilvl w:val="0"/>
          <w:numId w:val="14"/>
        </w:numPr>
        <w:autoSpaceDE w:val="0"/>
        <w:autoSpaceDN w:val="0"/>
        <w:adjustRightInd w:val="0"/>
        <w:spacing w:after="0" w:line="240" w:lineRule="auto"/>
        <w:jc w:val="both"/>
        <w:rPr>
          <w:rFonts w:ascii="Times New Roman" w:hAnsi="Times New Roman" w:cs="Times New Roman"/>
          <w:bCs/>
          <w:i/>
          <w:iCs/>
          <w:sz w:val="24"/>
          <w:szCs w:val="24"/>
        </w:rPr>
      </w:pPr>
      <w:r w:rsidRPr="0025663F">
        <w:rPr>
          <w:rFonts w:ascii="Times New Roman" w:hAnsi="Times New Roman" w:cs="Times New Roman"/>
          <w:b/>
          <w:bCs/>
          <w:i/>
          <w:iCs/>
          <w:sz w:val="28"/>
          <w:szCs w:val="24"/>
        </w:rPr>
        <w:t>Q.</w:t>
      </w:r>
      <w:r>
        <w:rPr>
          <w:rFonts w:ascii="Times New Roman" w:hAnsi="Times New Roman" w:cs="Times New Roman"/>
          <w:b/>
          <w:bCs/>
          <w:i/>
          <w:iCs/>
          <w:sz w:val="24"/>
          <w:szCs w:val="24"/>
        </w:rPr>
        <w:t xml:space="preserve"> </w:t>
      </w:r>
      <w:r w:rsidRPr="00605792">
        <w:rPr>
          <w:rFonts w:ascii="Times New Roman" w:hAnsi="Times New Roman" w:cs="Times New Roman"/>
          <w:b/>
          <w:bCs/>
          <w:i/>
          <w:iCs/>
          <w:sz w:val="24"/>
          <w:szCs w:val="24"/>
        </w:rPr>
        <w:t xml:space="preserve">Accounting policies </w:t>
      </w:r>
      <w:r w:rsidRPr="00605792">
        <w:rPr>
          <w:rFonts w:ascii="Times New Roman" w:hAnsi="Times New Roman" w:cs="Times New Roman"/>
          <w:bCs/>
          <w:i/>
          <w:iCs/>
          <w:sz w:val="24"/>
          <w:szCs w:val="24"/>
        </w:rPr>
        <w:t>are the specific accounting principles and the methods of applying those principles adopted by an enterprise in the preparation</w:t>
      </w:r>
      <w:r>
        <w:rPr>
          <w:rFonts w:ascii="Times New Roman" w:hAnsi="Times New Roman" w:cs="Times New Roman"/>
          <w:bCs/>
          <w:i/>
          <w:iCs/>
          <w:sz w:val="24"/>
          <w:szCs w:val="24"/>
        </w:rPr>
        <w:t xml:space="preserve"> </w:t>
      </w:r>
      <w:r w:rsidRPr="00605792">
        <w:rPr>
          <w:rFonts w:ascii="Times New Roman" w:hAnsi="Times New Roman" w:cs="Times New Roman"/>
          <w:bCs/>
          <w:i/>
          <w:iCs/>
          <w:sz w:val="24"/>
          <w:szCs w:val="24"/>
        </w:rPr>
        <w:t>and presentation of financial statements.</w:t>
      </w:r>
    </w:p>
    <w:p w:rsidR="00A246CA" w:rsidRDefault="00A246CA" w:rsidP="00A246CA">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Net Profit or Loss for the Period</w:t>
      </w:r>
    </w:p>
    <w:p w:rsidR="00A246CA" w:rsidRDefault="00A246CA" w:rsidP="00E83545">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A41EEF">
        <w:rPr>
          <w:rFonts w:ascii="Times New Roman" w:hAnsi="Times New Roman" w:cs="Times New Roman"/>
          <w:bCs/>
          <w:i/>
          <w:iCs/>
          <w:sz w:val="24"/>
          <w:szCs w:val="24"/>
        </w:rPr>
        <w:t xml:space="preserve">All items of income and expense which are recognised in a period should be included in the determination of net profit or loss for the period unless an Accounting Standard requires or permits otherwise. </w:t>
      </w:r>
      <w:r w:rsidRPr="00A41EEF">
        <w:rPr>
          <w:rFonts w:ascii="Times New Roman" w:hAnsi="Times New Roman" w:cs="Times New Roman"/>
          <w:sz w:val="24"/>
          <w:szCs w:val="24"/>
        </w:rPr>
        <w:t>This includes extraordinary items and the effects of changes in accounting estimates.</w:t>
      </w:r>
    </w:p>
    <w:p w:rsidR="00A246CA" w:rsidRPr="00394B59" w:rsidRDefault="00A246CA" w:rsidP="00E83545">
      <w:pPr>
        <w:pStyle w:val="ListParagraph"/>
        <w:numPr>
          <w:ilvl w:val="0"/>
          <w:numId w:val="15"/>
        </w:numPr>
        <w:autoSpaceDE w:val="0"/>
        <w:autoSpaceDN w:val="0"/>
        <w:adjustRightInd w:val="0"/>
        <w:spacing w:after="0" w:line="240" w:lineRule="auto"/>
        <w:jc w:val="both"/>
        <w:rPr>
          <w:rFonts w:ascii="Times New Roman" w:hAnsi="Times New Roman" w:cs="Times New Roman"/>
          <w:bCs/>
          <w:i/>
          <w:iCs/>
          <w:sz w:val="24"/>
          <w:szCs w:val="24"/>
        </w:rPr>
      </w:pPr>
      <w:r w:rsidRPr="00394B59">
        <w:rPr>
          <w:rFonts w:ascii="Times New Roman" w:hAnsi="Times New Roman" w:cs="Times New Roman"/>
          <w:bCs/>
          <w:i/>
          <w:iCs/>
          <w:sz w:val="24"/>
          <w:szCs w:val="24"/>
        </w:rPr>
        <w:t>The net profit or loss for the period comprises the following components, each of which should be disclosed on the face of the statement</w:t>
      </w:r>
      <w:r>
        <w:rPr>
          <w:rFonts w:ascii="Times New Roman" w:hAnsi="Times New Roman" w:cs="Times New Roman"/>
          <w:bCs/>
          <w:i/>
          <w:iCs/>
          <w:sz w:val="24"/>
          <w:szCs w:val="24"/>
        </w:rPr>
        <w:t xml:space="preserve"> </w:t>
      </w:r>
      <w:r w:rsidRPr="00394B59">
        <w:rPr>
          <w:rFonts w:ascii="Times New Roman" w:hAnsi="Times New Roman" w:cs="Times New Roman"/>
          <w:bCs/>
          <w:i/>
          <w:iCs/>
          <w:sz w:val="24"/>
          <w:szCs w:val="24"/>
        </w:rPr>
        <w:t>of profit and loss:</w:t>
      </w:r>
    </w:p>
    <w:p w:rsidR="00A246CA" w:rsidRPr="00A41EEF" w:rsidRDefault="00A246CA" w:rsidP="00A246CA">
      <w:pPr>
        <w:autoSpaceDE w:val="0"/>
        <w:autoSpaceDN w:val="0"/>
        <w:adjustRightInd w:val="0"/>
        <w:spacing w:after="0" w:line="240" w:lineRule="auto"/>
        <w:jc w:val="both"/>
        <w:rPr>
          <w:rFonts w:ascii="Times New Roman" w:hAnsi="Times New Roman" w:cs="Times New Roman"/>
          <w:bCs/>
          <w:i/>
          <w:iCs/>
          <w:sz w:val="24"/>
          <w:szCs w:val="24"/>
        </w:rPr>
      </w:pPr>
      <w:r w:rsidRPr="00A41EEF">
        <w:rPr>
          <w:rFonts w:ascii="Times New Roman" w:hAnsi="Times New Roman" w:cs="Times New Roman"/>
          <w:bCs/>
          <w:i/>
          <w:iCs/>
          <w:sz w:val="24"/>
          <w:szCs w:val="24"/>
        </w:rPr>
        <w:t>(a) profit or loss from ordinary activities; and</w:t>
      </w:r>
    </w:p>
    <w:p w:rsidR="00A246CA" w:rsidRPr="00A41EEF" w:rsidRDefault="00A246CA" w:rsidP="00A246CA">
      <w:pPr>
        <w:autoSpaceDE w:val="0"/>
        <w:autoSpaceDN w:val="0"/>
        <w:adjustRightInd w:val="0"/>
        <w:spacing w:after="0" w:line="240" w:lineRule="auto"/>
        <w:jc w:val="both"/>
        <w:rPr>
          <w:rFonts w:ascii="Times New Roman" w:hAnsi="Times New Roman" w:cs="Times New Roman"/>
          <w:bCs/>
          <w:i/>
          <w:iCs/>
          <w:sz w:val="24"/>
          <w:szCs w:val="24"/>
        </w:rPr>
      </w:pPr>
      <w:r w:rsidRPr="00A41EEF">
        <w:rPr>
          <w:rFonts w:ascii="Times New Roman" w:hAnsi="Times New Roman" w:cs="Times New Roman"/>
          <w:bCs/>
          <w:i/>
          <w:iCs/>
          <w:sz w:val="24"/>
          <w:szCs w:val="24"/>
        </w:rPr>
        <w:t>(b) extraordinary items.</w:t>
      </w:r>
    </w:p>
    <w:p w:rsidR="00B85344" w:rsidRDefault="00B85344" w:rsidP="00B004DD">
      <w:pPr>
        <w:autoSpaceDE w:val="0"/>
        <w:autoSpaceDN w:val="0"/>
        <w:adjustRightInd w:val="0"/>
        <w:spacing w:after="0" w:line="240" w:lineRule="auto"/>
        <w:jc w:val="both"/>
        <w:rPr>
          <w:rFonts w:ascii="Times New Roman" w:hAnsi="Times New Roman" w:cs="Times New Roman"/>
          <w:b/>
          <w:bCs/>
          <w:i/>
          <w:sz w:val="28"/>
          <w:szCs w:val="24"/>
        </w:rPr>
      </w:pPr>
    </w:p>
    <w:p w:rsidR="00B004DD" w:rsidRPr="00394B59" w:rsidRDefault="00B004DD" w:rsidP="00B004DD">
      <w:pPr>
        <w:autoSpaceDE w:val="0"/>
        <w:autoSpaceDN w:val="0"/>
        <w:adjustRightInd w:val="0"/>
        <w:spacing w:after="0" w:line="240" w:lineRule="auto"/>
        <w:jc w:val="both"/>
        <w:rPr>
          <w:rFonts w:ascii="Times New Roman" w:hAnsi="Times New Roman" w:cs="Times New Roman"/>
          <w:b/>
          <w:bCs/>
          <w:i/>
          <w:sz w:val="28"/>
          <w:szCs w:val="24"/>
        </w:rPr>
      </w:pPr>
      <w:r w:rsidRPr="00394B59">
        <w:rPr>
          <w:rFonts w:ascii="Times New Roman" w:hAnsi="Times New Roman" w:cs="Times New Roman"/>
          <w:b/>
          <w:bCs/>
          <w:i/>
          <w:sz w:val="28"/>
          <w:szCs w:val="24"/>
        </w:rPr>
        <w:t>Extraordinary Items</w:t>
      </w:r>
    </w:p>
    <w:p w:rsidR="00B004DD" w:rsidRPr="003A461D" w:rsidRDefault="00B004DD" w:rsidP="00E83545">
      <w:pPr>
        <w:pStyle w:val="ListParagraph"/>
        <w:numPr>
          <w:ilvl w:val="0"/>
          <w:numId w:val="16"/>
        </w:numPr>
        <w:autoSpaceDE w:val="0"/>
        <w:autoSpaceDN w:val="0"/>
        <w:adjustRightInd w:val="0"/>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w:t>
      </w:r>
      <w:r w:rsidRPr="003A461D">
        <w:rPr>
          <w:rFonts w:ascii="Times New Roman" w:hAnsi="Times New Roman" w:cs="Times New Roman"/>
          <w:b/>
          <w:bCs/>
          <w:iCs/>
          <w:sz w:val="24"/>
          <w:szCs w:val="24"/>
        </w:rPr>
        <w:t xml:space="preserve">Extraordinary items should be disclosed in the statement of profit and loss as a part of net profit or loss for the period. The nature and the amount of each </w:t>
      </w:r>
      <w:r w:rsidRPr="003A461D">
        <w:rPr>
          <w:rFonts w:ascii="Times New Roman" w:hAnsi="Times New Roman" w:cs="Times New Roman"/>
          <w:b/>
          <w:bCs/>
          <w:iCs/>
          <w:sz w:val="24"/>
          <w:szCs w:val="24"/>
        </w:rPr>
        <w:lastRenderedPageBreak/>
        <w:t>extraordinary item should be separately disclosed in the statement of profit and loss in a manner that its impact on current profit or loss can be perceived.</w:t>
      </w:r>
      <w:r>
        <w:rPr>
          <w:rFonts w:ascii="Times New Roman" w:hAnsi="Times New Roman" w:cs="Times New Roman"/>
          <w:b/>
          <w:bCs/>
          <w:iCs/>
          <w:sz w:val="24"/>
          <w:szCs w:val="24"/>
        </w:rPr>
        <w:t>”</w:t>
      </w:r>
    </w:p>
    <w:p w:rsidR="002711E9" w:rsidRDefault="002711E9" w:rsidP="00EE3C4F">
      <w:pPr>
        <w:autoSpaceDE w:val="0"/>
        <w:autoSpaceDN w:val="0"/>
        <w:adjustRightInd w:val="0"/>
        <w:spacing w:after="0" w:line="240" w:lineRule="auto"/>
        <w:jc w:val="both"/>
        <w:rPr>
          <w:rFonts w:ascii="Times New Roman" w:hAnsi="Times New Roman" w:cs="Times New Roman"/>
          <w:bCs/>
          <w:iCs/>
          <w:sz w:val="24"/>
          <w:szCs w:val="24"/>
        </w:rPr>
      </w:pPr>
    </w:p>
    <w:p w:rsidR="00B85344" w:rsidRPr="001B33D4" w:rsidRDefault="00B85344" w:rsidP="00B85344">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Profit or Loss from Ordinary Activities</w:t>
      </w:r>
    </w:p>
    <w:p w:rsidR="00B85344" w:rsidRPr="00402CD2" w:rsidRDefault="00B85344" w:rsidP="00E83545">
      <w:pPr>
        <w:pStyle w:val="ListParagraph"/>
        <w:numPr>
          <w:ilvl w:val="0"/>
          <w:numId w:val="16"/>
        </w:numPr>
        <w:autoSpaceDE w:val="0"/>
        <w:autoSpaceDN w:val="0"/>
        <w:adjustRightInd w:val="0"/>
        <w:spacing w:after="0" w:line="240" w:lineRule="auto"/>
        <w:jc w:val="both"/>
        <w:rPr>
          <w:rFonts w:ascii="Times New Roman" w:hAnsi="Times New Roman" w:cs="Times New Roman"/>
          <w:b/>
          <w:bCs/>
          <w:iCs/>
          <w:sz w:val="24"/>
          <w:szCs w:val="24"/>
        </w:rPr>
      </w:pPr>
      <w:r w:rsidRPr="00402CD2">
        <w:rPr>
          <w:rFonts w:ascii="Times New Roman" w:hAnsi="Times New Roman" w:cs="Times New Roman"/>
          <w:b/>
          <w:bCs/>
          <w:iCs/>
          <w:sz w:val="24"/>
          <w:szCs w:val="24"/>
        </w:rPr>
        <w:t>“When items of income and expense within profit or loss from ordinary activities are of such size, nature or incidence that their disclosure is relevant to explain the performance of the enterprise for the period, the nature and amount of such items should be disclosed separately.”</w:t>
      </w:r>
    </w:p>
    <w:p w:rsidR="00B85344" w:rsidRPr="00E36447" w:rsidRDefault="00B85344" w:rsidP="00E83545">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342D62">
        <w:rPr>
          <w:rFonts w:ascii="Times New Roman" w:hAnsi="Times New Roman" w:cs="Times New Roman"/>
          <w:b/>
          <w:sz w:val="28"/>
          <w:szCs w:val="24"/>
        </w:rPr>
        <w:t>Q.</w:t>
      </w:r>
      <w:r>
        <w:rPr>
          <w:rFonts w:ascii="Times New Roman" w:hAnsi="Times New Roman" w:cs="Times New Roman"/>
          <w:sz w:val="24"/>
          <w:szCs w:val="24"/>
        </w:rPr>
        <w:t xml:space="preserve"> </w:t>
      </w:r>
      <w:r w:rsidRPr="00E36447">
        <w:rPr>
          <w:rFonts w:ascii="Times New Roman" w:hAnsi="Times New Roman" w:cs="Times New Roman"/>
          <w:sz w:val="24"/>
          <w:szCs w:val="24"/>
        </w:rPr>
        <w:t>Circumstances which may give rise to the separate disclosure of items of income and expense in accordance with paragraph 12 include:</w:t>
      </w:r>
    </w:p>
    <w:p w:rsidR="00B85344" w:rsidRPr="001B33D4" w:rsidRDefault="00B85344" w:rsidP="00B85344">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(a) the write-down of inventories to net realisable value as well as</w:t>
      </w:r>
      <w:r>
        <w:rPr>
          <w:rFonts w:ascii="Times New Roman" w:hAnsi="Times New Roman" w:cs="Times New Roman"/>
          <w:sz w:val="24"/>
          <w:szCs w:val="24"/>
        </w:rPr>
        <w:t xml:space="preserve"> </w:t>
      </w:r>
      <w:r w:rsidRPr="001B33D4">
        <w:rPr>
          <w:rFonts w:ascii="Times New Roman" w:hAnsi="Times New Roman" w:cs="Times New Roman"/>
          <w:sz w:val="24"/>
          <w:szCs w:val="24"/>
        </w:rPr>
        <w:t>the reversal of such write-downs;</w:t>
      </w:r>
    </w:p>
    <w:p w:rsidR="00B85344" w:rsidRPr="001B33D4" w:rsidRDefault="00B85344" w:rsidP="00B85344">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(b) a restructuring of the activities of an enterprise and the reversal</w:t>
      </w:r>
      <w:r>
        <w:rPr>
          <w:rFonts w:ascii="Times New Roman" w:hAnsi="Times New Roman" w:cs="Times New Roman"/>
          <w:sz w:val="24"/>
          <w:szCs w:val="24"/>
        </w:rPr>
        <w:t xml:space="preserve"> </w:t>
      </w:r>
      <w:r w:rsidRPr="001B33D4">
        <w:rPr>
          <w:rFonts w:ascii="Times New Roman" w:hAnsi="Times New Roman" w:cs="Times New Roman"/>
          <w:sz w:val="24"/>
          <w:szCs w:val="24"/>
        </w:rPr>
        <w:t>of any provisions for the costs of restructuring;</w:t>
      </w:r>
    </w:p>
    <w:p w:rsidR="00B85344" w:rsidRPr="001B33D4" w:rsidRDefault="00B85344" w:rsidP="00B85344">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(c) disposals of items of fixed assets;</w:t>
      </w:r>
    </w:p>
    <w:p w:rsidR="00B85344" w:rsidRPr="001B33D4" w:rsidRDefault="00B85344" w:rsidP="00B85344">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(d) disposals of long-term investments;</w:t>
      </w:r>
    </w:p>
    <w:p w:rsidR="00B85344" w:rsidRPr="001B33D4" w:rsidRDefault="00B85344" w:rsidP="00B85344">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(e) legislative changes having retrospective application;</w:t>
      </w:r>
    </w:p>
    <w:p w:rsidR="00B85344" w:rsidRPr="001B33D4" w:rsidRDefault="00B85344" w:rsidP="00B85344">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(f) litigation settlements; and</w:t>
      </w:r>
    </w:p>
    <w:p w:rsidR="00B85344" w:rsidRPr="001B33D4" w:rsidRDefault="00B85344" w:rsidP="00B85344">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(g) other reversals of provisions.</w:t>
      </w:r>
    </w:p>
    <w:p w:rsidR="00B85344" w:rsidRDefault="00B85344" w:rsidP="00B85344">
      <w:pPr>
        <w:autoSpaceDE w:val="0"/>
        <w:autoSpaceDN w:val="0"/>
        <w:adjustRightInd w:val="0"/>
        <w:spacing w:after="0" w:line="240" w:lineRule="auto"/>
        <w:jc w:val="both"/>
        <w:rPr>
          <w:rFonts w:ascii="Times New Roman" w:hAnsi="Times New Roman" w:cs="Times New Roman"/>
          <w:b/>
          <w:bCs/>
          <w:sz w:val="24"/>
          <w:szCs w:val="24"/>
        </w:rPr>
      </w:pPr>
    </w:p>
    <w:p w:rsidR="00B85344" w:rsidRPr="001B33D4" w:rsidRDefault="00B85344" w:rsidP="00B85344">
      <w:pPr>
        <w:autoSpaceDE w:val="0"/>
        <w:autoSpaceDN w:val="0"/>
        <w:adjustRightInd w:val="0"/>
        <w:spacing w:after="0" w:line="240" w:lineRule="auto"/>
        <w:jc w:val="both"/>
        <w:rPr>
          <w:rFonts w:ascii="Times New Roman" w:hAnsi="Times New Roman" w:cs="Times New Roman"/>
          <w:b/>
          <w:bCs/>
          <w:sz w:val="24"/>
          <w:szCs w:val="24"/>
        </w:rPr>
      </w:pPr>
      <w:r w:rsidRPr="00EF1934">
        <w:rPr>
          <w:rFonts w:ascii="Times New Roman" w:hAnsi="Times New Roman" w:cs="Times New Roman"/>
          <w:b/>
          <w:bCs/>
          <w:sz w:val="28"/>
          <w:szCs w:val="24"/>
        </w:rPr>
        <w:t>Prior Period Items</w:t>
      </w:r>
    </w:p>
    <w:p w:rsidR="00B85344" w:rsidRPr="00DE687E" w:rsidRDefault="00B85344" w:rsidP="00E83545">
      <w:pPr>
        <w:pStyle w:val="ListParagraph"/>
        <w:numPr>
          <w:ilvl w:val="0"/>
          <w:numId w:val="17"/>
        </w:numPr>
        <w:autoSpaceDE w:val="0"/>
        <w:autoSpaceDN w:val="0"/>
        <w:adjustRightInd w:val="0"/>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w:t>
      </w:r>
      <w:r w:rsidRPr="00DE687E">
        <w:rPr>
          <w:rFonts w:ascii="Times New Roman" w:hAnsi="Times New Roman" w:cs="Times New Roman"/>
          <w:b/>
          <w:bCs/>
          <w:iCs/>
          <w:sz w:val="24"/>
          <w:szCs w:val="24"/>
        </w:rPr>
        <w:t>The nature and amount of prior period items should be separately disclosed in the statement of profit and loss in a manner that their impact on the current profit or loss can be perceived.</w:t>
      </w:r>
      <w:r>
        <w:rPr>
          <w:rFonts w:ascii="Times New Roman" w:hAnsi="Times New Roman" w:cs="Times New Roman"/>
          <w:b/>
          <w:bCs/>
          <w:iCs/>
          <w:sz w:val="24"/>
          <w:szCs w:val="24"/>
        </w:rPr>
        <w:t>”</w:t>
      </w:r>
    </w:p>
    <w:p w:rsidR="00920B15" w:rsidRDefault="00920B15" w:rsidP="005318C3">
      <w:pPr>
        <w:autoSpaceDE w:val="0"/>
        <w:autoSpaceDN w:val="0"/>
        <w:adjustRightInd w:val="0"/>
        <w:spacing w:after="0" w:line="240" w:lineRule="auto"/>
        <w:jc w:val="both"/>
        <w:rPr>
          <w:rFonts w:ascii="Times New Roman" w:hAnsi="Times New Roman" w:cs="Times New Roman"/>
          <w:b/>
          <w:bCs/>
          <w:sz w:val="24"/>
          <w:szCs w:val="24"/>
        </w:rPr>
      </w:pPr>
    </w:p>
    <w:p w:rsidR="005318C3" w:rsidRPr="001B33D4" w:rsidRDefault="005318C3" w:rsidP="005318C3">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Changes in Accounting Estimates</w:t>
      </w:r>
    </w:p>
    <w:p w:rsidR="005318C3" w:rsidRPr="00C8544C" w:rsidRDefault="005318C3" w:rsidP="00E83545">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8544C">
        <w:rPr>
          <w:rFonts w:ascii="Times New Roman" w:hAnsi="Times New Roman" w:cs="Times New Roman"/>
          <w:sz w:val="24"/>
          <w:szCs w:val="24"/>
        </w:rPr>
        <w:t>As a result of the uncertainties inherent in business activities, many financial statement items cannot be measured with precision but can only be estimated. The estimation process involves judgments based on the latest information available. Estimates may be required, for example, of bad debts, inventory obsolescence or the useful lives of depreciable assets. The use of reasonable estimates is an essential part of the preparation of financial</w:t>
      </w:r>
      <w:r>
        <w:rPr>
          <w:rFonts w:ascii="Times New Roman" w:hAnsi="Times New Roman" w:cs="Times New Roman"/>
          <w:sz w:val="24"/>
          <w:szCs w:val="24"/>
        </w:rPr>
        <w:t xml:space="preserve"> </w:t>
      </w:r>
      <w:r w:rsidRPr="00C8544C">
        <w:rPr>
          <w:rFonts w:ascii="Times New Roman" w:hAnsi="Times New Roman" w:cs="Times New Roman"/>
          <w:sz w:val="24"/>
          <w:szCs w:val="24"/>
        </w:rPr>
        <w:t>statements and does not undermine their reliability.</w:t>
      </w:r>
    </w:p>
    <w:p w:rsidR="00B85344" w:rsidRDefault="00B85344" w:rsidP="00EE3C4F">
      <w:pPr>
        <w:autoSpaceDE w:val="0"/>
        <w:autoSpaceDN w:val="0"/>
        <w:adjustRightInd w:val="0"/>
        <w:spacing w:after="0" w:line="240" w:lineRule="auto"/>
        <w:jc w:val="both"/>
        <w:rPr>
          <w:rFonts w:ascii="Times New Roman" w:hAnsi="Times New Roman" w:cs="Times New Roman"/>
          <w:bCs/>
          <w:iCs/>
          <w:sz w:val="24"/>
          <w:szCs w:val="24"/>
        </w:rPr>
      </w:pPr>
    </w:p>
    <w:p w:rsidR="00920B15" w:rsidRPr="008506D0" w:rsidRDefault="00920B15" w:rsidP="00E83545">
      <w:pPr>
        <w:pStyle w:val="ListParagraph"/>
        <w:numPr>
          <w:ilvl w:val="0"/>
          <w:numId w:val="19"/>
        </w:numPr>
        <w:autoSpaceDE w:val="0"/>
        <w:autoSpaceDN w:val="0"/>
        <w:adjustRightInd w:val="0"/>
        <w:spacing w:after="0" w:line="240" w:lineRule="auto"/>
        <w:jc w:val="both"/>
        <w:rPr>
          <w:rFonts w:ascii="Times New Roman" w:hAnsi="Times New Roman" w:cs="Times New Roman"/>
          <w:b/>
          <w:bCs/>
          <w:i/>
          <w:iCs/>
          <w:sz w:val="24"/>
          <w:szCs w:val="24"/>
        </w:rPr>
      </w:pPr>
      <w:r w:rsidRPr="008506D0">
        <w:rPr>
          <w:rFonts w:ascii="Times New Roman" w:hAnsi="Times New Roman" w:cs="Times New Roman"/>
          <w:b/>
          <w:bCs/>
          <w:i/>
          <w:iCs/>
          <w:sz w:val="24"/>
          <w:szCs w:val="24"/>
        </w:rPr>
        <w:t>The effect of a change in an accounting estimate should be included</w:t>
      </w:r>
      <w:r>
        <w:rPr>
          <w:rFonts w:ascii="Times New Roman" w:hAnsi="Times New Roman" w:cs="Times New Roman"/>
          <w:b/>
          <w:bCs/>
          <w:i/>
          <w:iCs/>
          <w:sz w:val="24"/>
          <w:szCs w:val="24"/>
        </w:rPr>
        <w:t xml:space="preserve"> </w:t>
      </w:r>
      <w:r w:rsidRPr="008506D0">
        <w:rPr>
          <w:rFonts w:ascii="Times New Roman" w:hAnsi="Times New Roman" w:cs="Times New Roman"/>
          <w:b/>
          <w:bCs/>
          <w:i/>
          <w:iCs/>
          <w:sz w:val="24"/>
          <w:szCs w:val="24"/>
        </w:rPr>
        <w:t>in the determination of net profit or loss in:</w:t>
      </w:r>
    </w:p>
    <w:p w:rsidR="00920B15" w:rsidRPr="001B33D4" w:rsidRDefault="00920B15" w:rsidP="00920B15">
      <w:pPr>
        <w:autoSpaceDE w:val="0"/>
        <w:autoSpaceDN w:val="0"/>
        <w:adjustRightInd w:val="0"/>
        <w:spacing w:after="0" w:line="240" w:lineRule="auto"/>
        <w:ind w:firstLine="720"/>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(a) the period of the change, if the change affects the period</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only; or</w:t>
      </w:r>
    </w:p>
    <w:p w:rsidR="00920B15" w:rsidRPr="001B33D4" w:rsidRDefault="00920B15" w:rsidP="00920B15">
      <w:pPr>
        <w:autoSpaceDE w:val="0"/>
        <w:autoSpaceDN w:val="0"/>
        <w:adjustRightInd w:val="0"/>
        <w:spacing w:after="0" w:line="240" w:lineRule="auto"/>
        <w:ind w:firstLine="720"/>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(b) the period of the change and future periods, if the change</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affects both.</w:t>
      </w:r>
    </w:p>
    <w:p w:rsidR="005904BF" w:rsidRDefault="005904BF" w:rsidP="005904BF">
      <w:pPr>
        <w:autoSpaceDE w:val="0"/>
        <w:autoSpaceDN w:val="0"/>
        <w:adjustRightInd w:val="0"/>
        <w:spacing w:after="0" w:line="240" w:lineRule="auto"/>
        <w:ind w:left="360" w:firstLine="720"/>
        <w:jc w:val="both"/>
        <w:rPr>
          <w:rFonts w:ascii="Times New Roman" w:hAnsi="Times New Roman" w:cs="Times New Roman"/>
          <w:b/>
          <w:bCs/>
          <w:i/>
          <w:iCs/>
          <w:sz w:val="24"/>
          <w:szCs w:val="24"/>
        </w:rPr>
      </w:pPr>
    </w:p>
    <w:p w:rsidR="005904BF" w:rsidRPr="005904BF" w:rsidRDefault="005904BF" w:rsidP="00E83545">
      <w:pPr>
        <w:pStyle w:val="ListParagraph"/>
        <w:numPr>
          <w:ilvl w:val="0"/>
          <w:numId w:val="18"/>
        </w:numPr>
        <w:autoSpaceDE w:val="0"/>
        <w:autoSpaceDN w:val="0"/>
        <w:adjustRightInd w:val="0"/>
        <w:spacing w:after="0" w:line="240" w:lineRule="auto"/>
        <w:jc w:val="both"/>
        <w:rPr>
          <w:rFonts w:ascii="Times New Roman" w:hAnsi="Times New Roman" w:cs="Times New Roman"/>
          <w:b/>
          <w:bCs/>
          <w:i/>
          <w:iCs/>
          <w:sz w:val="24"/>
          <w:szCs w:val="24"/>
        </w:rPr>
      </w:pPr>
      <w:r w:rsidRPr="005904BF">
        <w:rPr>
          <w:rFonts w:ascii="Times New Roman" w:hAnsi="Times New Roman" w:cs="Times New Roman"/>
          <w:b/>
          <w:bCs/>
          <w:i/>
          <w:iCs/>
          <w:sz w:val="24"/>
          <w:szCs w:val="24"/>
        </w:rPr>
        <w:t>The nature and amount of a change in an accounting estimate which has a material effect in the current period, or which is expected to have a material effect in subsequent periods, should be disclosed. If it is impracticable to quantify the amount, this fact should be disclosed.</w:t>
      </w:r>
    </w:p>
    <w:p w:rsidR="00126AC2" w:rsidRPr="00126AC2" w:rsidRDefault="001F3EF8" w:rsidP="00E83545">
      <w:pPr>
        <w:pStyle w:val="ListParagraph"/>
        <w:numPr>
          <w:ilvl w:val="0"/>
          <w:numId w:val="18"/>
        </w:numPr>
        <w:autoSpaceDE w:val="0"/>
        <w:autoSpaceDN w:val="0"/>
        <w:adjustRightInd w:val="0"/>
        <w:spacing w:after="0" w:line="240" w:lineRule="auto"/>
        <w:jc w:val="both"/>
        <w:rPr>
          <w:rFonts w:ascii="Arial Black" w:hAnsi="Arial Black" w:cs="Times New Roman"/>
          <w:b/>
          <w:bCs/>
          <w:iCs/>
          <w:sz w:val="24"/>
          <w:szCs w:val="24"/>
        </w:rPr>
      </w:pPr>
      <w:r w:rsidRPr="00126AC2">
        <w:rPr>
          <w:rFonts w:ascii="Arial Black" w:hAnsi="Arial Black" w:cs="Times New Roman"/>
          <w:b/>
          <w:bCs/>
          <w:iCs/>
          <w:sz w:val="32"/>
          <w:szCs w:val="24"/>
        </w:rPr>
        <w:t>Q</w:t>
      </w:r>
      <w:r w:rsidRPr="00126AC2">
        <w:rPr>
          <w:rFonts w:ascii="Arial Black" w:hAnsi="Arial Black" w:cs="Times New Roman"/>
          <w:b/>
          <w:bCs/>
          <w:iCs/>
          <w:sz w:val="24"/>
          <w:szCs w:val="24"/>
        </w:rPr>
        <w:t>.</w:t>
      </w:r>
      <w:r w:rsidR="00126AC2" w:rsidRPr="00126AC2">
        <w:rPr>
          <w:rFonts w:ascii="Arial Black" w:hAnsi="Arial Black" w:cs="Times New Roman"/>
          <w:b/>
          <w:bCs/>
          <w:iCs/>
          <w:sz w:val="24"/>
          <w:szCs w:val="24"/>
        </w:rPr>
        <w:t>WHEN ACCOUTING POLICY CAN BE CHANGED</w:t>
      </w:r>
    </w:p>
    <w:p w:rsidR="001F3EF8" w:rsidRPr="00C22E6B" w:rsidRDefault="001F3EF8" w:rsidP="00126AC2">
      <w:pPr>
        <w:pStyle w:val="ListParagraph"/>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Pr="00375B60">
        <w:rPr>
          <w:rFonts w:ascii="Times New Roman" w:hAnsi="Times New Roman" w:cs="Times New Roman"/>
          <w:b/>
          <w:bCs/>
          <w:iCs/>
          <w:sz w:val="24"/>
          <w:szCs w:val="24"/>
        </w:rPr>
        <w:t xml:space="preserve">A change in an accounting policy should be made only if the adoption of a different accounting policy is required by statute or for compliance with an </w:t>
      </w:r>
      <w:r w:rsidRPr="00375B60">
        <w:rPr>
          <w:rFonts w:ascii="Times New Roman" w:hAnsi="Times New Roman" w:cs="Times New Roman"/>
          <w:b/>
          <w:bCs/>
          <w:iCs/>
          <w:sz w:val="24"/>
          <w:szCs w:val="24"/>
        </w:rPr>
        <w:lastRenderedPageBreak/>
        <w:t>accounting standard or if it is considered that the change would result in a more appropriate presentation of the financial statements of the enterprise.</w:t>
      </w:r>
      <w:r>
        <w:rPr>
          <w:rFonts w:ascii="Times New Roman" w:hAnsi="Times New Roman" w:cs="Times New Roman"/>
          <w:b/>
          <w:bCs/>
          <w:iCs/>
          <w:sz w:val="24"/>
          <w:szCs w:val="24"/>
        </w:rPr>
        <w:t>”</w:t>
      </w:r>
    </w:p>
    <w:p w:rsidR="00920B15" w:rsidRDefault="00920B15" w:rsidP="00EE3C4F">
      <w:pPr>
        <w:autoSpaceDE w:val="0"/>
        <w:autoSpaceDN w:val="0"/>
        <w:adjustRightInd w:val="0"/>
        <w:spacing w:after="0" w:line="240" w:lineRule="auto"/>
        <w:jc w:val="both"/>
        <w:rPr>
          <w:rFonts w:ascii="Times New Roman" w:hAnsi="Times New Roman" w:cs="Times New Roman"/>
          <w:bCs/>
          <w:iCs/>
          <w:sz w:val="24"/>
          <w:szCs w:val="24"/>
        </w:rPr>
      </w:pPr>
    </w:p>
    <w:p w:rsidR="00344E3F" w:rsidRPr="006E4613" w:rsidRDefault="00344E3F" w:rsidP="00E83545">
      <w:pPr>
        <w:pStyle w:val="ListParagraph"/>
        <w:numPr>
          <w:ilvl w:val="0"/>
          <w:numId w:val="20"/>
        </w:numPr>
        <w:autoSpaceDE w:val="0"/>
        <w:autoSpaceDN w:val="0"/>
        <w:adjustRightInd w:val="0"/>
        <w:spacing w:after="0" w:line="240" w:lineRule="auto"/>
        <w:jc w:val="both"/>
        <w:rPr>
          <w:rFonts w:ascii="Times New Roman" w:hAnsi="Times New Roman" w:cs="Times New Roman"/>
          <w:bCs/>
          <w:iCs/>
          <w:sz w:val="24"/>
          <w:szCs w:val="24"/>
        </w:rPr>
      </w:pPr>
      <w:r w:rsidRPr="00496839">
        <w:rPr>
          <w:rFonts w:ascii="Times New Roman" w:hAnsi="Times New Roman" w:cs="Times New Roman"/>
          <w:b/>
          <w:bCs/>
          <w:i/>
          <w:iCs/>
          <w:sz w:val="24"/>
          <w:szCs w:val="24"/>
        </w:rPr>
        <w:t>Any change in an accounting policy which has a material effect should be disclosed.</w:t>
      </w:r>
    </w:p>
    <w:p w:rsidR="006E4613" w:rsidRDefault="006E4613" w:rsidP="006E4613">
      <w:pPr>
        <w:autoSpaceDE w:val="0"/>
        <w:autoSpaceDN w:val="0"/>
        <w:adjustRightInd w:val="0"/>
        <w:spacing w:after="0" w:line="240" w:lineRule="auto"/>
        <w:jc w:val="both"/>
        <w:rPr>
          <w:rFonts w:ascii="Times New Roman" w:hAnsi="Times New Roman" w:cs="Times New Roman"/>
          <w:bCs/>
          <w:iCs/>
          <w:sz w:val="24"/>
          <w:szCs w:val="24"/>
        </w:rPr>
      </w:pPr>
    </w:p>
    <w:p w:rsidR="006E4613" w:rsidRPr="00551E2C" w:rsidRDefault="006E4613" w:rsidP="006E4613">
      <w:pPr>
        <w:autoSpaceDE w:val="0"/>
        <w:autoSpaceDN w:val="0"/>
        <w:adjustRightInd w:val="0"/>
        <w:spacing w:after="0" w:line="240" w:lineRule="auto"/>
        <w:ind w:left="1440" w:firstLine="720"/>
        <w:jc w:val="center"/>
        <w:rPr>
          <w:rFonts w:ascii="Times New Roman" w:hAnsi="Times New Roman" w:cs="Times New Roman"/>
          <w:b/>
          <w:bCs/>
          <w:sz w:val="28"/>
          <w:szCs w:val="24"/>
        </w:rPr>
      </w:pPr>
      <w:r w:rsidRPr="00551E2C">
        <w:rPr>
          <w:rFonts w:ascii="Times New Roman" w:hAnsi="Times New Roman" w:cs="Times New Roman"/>
          <w:b/>
          <w:bCs/>
          <w:sz w:val="28"/>
          <w:szCs w:val="24"/>
        </w:rPr>
        <w:t>Accounting Standard (AS) 6</w:t>
      </w:r>
    </w:p>
    <w:p w:rsidR="006E4613" w:rsidRPr="00551E2C" w:rsidRDefault="006E4613" w:rsidP="006E4613">
      <w:pPr>
        <w:autoSpaceDE w:val="0"/>
        <w:autoSpaceDN w:val="0"/>
        <w:adjustRightInd w:val="0"/>
        <w:spacing w:after="0" w:line="240" w:lineRule="auto"/>
        <w:ind w:left="1440" w:firstLine="720"/>
        <w:jc w:val="center"/>
        <w:rPr>
          <w:rFonts w:ascii="Times New Roman" w:hAnsi="Times New Roman" w:cs="Times New Roman"/>
          <w:b/>
          <w:bCs/>
          <w:sz w:val="28"/>
          <w:szCs w:val="24"/>
        </w:rPr>
      </w:pPr>
      <w:r w:rsidRPr="00551E2C">
        <w:rPr>
          <w:rFonts w:ascii="Times New Roman" w:hAnsi="Times New Roman" w:cs="Times New Roman"/>
          <w:b/>
          <w:bCs/>
          <w:sz w:val="28"/>
          <w:szCs w:val="24"/>
        </w:rPr>
        <w:t>Depreciation Accounting</w:t>
      </w:r>
    </w:p>
    <w:p w:rsidR="002449E9" w:rsidRPr="00850AD4" w:rsidRDefault="002449E9" w:rsidP="00E83545">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504EB9">
        <w:rPr>
          <w:rFonts w:ascii="Times New Roman" w:hAnsi="Times New Roman" w:cs="Times New Roman"/>
          <w:b/>
          <w:i/>
          <w:sz w:val="32"/>
          <w:szCs w:val="24"/>
        </w:rPr>
        <w:t>Q.</w:t>
      </w:r>
      <w:r>
        <w:rPr>
          <w:rFonts w:ascii="Times New Roman" w:hAnsi="Times New Roman" w:cs="Times New Roman"/>
          <w:sz w:val="24"/>
          <w:szCs w:val="24"/>
        </w:rPr>
        <w:t xml:space="preserve"> </w:t>
      </w:r>
      <w:r w:rsidRPr="00850AD4">
        <w:rPr>
          <w:rFonts w:ascii="Times New Roman" w:hAnsi="Times New Roman" w:cs="Times New Roman"/>
          <w:sz w:val="24"/>
          <w:szCs w:val="24"/>
        </w:rPr>
        <w:t>This Statement deals with depreciation accounting and applies to all depreciable assets, except the following items to which special considerations</w:t>
      </w:r>
      <w:r>
        <w:rPr>
          <w:rFonts w:ascii="Times New Roman" w:hAnsi="Times New Roman" w:cs="Times New Roman"/>
          <w:sz w:val="24"/>
          <w:szCs w:val="24"/>
        </w:rPr>
        <w:t xml:space="preserve"> </w:t>
      </w:r>
      <w:r w:rsidRPr="00850AD4">
        <w:rPr>
          <w:rFonts w:ascii="Times New Roman" w:hAnsi="Times New Roman" w:cs="Times New Roman"/>
          <w:sz w:val="24"/>
          <w:szCs w:val="24"/>
        </w:rPr>
        <w:t>apply:—</w:t>
      </w:r>
    </w:p>
    <w:p w:rsidR="002449E9" w:rsidRPr="001B33D4" w:rsidRDefault="002449E9" w:rsidP="002449E9">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 forests, plantations and similar regenerative natural resources;</w:t>
      </w:r>
    </w:p>
    <w:p w:rsidR="002449E9" w:rsidRPr="001B33D4" w:rsidRDefault="002449E9" w:rsidP="002449E9">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(ii) wasting assets including expenditure on the exploration for and</w:t>
      </w:r>
      <w:r>
        <w:rPr>
          <w:rFonts w:ascii="Times New Roman" w:hAnsi="Times New Roman" w:cs="Times New Roman"/>
          <w:sz w:val="24"/>
          <w:szCs w:val="24"/>
        </w:rPr>
        <w:t xml:space="preserve"> </w:t>
      </w:r>
      <w:r w:rsidRPr="001B33D4">
        <w:rPr>
          <w:rFonts w:ascii="Times New Roman" w:hAnsi="Times New Roman" w:cs="Times New Roman"/>
          <w:sz w:val="24"/>
          <w:szCs w:val="24"/>
        </w:rPr>
        <w:t>extraction of</w:t>
      </w:r>
      <w:r>
        <w:rPr>
          <w:rFonts w:ascii="Times New Roman" w:hAnsi="Times New Roman" w:cs="Times New Roman"/>
          <w:sz w:val="24"/>
          <w:szCs w:val="24"/>
        </w:rPr>
        <w:t xml:space="preserve"> </w:t>
      </w:r>
      <w:r w:rsidRPr="001B33D4">
        <w:rPr>
          <w:rFonts w:ascii="Times New Roman" w:hAnsi="Times New Roman" w:cs="Times New Roman"/>
          <w:sz w:val="24"/>
          <w:szCs w:val="24"/>
        </w:rPr>
        <w:t>minerals, oils, natural gas and similar non-regenerative</w:t>
      </w:r>
      <w:r>
        <w:rPr>
          <w:rFonts w:ascii="Times New Roman" w:hAnsi="Times New Roman" w:cs="Times New Roman"/>
          <w:sz w:val="24"/>
          <w:szCs w:val="24"/>
        </w:rPr>
        <w:t xml:space="preserve"> </w:t>
      </w:r>
      <w:r w:rsidRPr="001B33D4">
        <w:rPr>
          <w:rFonts w:ascii="Times New Roman" w:hAnsi="Times New Roman" w:cs="Times New Roman"/>
          <w:sz w:val="24"/>
          <w:szCs w:val="24"/>
        </w:rPr>
        <w:t>resources;</w:t>
      </w:r>
    </w:p>
    <w:p w:rsidR="002449E9" w:rsidRPr="001B33D4" w:rsidRDefault="002449E9" w:rsidP="002449E9">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(iii) expenditure on research and development;</w:t>
      </w:r>
    </w:p>
    <w:p w:rsidR="002449E9" w:rsidRPr="001B33D4" w:rsidRDefault="002449E9" w:rsidP="002449E9">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(iv) goodwill;</w:t>
      </w:r>
    </w:p>
    <w:p w:rsidR="002449E9" w:rsidRPr="001B33D4" w:rsidRDefault="002449E9" w:rsidP="002449E9">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(v) live stock.</w:t>
      </w:r>
    </w:p>
    <w:p w:rsidR="002449E9" w:rsidRPr="001D2891" w:rsidRDefault="002449E9" w:rsidP="002449E9">
      <w:pPr>
        <w:autoSpaceDE w:val="0"/>
        <w:autoSpaceDN w:val="0"/>
        <w:adjustRightInd w:val="0"/>
        <w:spacing w:after="0" w:line="240" w:lineRule="auto"/>
        <w:jc w:val="both"/>
        <w:rPr>
          <w:rFonts w:ascii="Times New Roman" w:hAnsi="Times New Roman" w:cs="Times New Roman"/>
          <w:b/>
          <w:i/>
          <w:sz w:val="24"/>
          <w:szCs w:val="24"/>
        </w:rPr>
      </w:pPr>
      <w:r w:rsidRPr="00850AD4">
        <w:rPr>
          <w:rFonts w:ascii="Times New Roman" w:hAnsi="Times New Roman" w:cs="Times New Roman"/>
          <w:b/>
          <w:i/>
          <w:sz w:val="24"/>
          <w:szCs w:val="24"/>
        </w:rPr>
        <w:t>This statement also does not apply to land unless it has a limited useful life</w:t>
      </w:r>
      <w:r>
        <w:rPr>
          <w:rFonts w:ascii="Times New Roman" w:hAnsi="Times New Roman" w:cs="Times New Roman"/>
          <w:b/>
          <w:i/>
          <w:sz w:val="24"/>
          <w:szCs w:val="24"/>
        </w:rPr>
        <w:t xml:space="preserve"> </w:t>
      </w:r>
      <w:r w:rsidRPr="00850AD4">
        <w:rPr>
          <w:rFonts w:ascii="Times New Roman" w:hAnsi="Times New Roman" w:cs="Times New Roman"/>
          <w:b/>
          <w:i/>
          <w:sz w:val="24"/>
          <w:szCs w:val="24"/>
        </w:rPr>
        <w:t>for the enterprise.</w:t>
      </w:r>
    </w:p>
    <w:p w:rsidR="00D94064" w:rsidRPr="00B01A26" w:rsidRDefault="00D94064" w:rsidP="00E83545">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B01A26">
        <w:rPr>
          <w:rFonts w:ascii="Times New Roman" w:hAnsi="Times New Roman" w:cs="Times New Roman"/>
          <w:b/>
          <w:i/>
          <w:iCs/>
          <w:sz w:val="28"/>
          <w:szCs w:val="24"/>
        </w:rPr>
        <w:t>Depreciation</w:t>
      </w:r>
      <w:r w:rsidRPr="00B01A26">
        <w:rPr>
          <w:rFonts w:ascii="Times New Roman" w:hAnsi="Times New Roman" w:cs="Times New Roman"/>
          <w:i/>
          <w:iCs/>
          <w:sz w:val="24"/>
          <w:szCs w:val="24"/>
        </w:rPr>
        <w:t xml:space="preserve"> </w:t>
      </w:r>
      <w:r w:rsidRPr="00B01A26">
        <w:rPr>
          <w:rFonts w:ascii="Times New Roman" w:hAnsi="Times New Roman" w:cs="Times New Roman"/>
          <w:sz w:val="24"/>
          <w:szCs w:val="24"/>
        </w:rPr>
        <w:t>is a measure of the wearing out, consumption or other loss of value of a depreciable asset arising from use, effluxion of time or obsolescence through technology and market changes. Depreciation is allocated so as to charge a fair proportion of the depreciable amount in each accounting period during the expected useful life of the asset. Depreciation</w:t>
      </w:r>
      <w:r>
        <w:rPr>
          <w:rFonts w:ascii="Times New Roman" w:hAnsi="Times New Roman" w:cs="Times New Roman"/>
          <w:sz w:val="24"/>
          <w:szCs w:val="24"/>
        </w:rPr>
        <w:t xml:space="preserve"> </w:t>
      </w:r>
      <w:r w:rsidRPr="00B01A26">
        <w:rPr>
          <w:rFonts w:ascii="Times New Roman" w:hAnsi="Times New Roman" w:cs="Times New Roman"/>
          <w:sz w:val="24"/>
          <w:szCs w:val="24"/>
        </w:rPr>
        <w:t>includes amortisation of assets whose useful life is predetermined.</w:t>
      </w:r>
    </w:p>
    <w:p w:rsidR="00D94064" w:rsidRPr="00711746" w:rsidRDefault="00D94064" w:rsidP="00E83545">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711746">
        <w:rPr>
          <w:rFonts w:ascii="Times New Roman" w:hAnsi="Times New Roman" w:cs="Times New Roman"/>
          <w:sz w:val="24"/>
          <w:szCs w:val="24"/>
        </w:rPr>
        <w:t>Any addition or extension to an existing asset which is of a capital nature and which becomes an integral part of the existing asset is depreciated over the remaining useful life of that asset. As a practical measure, however, depreciation is sometimes provided on such addition or extension at the rate which is applied to an existing asset. Any addition or extension which retains a separate identity and is capable of being used after the existing asset is disposed of, is depreciated independently on the basis of an estimate of its own useful life.</w:t>
      </w:r>
    </w:p>
    <w:p w:rsidR="00F23CC8" w:rsidRPr="00711746" w:rsidRDefault="00F23CC8" w:rsidP="00E83545">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4A2961">
        <w:rPr>
          <w:rFonts w:ascii="Times New Roman" w:hAnsi="Times New Roman" w:cs="Times New Roman"/>
          <w:b/>
          <w:sz w:val="24"/>
          <w:szCs w:val="24"/>
        </w:rPr>
        <w:t>Determination of residual value of an asset is normally a difficult matter. If such value is considered as insignificant, it is normally regarded as nil.</w:t>
      </w:r>
      <w:r w:rsidRPr="00711746">
        <w:rPr>
          <w:rFonts w:ascii="Times New Roman" w:hAnsi="Times New Roman" w:cs="Times New Roman"/>
          <w:sz w:val="24"/>
          <w:szCs w:val="24"/>
        </w:rPr>
        <w:t xml:space="preserve"> On the contrary, if the residual value is likely to be significant, it is estimated at the time of acquisition/installation, or at the time of subsequent revaluation of the asset. O</w:t>
      </w:r>
      <w:r w:rsidRPr="0048081E">
        <w:rPr>
          <w:rFonts w:ascii="Times New Roman" w:hAnsi="Times New Roman" w:cs="Times New Roman"/>
          <w:b/>
          <w:sz w:val="24"/>
          <w:szCs w:val="24"/>
        </w:rPr>
        <w:t>ne of the bases for determining the residual value would be the realisable value of similar assets which have reached the end of their useful lives and have operated under conditions similar to those in which the asset will be used.</w:t>
      </w:r>
    </w:p>
    <w:p w:rsidR="00F23CC8" w:rsidRDefault="00F23CC8" w:rsidP="00E83545">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D7185E">
        <w:rPr>
          <w:rFonts w:ascii="Times New Roman" w:hAnsi="Times New Roman" w:cs="Times New Roman"/>
          <w:sz w:val="24"/>
          <w:szCs w:val="24"/>
        </w:rPr>
        <w:t>There are several methods of allocating depreciation over the useful life of the assets. Those most commonly employed in industrial and commercial enterprises are the straight</w:t>
      </w:r>
      <w:r>
        <w:rPr>
          <w:rFonts w:ascii="Times New Roman" w:hAnsi="Times New Roman" w:cs="Times New Roman"/>
          <w:sz w:val="24"/>
          <w:szCs w:val="24"/>
        </w:rPr>
        <w:t xml:space="preserve"> </w:t>
      </w:r>
      <w:r w:rsidRPr="00D7185E">
        <w:rPr>
          <w:rFonts w:ascii="Times New Roman" w:hAnsi="Times New Roman" w:cs="Times New Roman"/>
          <w:sz w:val="24"/>
          <w:szCs w:val="24"/>
        </w:rPr>
        <w:t>line method and the reducing balance method.</w:t>
      </w:r>
    </w:p>
    <w:p w:rsidR="00F23CC8" w:rsidRPr="00D7185E" w:rsidRDefault="00F23CC8" w:rsidP="00E83545">
      <w:pPr>
        <w:pStyle w:val="ListParagraph"/>
        <w:numPr>
          <w:ilvl w:val="0"/>
          <w:numId w:val="21"/>
        </w:numPr>
        <w:autoSpaceDE w:val="0"/>
        <w:autoSpaceDN w:val="0"/>
        <w:adjustRightInd w:val="0"/>
        <w:spacing w:after="0" w:line="240" w:lineRule="auto"/>
        <w:jc w:val="both"/>
        <w:rPr>
          <w:rFonts w:ascii="Times New Roman" w:hAnsi="Times New Roman" w:cs="Times New Roman"/>
          <w:b/>
          <w:sz w:val="24"/>
          <w:szCs w:val="24"/>
        </w:rPr>
      </w:pPr>
      <w:r w:rsidRPr="00A447B8">
        <w:rPr>
          <w:rFonts w:ascii="Times New Roman" w:hAnsi="Times New Roman" w:cs="Times New Roman"/>
          <w:b/>
          <w:sz w:val="32"/>
          <w:szCs w:val="24"/>
        </w:rPr>
        <w:t>Q.</w:t>
      </w:r>
      <w:r>
        <w:rPr>
          <w:rFonts w:ascii="Times New Roman" w:hAnsi="Times New Roman" w:cs="Times New Roman"/>
          <w:b/>
          <w:sz w:val="24"/>
          <w:szCs w:val="24"/>
        </w:rPr>
        <w:t xml:space="preserve"> “</w:t>
      </w:r>
      <w:r w:rsidRPr="00D7185E">
        <w:rPr>
          <w:rFonts w:ascii="Times New Roman" w:hAnsi="Times New Roman" w:cs="Times New Roman"/>
          <w:b/>
          <w:sz w:val="24"/>
          <w:szCs w:val="24"/>
        </w:rPr>
        <w:t xml:space="preserve">The statute governing an enterprise may provide the basis for computation of the depreciation. For example, the Companies Act, 1956 lays down the rates of depreciation in respect of various assets. Where the management’s estimate of the useful life of an asset of the enterprise is shorter than that envisaged under the provisions of the relevant statute, the depreciation provision is appropriately computed by applying a higher rate. If the management’s estimate of the useful life of the asset is longer than that envisaged under the statute, depreciation rate lower </w:t>
      </w:r>
      <w:r w:rsidRPr="00D7185E">
        <w:rPr>
          <w:rFonts w:ascii="Times New Roman" w:hAnsi="Times New Roman" w:cs="Times New Roman"/>
          <w:b/>
          <w:sz w:val="24"/>
          <w:szCs w:val="24"/>
        </w:rPr>
        <w:lastRenderedPageBreak/>
        <w:t>than that envisaged by the statute can be applied only in accordance with requirements of the statute.</w:t>
      </w:r>
      <w:r>
        <w:rPr>
          <w:rFonts w:ascii="Times New Roman" w:hAnsi="Times New Roman" w:cs="Times New Roman"/>
          <w:b/>
          <w:sz w:val="24"/>
          <w:szCs w:val="24"/>
        </w:rPr>
        <w:t>”</w:t>
      </w:r>
    </w:p>
    <w:p w:rsidR="004E1FE7" w:rsidRPr="004E1FE7" w:rsidRDefault="004E1FE7" w:rsidP="004E1FE7">
      <w:pPr>
        <w:autoSpaceDE w:val="0"/>
        <w:autoSpaceDN w:val="0"/>
        <w:adjustRightInd w:val="0"/>
        <w:spacing w:after="0" w:line="240" w:lineRule="auto"/>
        <w:ind w:left="360"/>
        <w:jc w:val="both"/>
        <w:rPr>
          <w:rFonts w:ascii="Times New Roman" w:hAnsi="Times New Roman" w:cs="Times New Roman"/>
          <w:b/>
          <w:bCs/>
          <w:iCs/>
          <w:sz w:val="28"/>
          <w:szCs w:val="24"/>
        </w:rPr>
      </w:pPr>
      <w:r w:rsidRPr="00A72540">
        <w:rPr>
          <w:rFonts w:ascii="Times New Roman" w:hAnsi="Times New Roman" w:cs="Times New Roman"/>
          <w:b/>
          <w:bCs/>
          <w:i/>
          <w:iCs/>
          <w:sz w:val="32"/>
          <w:szCs w:val="24"/>
        </w:rPr>
        <w:t>Q.</w:t>
      </w:r>
      <w:r w:rsidRPr="004E1FE7">
        <w:rPr>
          <w:rFonts w:ascii="Times New Roman" w:hAnsi="Times New Roman" w:cs="Times New Roman"/>
          <w:b/>
          <w:bCs/>
          <w:iCs/>
          <w:sz w:val="36"/>
          <w:szCs w:val="24"/>
        </w:rPr>
        <w:t xml:space="preserve"> </w:t>
      </w:r>
      <w:r w:rsidRPr="004E1FE7">
        <w:rPr>
          <w:rFonts w:ascii="Times New Roman" w:hAnsi="Times New Roman" w:cs="Times New Roman"/>
          <w:b/>
          <w:bCs/>
          <w:iCs/>
          <w:sz w:val="28"/>
          <w:szCs w:val="24"/>
        </w:rPr>
        <w:t>General Disclosures</w:t>
      </w:r>
    </w:p>
    <w:p w:rsidR="004E1FE7" w:rsidRPr="00CA03E4" w:rsidRDefault="004E1FE7" w:rsidP="00E83545">
      <w:pPr>
        <w:pStyle w:val="ListParagraph"/>
        <w:numPr>
          <w:ilvl w:val="0"/>
          <w:numId w:val="22"/>
        </w:numPr>
        <w:autoSpaceDE w:val="0"/>
        <w:autoSpaceDN w:val="0"/>
        <w:adjustRightInd w:val="0"/>
        <w:spacing w:after="0" w:line="240" w:lineRule="auto"/>
        <w:jc w:val="both"/>
        <w:rPr>
          <w:rFonts w:ascii="Times New Roman" w:hAnsi="Times New Roman" w:cs="Times New Roman"/>
          <w:bCs/>
          <w:iCs/>
          <w:sz w:val="24"/>
          <w:szCs w:val="24"/>
        </w:rPr>
      </w:pPr>
      <w:r w:rsidRPr="00CA03E4">
        <w:rPr>
          <w:rFonts w:ascii="Times New Roman" w:hAnsi="Times New Roman" w:cs="Times New Roman"/>
          <w:bCs/>
          <w:iCs/>
          <w:sz w:val="24"/>
          <w:szCs w:val="24"/>
        </w:rPr>
        <w:t>The following information should be disclosed in the financial statements:</w:t>
      </w:r>
    </w:p>
    <w:p w:rsidR="004E1FE7" w:rsidRPr="00CA03E4" w:rsidRDefault="004E1FE7" w:rsidP="004E1FE7">
      <w:pPr>
        <w:autoSpaceDE w:val="0"/>
        <w:autoSpaceDN w:val="0"/>
        <w:adjustRightInd w:val="0"/>
        <w:spacing w:after="0" w:line="240" w:lineRule="auto"/>
        <w:jc w:val="both"/>
        <w:rPr>
          <w:rFonts w:ascii="Times New Roman" w:hAnsi="Times New Roman" w:cs="Times New Roman"/>
          <w:bCs/>
          <w:iCs/>
          <w:sz w:val="24"/>
          <w:szCs w:val="24"/>
        </w:rPr>
      </w:pPr>
      <w:r w:rsidRPr="00CA03E4">
        <w:rPr>
          <w:rFonts w:ascii="Times New Roman" w:hAnsi="Times New Roman" w:cs="Times New Roman"/>
          <w:bCs/>
          <w:iCs/>
          <w:sz w:val="24"/>
          <w:szCs w:val="24"/>
        </w:rPr>
        <w:t>(i) the historical cost or other amount substituted for historical cost of each class of depreciable assets;</w:t>
      </w:r>
    </w:p>
    <w:p w:rsidR="004E1FE7" w:rsidRPr="00CA03E4" w:rsidRDefault="004E1FE7" w:rsidP="004E1FE7">
      <w:pPr>
        <w:autoSpaceDE w:val="0"/>
        <w:autoSpaceDN w:val="0"/>
        <w:adjustRightInd w:val="0"/>
        <w:spacing w:after="0" w:line="240" w:lineRule="auto"/>
        <w:jc w:val="both"/>
        <w:rPr>
          <w:rFonts w:ascii="Times New Roman" w:hAnsi="Times New Roman" w:cs="Times New Roman"/>
          <w:bCs/>
          <w:iCs/>
          <w:sz w:val="24"/>
          <w:szCs w:val="24"/>
        </w:rPr>
      </w:pPr>
      <w:r w:rsidRPr="00CA03E4">
        <w:rPr>
          <w:rFonts w:ascii="Times New Roman" w:hAnsi="Times New Roman" w:cs="Times New Roman"/>
          <w:bCs/>
          <w:iCs/>
          <w:sz w:val="24"/>
          <w:szCs w:val="24"/>
        </w:rPr>
        <w:t>(ii) total depreciation for the period for each class of assets; and</w:t>
      </w:r>
    </w:p>
    <w:p w:rsidR="004E1FE7" w:rsidRPr="00CA03E4" w:rsidRDefault="004E1FE7" w:rsidP="004E1FE7">
      <w:pPr>
        <w:autoSpaceDE w:val="0"/>
        <w:autoSpaceDN w:val="0"/>
        <w:adjustRightInd w:val="0"/>
        <w:spacing w:after="0" w:line="240" w:lineRule="auto"/>
        <w:jc w:val="both"/>
        <w:rPr>
          <w:rFonts w:ascii="Times New Roman" w:hAnsi="Times New Roman" w:cs="Times New Roman"/>
          <w:bCs/>
          <w:iCs/>
          <w:sz w:val="24"/>
          <w:szCs w:val="24"/>
        </w:rPr>
      </w:pPr>
      <w:r w:rsidRPr="00CA03E4">
        <w:rPr>
          <w:rFonts w:ascii="Times New Roman" w:hAnsi="Times New Roman" w:cs="Times New Roman"/>
          <w:bCs/>
          <w:iCs/>
          <w:sz w:val="24"/>
          <w:szCs w:val="24"/>
        </w:rPr>
        <w:t>(iii) the related accumulated depreciation.</w:t>
      </w:r>
    </w:p>
    <w:p w:rsidR="004E1FE7" w:rsidRPr="00CA03E4" w:rsidRDefault="004E1FE7" w:rsidP="004E1FE7">
      <w:pPr>
        <w:autoSpaceDE w:val="0"/>
        <w:autoSpaceDN w:val="0"/>
        <w:adjustRightInd w:val="0"/>
        <w:spacing w:after="0" w:line="240" w:lineRule="auto"/>
        <w:jc w:val="both"/>
        <w:rPr>
          <w:rFonts w:ascii="Times New Roman" w:hAnsi="Times New Roman" w:cs="Times New Roman"/>
          <w:bCs/>
          <w:iCs/>
          <w:sz w:val="24"/>
          <w:szCs w:val="24"/>
        </w:rPr>
      </w:pPr>
    </w:p>
    <w:p w:rsidR="004E1FE7" w:rsidRPr="00CA03E4" w:rsidRDefault="004E1FE7" w:rsidP="00E83545">
      <w:pPr>
        <w:pStyle w:val="ListParagraph"/>
        <w:numPr>
          <w:ilvl w:val="0"/>
          <w:numId w:val="22"/>
        </w:numPr>
        <w:autoSpaceDE w:val="0"/>
        <w:autoSpaceDN w:val="0"/>
        <w:adjustRightInd w:val="0"/>
        <w:spacing w:after="0" w:line="240" w:lineRule="auto"/>
        <w:jc w:val="both"/>
        <w:rPr>
          <w:rFonts w:ascii="Times New Roman" w:hAnsi="Times New Roman" w:cs="Times New Roman"/>
          <w:bCs/>
          <w:iCs/>
          <w:sz w:val="24"/>
          <w:szCs w:val="24"/>
        </w:rPr>
      </w:pPr>
      <w:r w:rsidRPr="00CA03E4">
        <w:rPr>
          <w:rFonts w:ascii="Times New Roman" w:hAnsi="Times New Roman" w:cs="Times New Roman"/>
          <w:bCs/>
          <w:iCs/>
          <w:sz w:val="24"/>
          <w:szCs w:val="24"/>
        </w:rPr>
        <w:t>The following information should also be disclosed in the financial statements along with the disclosure of other accounting policies:</w:t>
      </w:r>
    </w:p>
    <w:p w:rsidR="004E1FE7" w:rsidRPr="00CA03E4" w:rsidRDefault="004E1FE7" w:rsidP="004E1FE7">
      <w:pPr>
        <w:autoSpaceDE w:val="0"/>
        <w:autoSpaceDN w:val="0"/>
        <w:adjustRightInd w:val="0"/>
        <w:spacing w:after="0" w:line="240" w:lineRule="auto"/>
        <w:jc w:val="both"/>
        <w:rPr>
          <w:rFonts w:ascii="Times New Roman" w:hAnsi="Times New Roman" w:cs="Times New Roman"/>
          <w:bCs/>
          <w:iCs/>
          <w:sz w:val="24"/>
          <w:szCs w:val="24"/>
        </w:rPr>
      </w:pPr>
      <w:r w:rsidRPr="00CA03E4">
        <w:rPr>
          <w:rFonts w:ascii="Times New Roman" w:hAnsi="Times New Roman" w:cs="Times New Roman"/>
          <w:bCs/>
          <w:iCs/>
          <w:sz w:val="24"/>
          <w:szCs w:val="24"/>
        </w:rPr>
        <w:t>(i) depreciation methods used; and</w:t>
      </w:r>
    </w:p>
    <w:p w:rsidR="004E1FE7" w:rsidRPr="00CA03E4" w:rsidRDefault="004E1FE7" w:rsidP="004E1FE7">
      <w:pPr>
        <w:autoSpaceDE w:val="0"/>
        <w:autoSpaceDN w:val="0"/>
        <w:adjustRightInd w:val="0"/>
        <w:spacing w:after="0" w:line="240" w:lineRule="auto"/>
        <w:jc w:val="both"/>
        <w:rPr>
          <w:rFonts w:ascii="Times New Roman" w:hAnsi="Times New Roman" w:cs="Times New Roman"/>
          <w:bCs/>
          <w:iCs/>
          <w:sz w:val="24"/>
          <w:szCs w:val="24"/>
        </w:rPr>
      </w:pPr>
      <w:r w:rsidRPr="00CA03E4">
        <w:rPr>
          <w:rFonts w:ascii="Times New Roman" w:hAnsi="Times New Roman" w:cs="Times New Roman"/>
          <w:bCs/>
          <w:iCs/>
          <w:sz w:val="24"/>
          <w:szCs w:val="24"/>
        </w:rPr>
        <w:t>(ii) depreciation rates or the useful lives of the assets, if they are different from the principal rates specified in the statute governing the enterprise.</w:t>
      </w:r>
    </w:p>
    <w:p w:rsidR="002422CD" w:rsidRDefault="002422CD" w:rsidP="00E83545">
      <w:pPr>
        <w:pStyle w:val="ListParagraph"/>
        <w:numPr>
          <w:ilvl w:val="0"/>
          <w:numId w:val="22"/>
        </w:numPr>
        <w:autoSpaceDE w:val="0"/>
        <w:autoSpaceDN w:val="0"/>
        <w:adjustRightInd w:val="0"/>
        <w:spacing w:after="0" w:line="240" w:lineRule="auto"/>
        <w:jc w:val="both"/>
        <w:rPr>
          <w:rFonts w:ascii="Times New Roman" w:hAnsi="Times New Roman" w:cs="Times New Roman"/>
          <w:b/>
          <w:bCs/>
          <w:iCs/>
          <w:sz w:val="24"/>
          <w:szCs w:val="24"/>
        </w:rPr>
      </w:pPr>
      <w:r w:rsidRPr="000A0304">
        <w:rPr>
          <w:rFonts w:ascii="Times New Roman" w:hAnsi="Times New Roman" w:cs="Times New Roman"/>
          <w:b/>
          <w:bCs/>
          <w:iCs/>
          <w:sz w:val="24"/>
          <w:szCs w:val="24"/>
        </w:rPr>
        <w:t>If any depreciable asset is disposed of, discarded, demolished or destroyed, the net surplus or deficiency, if material, should be disclosed separately.</w:t>
      </w:r>
    </w:p>
    <w:p w:rsidR="005017C4" w:rsidRPr="000A0304" w:rsidRDefault="005017C4" w:rsidP="005017C4">
      <w:pPr>
        <w:pStyle w:val="ListParagraph"/>
        <w:autoSpaceDE w:val="0"/>
        <w:autoSpaceDN w:val="0"/>
        <w:adjustRightInd w:val="0"/>
        <w:spacing w:after="0" w:line="240" w:lineRule="auto"/>
        <w:jc w:val="both"/>
        <w:rPr>
          <w:rFonts w:ascii="Times New Roman" w:hAnsi="Times New Roman" w:cs="Times New Roman"/>
          <w:b/>
          <w:bCs/>
          <w:iCs/>
          <w:sz w:val="24"/>
          <w:szCs w:val="24"/>
        </w:rPr>
      </w:pPr>
    </w:p>
    <w:p w:rsidR="002422CD" w:rsidRPr="003D4CBD" w:rsidRDefault="002422CD" w:rsidP="00E83545">
      <w:pPr>
        <w:pStyle w:val="ListParagraph"/>
        <w:numPr>
          <w:ilvl w:val="0"/>
          <w:numId w:val="23"/>
        </w:numPr>
        <w:autoSpaceDE w:val="0"/>
        <w:autoSpaceDN w:val="0"/>
        <w:adjustRightInd w:val="0"/>
        <w:spacing w:after="0" w:line="240" w:lineRule="auto"/>
        <w:jc w:val="both"/>
        <w:rPr>
          <w:rFonts w:ascii="Times New Roman" w:hAnsi="Times New Roman" w:cs="Times New Roman"/>
          <w:bCs/>
          <w:iCs/>
          <w:sz w:val="24"/>
          <w:szCs w:val="24"/>
        </w:rPr>
      </w:pPr>
      <w:r w:rsidRPr="003D4CBD">
        <w:rPr>
          <w:rFonts w:ascii="Times New Roman" w:hAnsi="Times New Roman" w:cs="Times New Roman"/>
          <w:bCs/>
          <w:iCs/>
          <w:sz w:val="24"/>
          <w:szCs w:val="24"/>
        </w:rPr>
        <w:t>When such a change in the method of depreciation is made, depreciation should be recalculated in accordance with the new method from the date of the asset coming into use. The deficiency or surplus arising from retrospective recomputation of depreciation in accordance with the new method should be adjusted in the accounts in the year in which the method of depreciation is changed. In case the change in the method results in deficiency in depreciation in respect of past years, the deficiency should be charged in the statement of profit and loss. In case the change in the method results in surplus, the surplus should be credited to the statement of profit and loss. Such a change should be treated as a change in accounting policy and its effect should be quantified and disclosed.</w:t>
      </w:r>
    </w:p>
    <w:p w:rsidR="006E4613" w:rsidRDefault="006E4613" w:rsidP="003D4CBD">
      <w:pPr>
        <w:autoSpaceDE w:val="0"/>
        <w:autoSpaceDN w:val="0"/>
        <w:adjustRightInd w:val="0"/>
        <w:spacing w:after="0" w:line="240" w:lineRule="auto"/>
        <w:jc w:val="both"/>
        <w:rPr>
          <w:rFonts w:ascii="Times New Roman" w:hAnsi="Times New Roman" w:cs="Times New Roman"/>
          <w:bCs/>
          <w:iCs/>
          <w:sz w:val="24"/>
          <w:szCs w:val="24"/>
        </w:rPr>
      </w:pPr>
    </w:p>
    <w:p w:rsidR="003D4CBD" w:rsidRPr="00924AE6" w:rsidRDefault="003D4CBD" w:rsidP="00E83545">
      <w:pPr>
        <w:pStyle w:val="ListParagraph"/>
        <w:numPr>
          <w:ilvl w:val="0"/>
          <w:numId w:val="22"/>
        </w:numPr>
        <w:autoSpaceDE w:val="0"/>
        <w:autoSpaceDN w:val="0"/>
        <w:adjustRightInd w:val="0"/>
        <w:spacing w:after="0" w:line="240" w:lineRule="auto"/>
        <w:jc w:val="both"/>
        <w:rPr>
          <w:rFonts w:ascii="Times New Roman" w:hAnsi="Times New Roman" w:cs="Times New Roman"/>
          <w:bCs/>
          <w:iCs/>
          <w:sz w:val="24"/>
          <w:szCs w:val="24"/>
        </w:rPr>
      </w:pPr>
      <w:r w:rsidRPr="00924AE6">
        <w:rPr>
          <w:rFonts w:ascii="Times New Roman" w:hAnsi="Times New Roman" w:cs="Times New Roman"/>
          <w:bCs/>
          <w:iCs/>
          <w:sz w:val="24"/>
          <w:szCs w:val="24"/>
        </w:rPr>
        <w:t>Where the historical cost of a depreciable asset has undergone a change due to increase or decrease in long term liability on account of exchange fluctuations, price adjustments, changes in duties or similar factors, the depreciation on the revised unamortised depreciable amount should be provided prospectively over the residual useful life of the asset.</w:t>
      </w:r>
    </w:p>
    <w:p w:rsidR="003D4CBD" w:rsidRPr="00924AE6" w:rsidRDefault="003D4CBD" w:rsidP="00E83545">
      <w:pPr>
        <w:pStyle w:val="ListParagraph"/>
        <w:numPr>
          <w:ilvl w:val="0"/>
          <w:numId w:val="22"/>
        </w:numPr>
        <w:autoSpaceDE w:val="0"/>
        <w:autoSpaceDN w:val="0"/>
        <w:adjustRightInd w:val="0"/>
        <w:spacing w:after="0" w:line="240" w:lineRule="auto"/>
        <w:jc w:val="both"/>
        <w:rPr>
          <w:rFonts w:ascii="Times New Roman" w:hAnsi="Times New Roman" w:cs="Times New Roman"/>
          <w:bCs/>
          <w:iCs/>
          <w:sz w:val="24"/>
          <w:szCs w:val="24"/>
        </w:rPr>
      </w:pPr>
      <w:r w:rsidRPr="00924AE6">
        <w:rPr>
          <w:rFonts w:ascii="Times New Roman" w:hAnsi="Times New Roman" w:cs="Times New Roman"/>
          <w:bCs/>
          <w:iCs/>
          <w:sz w:val="24"/>
          <w:szCs w:val="24"/>
        </w:rPr>
        <w:t>Where the depreciable assets are revalued, the provision for depreciation should be based on the revalued amount and on the estimate of the remaining useful lives of such assets. In case the revaluation has a material effect on the amount of depreciation, the same should be disclosed separately in the year in which revaluation is carried out.</w:t>
      </w:r>
    </w:p>
    <w:p w:rsidR="0000006F" w:rsidRPr="0000006F" w:rsidRDefault="0000006F" w:rsidP="0000006F">
      <w:pPr>
        <w:pStyle w:val="ListParagraph"/>
        <w:autoSpaceDE w:val="0"/>
        <w:autoSpaceDN w:val="0"/>
        <w:adjustRightInd w:val="0"/>
        <w:spacing w:after="0" w:line="240" w:lineRule="auto"/>
        <w:ind w:left="2880" w:firstLine="720"/>
        <w:rPr>
          <w:rFonts w:ascii="Times New Roman" w:hAnsi="Times New Roman" w:cs="Times New Roman"/>
          <w:b/>
          <w:bCs/>
          <w:sz w:val="28"/>
          <w:szCs w:val="24"/>
        </w:rPr>
      </w:pPr>
      <w:r w:rsidRPr="0000006F">
        <w:rPr>
          <w:rFonts w:ascii="Times New Roman" w:hAnsi="Times New Roman" w:cs="Times New Roman"/>
          <w:b/>
          <w:bCs/>
          <w:sz w:val="28"/>
          <w:szCs w:val="24"/>
        </w:rPr>
        <w:t>Accounting Standard (AS) 7</w:t>
      </w:r>
    </w:p>
    <w:p w:rsidR="0000006F" w:rsidRPr="0000006F" w:rsidRDefault="0000006F" w:rsidP="0000006F">
      <w:pPr>
        <w:pStyle w:val="ListParagraph"/>
        <w:autoSpaceDE w:val="0"/>
        <w:autoSpaceDN w:val="0"/>
        <w:adjustRightInd w:val="0"/>
        <w:spacing w:after="0" w:line="240" w:lineRule="auto"/>
        <w:ind w:left="2880" w:firstLine="720"/>
        <w:rPr>
          <w:rFonts w:ascii="Times New Roman" w:hAnsi="Times New Roman" w:cs="Times New Roman"/>
          <w:b/>
          <w:bCs/>
          <w:sz w:val="28"/>
          <w:szCs w:val="24"/>
        </w:rPr>
      </w:pPr>
      <w:r w:rsidRPr="0000006F">
        <w:rPr>
          <w:rFonts w:ascii="Times New Roman" w:hAnsi="Times New Roman" w:cs="Times New Roman"/>
          <w:b/>
          <w:bCs/>
          <w:sz w:val="28"/>
          <w:szCs w:val="24"/>
        </w:rPr>
        <w:t>Construction Contracts</w:t>
      </w:r>
    </w:p>
    <w:p w:rsidR="00443FAA" w:rsidRPr="00C308D2" w:rsidRDefault="00443FAA" w:rsidP="00E83545">
      <w:pPr>
        <w:pStyle w:val="ListParagraph"/>
        <w:numPr>
          <w:ilvl w:val="0"/>
          <w:numId w:val="22"/>
        </w:numPr>
        <w:autoSpaceDE w:val="0"/>
        <w:autoSpaceDN w:val="0"/>
        <w:adjustRightInd w:val="0"/>
        <w:spacing w:after="0" w:line="240" w:lineRule="auto"/>
        <w:jc w:val="both"/>
        <w:rPr>
          <w:rFonts w:ascii="Times New Roman" w:hAnsi="Times New Roman" w:cs="Times New Roman"/>
          <w:b/>
          <w:bCs/>
          <w:i/>
          <w:iCs/>
          <w:sz w:val="24"/>
          <w:szCs w:val="24"/>
        </w:rPr>
      </w:pPr>
      <w:r w:rsidRPr="00C308D2">
        <w:rPr>
          <w:rFonts w:ascii="Times New Roman" w:hAnsi="Times New Roman" w:cs="Times New Roman"/>
          <w:sz w:val="24"/>
          <w:szCs w:val="24"/>
        </w:rPr>
        <w:t xml:space="preserve">The </w:t>
      </w:r>
      <w:r w:rsidRPr="00443FAA">
        <w:rPr>
          <w:rFonts w:ascii="Times New Roman" w:hAnsi="Times New Roman" w:cs="Times New Roman"/>
          <w:b/>
          <w:sz w:val="24"/>
          <w:szCs w:val="24"/>
          <w:u w:val="single"/>
        </w:rPr>
        <w:t>objective of this Statement</w:t>
      </w:r>
      <w:r w:rsidRPr="00C308D2">
        <w:rPr>
          <w:rFonts w:ascii="Times New Roman" w:hAnsi="Times New Roman" w:cs="Times New Roman"/>
          <w:sz w:val="24"/>
          <w:szCs w:val="24"/>
        </w:rPr>
        <w:t xml:space="preserve"> is to prescribe the accounting treatment of revenue and costs associated with construction contracts. Because of the nature of the activity undertaken in construction contracts, the date at which the contract activity is entered into and the date when the activity is completed usually fall into different accounting periods. Therefore, the primary issue in accounting for construction contracts is the allocation of contract revenue and contract costs to the accounting periods in which construction work </w:t>
      </w:r>
    </w:p>
    <w:p w:rsidR="009A4C0B" w:rsidRPr="00CF3190" w:rsidRDefault="009A4C0B" w:rsidP="00E83545">
      <w:pPr>
        <w:pStyle w:val="ListParagraph"/>
        <w:numPr>
          <w:ilvl w:val="0"/>
          <w:numId w:val="22"/>
        </w:numPr>
        <w:autoSpaceDE w:val="0"/>
        <w:autoSpaceDN w:val="0"/>
        <w:adjustRightInd w:val="0"/>
        <w:spacing w:after="0" w:line="240" w:lineRule="auto"/>
        <w:jc w:val="both"/>
        <w:rPr>
          <w:rFonts w:ascii="Times New Roman" w:hAnsi="Times New Roman" w:cs="Times New Roman"/>
          <w:b/>
          <w:bCs/>
          <w:i/>
          <w:iCs/>
          <w:sz w:val="24"/>
          <w:szCs w:val="24"/>
        </w:rPr>
      </w:pPr>
      <w:r w:rsidRPr="00CF3190">
        <w:rPr>
          <w:rFonts w:ascii="Times New Roman" w:hAnsi="Times New Roman" w:cs="Times New Roman"/>
          <w:b/>
          <w:bCs/>
          <w:i/>
          <w:iCs/>
          <w:sz w:val="24"/>
          <w:szCs w:val="24"/>
        </w:rPr>
        <w:lastRenderedPageBreak/>
        <w:t>1. This Statement should be applied in accounting for construction</w:t>
      </w:r>
      <w:r>
        <w:rPr>
          <w:rFonts w:ascii="Times New Roman" w:hAnsi="Times New Roman" w:cs="Times New Roman"/>
          <w:b/>
          <w:bCs/>
          <w:i/>
          <w:iCs/>
          <w:sz w:val="24"/>
          <w:szCs w:val="24"/>
        </w:rPr>
        <w:t xml:space="preserve"> </w:t>
      </w:r>
      <w:r w:rsidRPr="00CF3190">
        <w:rPr>
          <w:rFonts w:ascii="Times New Roman" w:hAnsi="Times New Roman" w:cs="Times New Roman"/>
          <w:b/>
          <w:bCs/>
          <w:i/>
          <w:iCs/>
          <w:sz w:val="24"/>
          <w:szCs w:val="24"/>
        </w:rPr>
        <w:t>contracts in the financial statements of contractors.</w:t>
      </w:r>
    </w:p>
    <w:p w:rsidR="009A4C0B" w:rsidRPr="001B33D4" w:rsidRDefault="009A4C0B" w:rsidP="009A4C0B">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Definitions</w:t>
      </w:r>
    </w:p>
    <w:p w:rsidR="009A4C0B" w:rsidRPr="00996B92" w:rsidRDefault="009A4C0B" w:rsidP="00E83545">
      <w:pPr>
        <w:pStyle w:val="ListParagraph"/>
        <w:numPr>
          <w:ilvl w:val="0"/>
          <w:numId w:val="24"/>
        </w:numPr>
        <w:autoSpaceDE w:val="0"/>
        <w:autoSpaceDN w:val="0"/>
        <w:adjustRightInd w:val="0"/>
        <w:spacing w:after="0" w:line="240" w:lineRule="auto"/>
        <w:jc w:val="both"/>
        <w:rPr>
          <w:rFonts w:ascii="Times New Roman" w:hAnsi="Times New Roman" w:cs="Times New Roman"/>
          <w:bCs/>
          <w:i/>
          <w:iCs/>
          <w:sz w:val="24"/>
          <w:szCs w:val="24"/>
        </w:rPr>
      </w:pPr>
      <w:r w:rsidRPr="00996B92">
        <w:rPr>
          <w:rFonts w:ascii="Times New Roman" w:hAnsi="Times New Roman" w:cs="Times New Roman"/>
          <w:b/>
          <w:bCs/>
          <w:i/>
          <w:iCs/>
          <w:sz w:val="24"/>
          <w:szCs w:val="24"/>
        </w:rPr>
        <w:t xml:space="preserve">A construction contract </w:t>
      </w:r>
      <w:r w:rsidRPr="00996B92">
        <w:rPr>
          <w:rFonts w:ascii="Times New Roman" w:hAnsi="Times New Roman" w:cs="Times New Roman"/>
          <w:bCs/>
          <w:i/>
          <w:iCs/>
          <w:sz w:val="24"/>
          <w:szCs w:val="24"/>
        </w:rPr>
        <w:t>is a contract specifically negotiated for the construction of an asset or a combination of assets that are closely interrelated or interdependent in terms of their design, technology and</w:t>
      </w:r>
      <w:r>
        <w:rPr>
          <w:rFonts w:ascii="Times New Roman" w:hAnsi="Times New Roman" w:cs="Times New Roman"/>
          <w:bCs/>
          <w:i/>
          <w:iCs/>
          <w:sz w:val="24"/>
          <w:szCs w:val="24"/>
        </w:rPr>
        <w:t xml:space="preserve"> </w:t>
      </w:r>
      <w:r w:rsidRPr="00996B92">
        <w:rPr>
          <w:rFonts w:ascii="Times New Roman" w:hAnsi="Times New Roman" w:cs="Times New Roman"/>
          <w:bCs/>
          <w:i/>
          <w:iCs/>
          <w:sz w:val="24"/>
          <w:szCs w:val="24"/>
        </w:rPr>
        <w:t>function or their ultimate purpose or use.</w:t>
      </w:r>
    </w:p>
    <w:p w:rsidR="009A4C0B" w:rsidRPr="00996B92" w:rsidRDefault="009A4C0B" w:rsidP="00E83545">
      <w:pPr>
        <w:pStyle w:val="ListParagraph"/>
        <w:numPr>
          <w:ilvl w:val="0"/>
          <w:numId w:val="24"/>
        </w:numPr>
        <w:autoSpaceDE w:val="0"/>
        <w:autoSpaceDN w:val="0"/>
        <w:adjustRightInd w:val="0"/>
        <w:spacing w:after="0" w:line="240" w:lineRule="auto"/>
        <w:jc w:val="both"/>
        <w:rPr>
          <w:rFonts w:ascii="Times New Roman" w:hAnsi="Times New Roman" w:cs="Times New Roman"/>
          <w:bCs/>
          <w:i/>
          <w:iCs/>
          <w:sz w:val="24"/>
          <w:szCs w:val="24"/>
        </w:rPr>
      </w:pPr>
      <w:r w:rsidRPr="00996B92">
        <w:rPr>
          <w:rFonts w:ascii="Times New Roman" w:hAnsi="Times New Roman" w:cs="Times New Roman"/>
          <w:b/>
          <w:bCs/>
          <w:i/>
          <w:iCs/>
          <w:sz w:val="24"/>
          <w:szCs w:val="24"/>
        </w:rPr>
        <w:t>A fixed price contract</w:t>
      </w:r>
      <w:r w:rsidRPr="00996B92">
        <w:rPr>
          <w:rFonts w:ascii="Times New Roman" w:hAnsi="Times New Roman" w:cs="Times New Roman"/>
          <w:bCs/>
          <w:i/>
          <w:iCs/>
          <w:sz w:val="24"/>
          <w:szCs w:val="24"/>
        </w:rPr>
        <w:t xml:space="preserve"> is a construction contract in which the contractor agrees to a fixed contract price, or a fixed rate per unit of output, which</w:t>
      </w:r>
      <w:r>
        <w:rPr>
          <w:rFonts w:ascii="Times New Roman" w:hAnsi="Times New Roman" w:cs="Times New Roman"/>
          <w:bCs/>
          <w:i/>
          <w:iCs/>
          <w:sz w:val="24"/>
          <w:szCs w:val="24"/>
        </w:rPr>
        <w:t xml:space="preserve"> </w:t>
      </w:r>
      <w:r w:rsidRPr="00996B92">
        <w:rPr>
          <w:rFonts w:ascii="Times New Roman" w:hAnsi="Times New Roman" w:cs="Times New Roman"/>
          <w:bCs/>
          <w:i/>
          <w:iCs/>
          <w:sz w:val="24"/>
          <w:szCs w:val="24"/>
        </w:rPr>
        <w:t>in some cases is subject to cost escalation clauses.</w:t>
      </w:r>
    </w:p>
    <w:p w:rsidR="009A4C0B" w:rsidRPr="00996B92" w:rsidRDefault="009A4C0B" w:rsidP="00E83545">
      <w:pPr>
        <w:pStyle w:val="ListParagraph"/>
        <w:numPr>
          <w:ilvl w:val="0"/>
          <w:numId w:val="24"/>
        </w:numPr>
        <w:autoSpaceDE w:val="0"/>
        <w:autoSpaceDN w:val="0"/>
        <w:adjustRightInd w:val="0"/>
        <w:spacing w:after="0" w:line="240" w:lineRule="auto"/>
        <w:jc w:val="both"/>
        <w:rPr>
          <w:rFonts w:ascii="Times New Roman" w:hAnsi="Times New Roman" w:cs="Times New Roman"/>
          <w:bCs/>
          <w:i/>
          <w:iCs/>
          <w:sz w:val="24"/>
          <w:szCs w:val="24"/>
        </w:rPr>
      </w:pPr>
      <w:r w:rsidRPr="00996B92">
        <w:rPr>
          <w:rFonts w:ascii="Times New Roman" w:hAnsi="Times New Roman" w:cs="Times New Roman"/>
          <w:b/>
          <w:bCs/>
          <w:i/>
          <w:iCs/>
          <w:sz w:val="24"/>
          <w:szCs w:val="24"/>
        </w:rPr>
        <w:t xml:space="preserve">A cost plus contract </w:t>
      </w:r>
      <w:r w:rsidRPr="00996B92">
        <w:rPr>
          <w:rFonts w:ascii="Times New Roman" w:hAnsi="Times New Roman" w:cs="Times New Roman"/>
          <w:bCs/>
          <w:i/>
          <w:iCs/>
          <w:sz w:val="24"/>
          <w:szCs w:val="24"/>
        </w:rPr>
        <w:t>is a construction contract in which the contractor is reimbursed for allowable or otherwise defined costs, plus percentage of</w:t>
      </w:r>
      <w:r>
        <w:rPr>
          <w:rFonts w:ascii="Times New Roman" w:hAnsi="Times New Roman" w:cs="Times New Roman"/>
          <w:bCs/>
          <w:i/>
          <w:iCs/>
          <w:sz w:val="24"/>
          <w:szCs w:val="24"/>
        </w:rPr>
        <w:t xml:space="preserve"> </w:t>
      </w:r>
      <w:r w:rsidRPr="00996B92">
        <w:rPr>
          <w:rFonts w:ascii="Times New Roman" w:hAnsi="Times New Roman" w:cs="Times New Roman"/>
          <w:bCs/>
          <w:i/>
          <w:iCs/>
          <w:sz w:val="24"/>
          <w:szCs w:val="24"/>
        </w:rPr>
        <w:t>these costs or a fixed fee.</w:t>
      </w:r>
    </w:p>
    <w:p w:rsidR="003D4CBD" w:rsidRDefault="003D4CBD" w:rsidP="003D4CBD">
      <w:pPr>
        <w:autoSpaceDE w:val="0"/>
        <w:autoSpaceDN w:val="0"/>
        <w:adjustRightInd w:val="0"/>
        <w:spacing w:after="0" w:line="240" w:lineRule="auto"/>
        <w:jc w:val="both"/>
        <w:rPr>
          <w:rFonts w:ascii="Times New Roman" w:hAnsi="Times New Roman" w:cs="Times New Roman"/>
          <w:bCs/>
          <w:iCs/>
          <w:sz w:val="24"/>
          <w:szCs w:val="24"/>
        </w:rPr>
      </w:pPr>
    </w:p>
    <w:p w:rsidR="009A4C0B" w:rsidRPr="001B33D4" w:rsidRDefault="009A4C0B" w:rsidP="009A4C0B">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Contract</w:t>
      </w:r>
      <w:r>
        <w:rPr>
          <w:rFonts w:ascii="Times New Roman" w:hAnsi="Times New Roman" w:cs="Times New Roman"/>
          <w:b/>
          <w:bCs/>
          <w:sz w:val="24"/>
          <w:szCs w:val="24"/>
        </w:rPr>
        <w:t xml:space="preserve"> </w:t>
      </w:r>
      <w:r w:rsidRPr="001B33D4">
        <w:rPr>
          <w:rFonts w:ascii="Times New Roman" w:hAnsi="Times New Roman" w:cs="Times New Roman"/>
          <w:b/>
          <w:bCs/>
          <w:sz w:val="24"/>
          <w:szCs w:val="24"/>
        </w:rPr>
        <w:t>Costs</w:t>
      </w:r>
    </w:p>
    <w:p w:rsidR="009A4C0B" w:rsidRPr="001B33D4" w:rsidRDefault="009A4C0B" w:rsidP="009A4C0B">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15. Contract costs should comprise:</w:t>
      </w:r>
    </w:p>
    <w:p w:rsidR="009A4C0B" w:rsidRPr="001B33D4" w:rsidRDefault="009A4C0B" w:rsidP="009A4C0B">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(a) costs that relate directly to the specific contract;</w:t>
      </w:r>
    </w:p>
    <w:p w:rsidR="009A4C0B" w:rsidRPr="001B33D4" w:rsidRDefault="009A4C0B" w:rsidP="009A4C0B">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(b) costs that are attributable to contract activity in general and</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can be allocated to the contract; and</w:t>
      </w:r>
    </w:p>
    <w:p w:rsidR="009A4C0B" w:rsidRDefault="009A4C0B" w:rsidP="009A4C0B">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(c) such other costs as are specifically chargeable to the customer</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under the terms of the contract.</w:t>
      </w:r>
    </w:p>
    <w:p w:rsidR="009A4C0B" w:rsidRDefault="009A4C0B" w:rsidP="003D4CBD">
      <w:pPr>
        <w:autoSpaceDE w:val="0"/>
        <w:autoSpaceDN w:val="0"/>
        <w:adjustRightInd w:val="0"/>
        <w:spacing w:after="0" w:line="240" w:lineRule="auto"/>
        <w:jc w:val="both"/>
        <w:rPr>
          <w:rFonts w:ascii="Times New Roman" w:hAnsi="Times New Roman" w:cs="Times New Roman"/>
          <w:bCs/>
          <w:iCs/>
          <w:sz w:val="24"/>
          <w:szCs w:val="24"/>
        </w:rPr>
      </w:pPr>
    </w:p>
    <w:p w:rsidR="00D04E1E" w:rsidRPr="00C0474A" w:rsidRDefault="00D04E1E" w:rsidP="00E83545">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C0474A">
        <w:rPr>
          <w:rFonts w:ascii="Times New Roman" w:hAnsi="Times New Roman" w:cs="Times New Roman"/>
          <w:sz w:val="24"/>
          <w:szCs w:val="24"/>
        </w:rPr>
        <w:t>Costs that cannot be attributed to contract activity or cannot be allocated to a contract are excluded from the costs of a construction contract. Such</w:t>
      </w:r>
      <w:r>
        <w:rPr>
          <w:rFonts w:ascii="Times New Roman" w:hAnsi="Times New Roman" w:cs="Times New Roman"/>
          <w:sz w:val="24"/>
          <w:szCs w:val="24"/>
        </w:rPr>
        <w:t xml:space="preserve"> </w:t>
      </w:r>
      <w:r w:rsidRPr="00C0474A">
        <w:rPr>
          <w:rFonts w:ascii="Times New Roman" w:hAnsi="Times New Roman" w:cs="Times New Roman"/>
          <w:sz w:val="24"/>
          <w:szCs w:val="24"/>
        </w:rPr>
        <w:t>costs include:</w:t>
      </w:r>
    </w:p>
    <w:p w:rsidR="00D04E1E" w:rsidRPr="001B33D4" w:rsidRDefault="00D04E1E" w:rsidP="00D04E1E">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(a) general administration costs for which reimbursement is not</w:t>
      </w:r>
      <w:r>
        <w:rPr>
          <w:rFonts w:ascii="Times New Roman" w:hAnsi="Times New Roman" w:cs="Times New Roman"/>
          <w:sz w:val="24"/>
          <w:szCs w:val="24"/>
        </w:rPr>
        <w:t xml:space="preserve"> </w:t>
      </w:r>
      <w:r w:rsidRPr="001B33D4">
        <w:rPr>
          <w:rFonts w:ascii="Times New Roman" w:hAnsi="Times New Roman" w:cs="Times New Roman"/>
          <w:sz w:val="24"/>
          <w:szCs w:val="24"/>
        </w:rPr>
        <w:t>specified in the contract;</w:t>
      </w:r>
    </w:p>
    <w:p w:rsidR="00D04E1E" w:rsidRPr="001B33D4" w:rsidRDefault="00D04E1E" w:rsidP="00D04E1E">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(b) selling costs;</w:t>
      </w:r>
    </w:p>
    <w:p w:rsidR="00D04E1E" w:rsidRPr="001B33D4" w:rsidRDefault="00D04E1E" w:rsidP="00D04E1E">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(c) research and development costs for which reimbursement is not</w:t>
      </w:r>
      <w:r>
        <w:rPr>
          <w:rFonts w:ascii="Times New Roman" w:hAnsi="Times New Roman" w:cs="Times New Roman"/>
          <w:sz w:val="24"/>
          <w:szCs w:val="24"/>
        </w:rPr>
        <w:t xml:space="preserve"> </w:t>
      </w:r>
      <w:r w:rsidRPr="001B33D4">
        <w:rPr>
          <w:rFonts w:ascii="Times New Roman" w:hAnsi="Times New Roman" w:cs="Times New Roman"/>
          <w:sz w:val="24"/>
          <w:szCs w:val="24"/>
        </w:rPr>
        <w:t>specified in the contract; and</w:t>
      </w:r>
    </w:p>
    <w:p w:rsidR="00D04E1E" w:rsidRDefault="00D04E1E" w:rsidP="00D04E1E">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(d) depreciation of idle plant and equipment that is not used on a</w:t>
      </w:r>
      <w:r>
        <w:rPr>
          <w:rFonts w:ascii="Times New Roman" w:hAnsi="Times New Roman" w:cs="Times New Roman"/>
          <w:sz w:val="24"/>
          <w:szCs w:val="24"/>
        </w:rPr>
        <w:t xml:space="preserve"> </w:t>
      </w:r>
      <w:r w:rsidRPr="001B33D4">
        <w:rPr>
          <w:rFonts w:ascii="Times New Roman" w:hAnsi="Times New Roman" w:cs="Times New Roman"/>
          <w:sz w:val="24"/>
          <w:szCs w:val="24"/>
        </w:rPr>
        <w:t>particular contract.</w:t>
      </w:r>
    </w:p>
    <w:p w:rsidR="00633353" w:rsidRPr="001B33D4" w:rsidRDefault="00633353" w:rsidP="00D04E1E">
      <w:pPr>
        <w:autoSpaceDE w:val="0"/>
        <w:autoSpaceDN w:val="0"/>
        <w:adjustRightInd w:val="0"/>
        <w:spacing w:after="0" w:line="240" w:lineRule="auto"/>
        <w:jc w:val="both"/>
        <w:rPr>
          <w:rFonts w:ascii="Times New Roman" w:hAnsi="Times New Roman" w:cs="Times New Roman"/>
          <w:sz w:val="24"/>
          <w:szCs w:val="24"/>
        </w:rPr>
      </w:pPr>
    </w:p>
    <w:p w:rsidR="001A6B10" w:rsidRPr="00A45F09" w:rsidRDefault="001A6B10" w:rsidP="00E83545">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A45F09">
        <w:rPr>
          <w:rFonts w:ascii="Times New Roman" w:hAnsi="Times New Roman" w:cs="Times New Roman"/>
          <w:sz w:val="24"/>
          <w:szCs w:val="24"/>
        </w:rPr>
        <w:t>The recognition of revenue and expenses by reference to the stage of completion of a contract is often referred to as the percentage of completion method. Under this method, contract revenue is matched with the contract costs incurred in reaching the stage of completion, resulting in the reporting of revenue, expenses and profit which can be attributed to the proportion of work completed. This method provides useful information on the extent of</w:t>
      </w:r>
      <w:r>
        <w:rPr>
          <w:rFonts w:ascii="Times New Roman" w:hAnsi="Times New Roman" w:cs="Times New Roman"/>
          <w:sz w:val="24"/>
          <w:szCs w:val="24"/>
        </w:rPr>
        <w:t xml:space="preserve"> </w:t>
      </w:r>
      <w:r w:rsidRPr="00A45F09">
        <w:rPr>
          <w:rFonts w:ascii="Times New Roman" w:hAnsi="Times New Roman" w:cs="Times New Roman"/>
          <w:sz w:val="24"/>
          <w:szCs w:val="24"/>
        </w:rPr>
        <w:t>contract activity and performance during a period.</w:t>
      </w:r>
    </w:p>
    <w:p w:rsidR="001A6B10" w:rsidRPr="00A45F09" w:rsidRDefault="001A6B10" w:rsidP="00E83545">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A45F09">
        <w:rPr>
          <w:rFonts w:ascii="Times New Roman" w:hAnsi="Times New Roman" w:cs="Times New Roman"/>
          <w:sz w:val="24"/>
          <w:szCs w:val="24"/>
        </w:rPr>
        <w:t>Under the percentage of completion method, contract revenue is recognised as revenue in the statement of profit and loss in the accounting periods in which the work is performed. Contract costs are usually recognised as an expense in the statement of profit and loss in the accounting periods in which the work to which they relate is performed. However, any expected excess of total contract costs over total contract revenue for the contract is</w:t>
      </w:r>
      <w:r>
        <w:rPr>
          <w:rFonts w:ascii="Times New Roman" w:hAnsi="Times New Roman" w:cs="Times New Roman"/>
          <w:sz w:val="24"/>
          <w:szCs w:val="24"/>
        </w:rPr>
        <w:t xml:space="preserve"> </w:t>
      </w:r>
      <w:r w:rsidRPr="00A45F09">
        <w:rPr>
          <w:rFonts w:ascii="Times New Roman" w:hAnsi="Times New Roman" w:cs="Times New Roman"/>
          <w:sz w:val="24"/>
          <w:szCs w:val="24"/>
        </w:rPr>
        <w:t>recognised as an expense immediately in accordance with paragraph 35.</w:t>
      </w:r>
    </w:p>
    <w:p w:rsidR="003F2746" w:rsidRDefault="003F2746" w:rsidP="00657BD8">
      <w:pPr>
        <w:autoSpaceDE w:val="0"/>
        <w:autoSpaceDN w:val="0"/>
        <w:adjustRightInd w:val="0"/>
        <w:spacing w:after="0" w:line="240" w:lineRule="auto"/>
        <w:jc w:val="both"/>
        <w:rPr>
          <w:rFonts w:ascii="Times New Roman" w:hAnsi="Times New Roman" w:cs="Times New Roman"/>
          <w:b/>
          <w:bCs/>
          <w:sz w:val="24"/>
          <w:szCs w:val="24"/>
        </w:rPr>
      </w:pPr>
    </w:p>
    <w:p w:rsidR="00657BD8" w:rsidRPr="00657BD8" w:rsidRDefault="00657BD8" w:rsidP="00657BD8">
      <w:pPr>
        <w:autoSpaceDE w:val="0"/>
        <w:autoSpaceDN w:val="0"/>
        <w:adjustRightInd w:val="0"/>
        <w:spacing w:after="0" w:line="240" w:lineRule="auto"/>
        <w:jc w:val="both"/>
        <w:rPr>
          <w:rFonts w:ascii="Times New Roman" w:hAnsi="Times New Roman" w:cs="Times New Roman"/>
          <w:b/>
          <w:bCs/>
          <w:sz w:val="24"/>
          <w:szCs w:val="24"/>
        </w:rPr>
      </w:pPr>
      <w:r w:rsidRPr="00657BD8">
        <w:rPr>
          <w:rFonts w:ascii="Times New Roman" w:hAnsi="Times New Roman" w:cs="Times New Roman"/>
          <w:b/>
          <w:bCs/>
          <w:sz w:val="24"/>
          <w:szCs w:val="24"/>
        </w:rPr>
        <w:t>Recognition of Expected Losses</w:t>
      </w:r>
    </w:p>
    <w:p w:rsidR="00657BD8" w:rsidRPr="003F2746" w:rsidRDefault="00657BD8" w:rsidP="00657BD8">
      <w:pPr>
        <w:pStyle w:val="ListParagraph"/>
        <w:autoSpaceDE w:val="0"/>
        <w:autoSpaceDN w:val="0"/>
        <w:adjustRightInd w:val="0"/>
        <w:spacing w:after="0" w:line="240" w:lineRule="auto"/>
        <w:jc w:val="both"/>
        <w:rPr>
          <w:rFonts w:ascii="Times New Roman" w:hAnsi="Times New Roman" w:cs="Times New Roman"/>
          <w:bCs/>
          <w:iCs/>
          <w:sz w:val="24"/>
          <w:szCs w:val="24"/>
        </w:rPr>
      </w:pPr>
      <w:r w:rsidRPr="003F2746">
        <w:rPr>
          <w:rFonts w:ascii="Times New Roman" w:hAnsi="Times New Roman" w:cs="Times New Roman"/>
          <w:bCs/>
          <w:iCs/>
          <w:sz w:val="24"/>
          <w:szCs w:val="24"/>
        </w:rPr>
        <w:t xml:space="preserve"> When it is probable that total contract costs will exceed total contract revenue, the expected loss should be recognised as an expense immediately.</w:t>
      </w:r>
    </w:p>
    <w:p w:rsidR="00D04E1E" w:rsidRDefault="00D04E1E" w:rsidP="003D4CBD">
      <w:pPr>
        <w:autoSpaceDE w:val="0"/>
        <w:autoSpaceDN w:val="0"/>
        <w:adjustRightInd w:val="0"/>
        <w:spacing w:after="0" w:line="240" w:lineRule="auto"/>
        <w:jc w:val="both"/>
        <w:rPr>
          <w:rFonts w:ascii="Times New Roman" w:hAnsi="Times New Roman" w:cs="Times New Roman"/>
          <w:bCs/>
          <w:iCs/>
          <w:sz w:val="24"/>
          <w:szCs w:val="24"/>
        </w:rPr>
      </w:pPr>
    </w:p>
    <w:p w:rsidR="003F34C9" w:rsidRPr="001B33D4" w:rsidRDefault="003F34C9" w:rsidP="003F34C9">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Disclosure</w:t>
      </w:r>
    </w:p>
    <w:p w:rsidR="003F34C9" w:rsidRPr="006258A7" w:rsidRDefault="003F34C9" w:rsidP="00E83545">
      <w:pPr>
        <w:pStyle w:val="ListParagraph"/>
        <w:numPr>
          <w:ilvl w:val="0"/>
          <w:numId w:val="26"/>
        </w:numPr>
        <w:autoSpaceDE w:val="0"/>
        <w:autoSpaceDN w:val="0"/>
        <w:adjustRightInd w:val="0"/>
        <w:spacing w:after="0" w:line="240" w:lineRule="auto"/>
        <w:jc w:val="both"/>
        <w:rPr>
          <w:rFonts w:ascii="Times New Roman" w:hAnsi="Times New Roman" w:cs="Times New Roman"/>
          <w:b/>
          <w:bCs/>
          <w:i/>
          <w:iCs/>
          <w:sz w:val="24"/>
          <w:szCs w:val="24"/>
        </w:rPr>
      </w:pPr>
      <w:r w:rsidRPr="006258A7">
        <w:rPr>
          <w:rFonts w:ascii="Times New Roman" w:hAnsi="Times New Roman" w:cs="Times New Roman"/>
          <w:b/>
          <w:bCs/>
          <w:i/>
          <w:iCs/>
          <w:sz w:val="24"/>
          <w:szCs w:val="24"/>
        </w:rPr>
        <w:t>An enterprise should disclose:</w:t>
      </w:r>
    </w:p>
    <w:p w:rsidR="003F34C9" w:rsidRPr="001B33D4" w:rsidRDefault="003F34C9" w:rsidP="003F34C9">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lastRenderedPageBreak/>
        <w:t>(a) the amount of contract revenue recognised as revenue in the</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period;</w:t>
      </w:r>
    </w:p>
    <w:p w:rsidR="003F34C9" w:rsidRPr="001B33D4" w:rsidRDefault="003F34C9" w:rsidP="003F34C9">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(b) the methods used to determine the contract revenue recognised</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in the period; and</w:t>
      </w:r>
    </w:p>
    <w:p w:rsidR="003F34C9" w:rsidRPr="001B33D4" w:rsidRDefault="003F34C9" w:rsidP="003F34C9">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(c) the methods used to determine the stage of completion of</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contracts in progress.</w:t>
      </w:r>
    </w:p>
    <w:p w:rsidR="003F34C9" w:rsidRDefault="003F34C9" w:rsidP="003F34C9">
      <w:pPr>
        <w:autoSpaceDE w:val="0"/>
        <w:autoSpaceDN w:val="0"/>
        <w:adjustRightInd w:val="0"/>
        <w:spacing w:after="0" w:line="240" w:lineRule="auto"/>
        <w:jc w:val="both"/>
        <w:rPr>
          <w:rFonts w:ascii="Times New Roman" w:hAnsi="Times New Roman" w:cs="Times New Roman"/>
          <w:b/>
          <w:bCs/>
          <w:i/>
          <w:iCs/>
          <w:sz w:val="24"/>
          <w:szCs w:val="24"/>
        </w:rPr>
      </w:pPr>
    </w:p>
    <w:p w:rsidR="003F34C9" w:rsidRPr="006258A7" w:rsidRDefault="003F34C9" w:rsidP="00E83545">
      <w:pPr>
        <w:pStyle w:val="ListParagraph"/>
        <w:numPr>
          <w:ilvl w:val="0"/>
          <w:numId w:val="26"/>
        </w:numPr>
        <w:autoSpaceDE w:val="0"/>
        <w:autoSpaceDN w:val="0"/>
        <w:adjustRightInd w:val="0"/>
        <w:spacing w:after="0" w:line="240" w:lineRule="auto"/>
        <w:jc w:val="both"/>
        <w:rPr>
          <w:rFonts w:ascii="Times New Roman" w:hAnsi="Times New Roman" w:cs="Times New Roman"/>
          <w:b/>
          <w:bCs/>
          <w:i/>
          <w:iCs/>
          <w:sz w:val="24"/>
          <w:szCs w:val="24"/>
        </w:rPr>
      </w:pPr>
      <w:r w:rsidRPr="006258A7">
        <w:rPr>
          <w:rFonts w:ascii="Times New Roman" w:hAnsi="Times New Roman" w:cs="Times New Roman"/>
          <w:b/>
          <w:bCs/>
          <w:i/>
          <w:iCs/>
          <w:sz w:val="24"/>
          <w:szCs w:val="24"/>
        </w:rPr>
        <w:t>An enterprise should disclose the following for contracts in progress at the reporting date:</w:t>
      </w:r>
    </w:p>
    <w:p w:rsidR="003F34C9" w:rsidRPr="001B33D4" w:rsidRDefault="003F34C9" w:rsidP="003F34C9">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(a) the aggregate amount of costs incurred and recognised profits</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(less recognised losses) upto the reporting date;</w:t>
      </w:r>
    </w:p>
    <w:p w:rsidR="003F34C9" w:rsidRPr="001B33D4" w:rsidRDefault="003F34C9" w:rsidP="003F34C9">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(b) the amount of advances received; and</w:t>
      </w:r>
    </w:p>
    <w:p w:rsidR="003F34C9" w:rsidRPr="001B33D4" w:rsidRDefault="003F34C9" w:rsidP="003F34C9">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(c) the amount of retentions.</w:t>
      </w:r>
    </w:p>
    <w:p w:rsidR="003F34C9" w:rsidRDefault="003F34C9" w:rsidP="003F34C9">
      <w:pPr>
        <w:autoSpaceDE w:val="0"/>
        <w:autoSpaceDN w:val="0"/>
        <w:adjustRightInd w:val="0"/>
        <w:spacing w:after="0" w:line="240" w:lineRule="auto"/>
        <w:jc w:val="both"/>
        <w:rPr>
          <w:rFonts w:ascii="Times New Roman" w:hAnsi="Times New Roman" w:cs="Times New Roman"/>
          <w:sz w:val="24"/>
          <w:szCs w:val="24"/>
        </w:rPr>
      </w:pPr>
    </w:p>
    <w:p w:rsidR="00160BB1" w:rsidRPr="00A77397" w:rsidRDefault="00160BB1" w:rsidP="00E83545">
      <w:pPr>
        <w:pStyle w:val="ListParagraph"/>
        <w:numPr>
          <w:ilvl w:val="0"/>
          <w:numId w:val="26"/>
        </w:numPr>
        <w:autoSpaceDE w:val="0"/>
        <w:autoSpaceDN w:val="0"/>
        <w:adjustRightInd w:val="0"/>
        <w:spacing w:after="0" w:line="240" w:lineRule="auto"/>
        <w:jc w:val="both"/>
        <w:rPr>
          <w:rFonts w:ascii="Times New Roman" w:hAnsi="Times New Roman" w:cs="Times New Roman"/>
          <w:b/>
          <w:bCs/>
          <w:i/>
          <w:iCs/>
          <w:sz w:val="24"/>
          <w:szCs w:val="24"/>
        </w:rPr>
      </w:pPr>
      <w:r w:rsidRPr="00A77397">
        <w:rPr>
          <w:rFonts w:ascii="Times New Roman" w:hAnsi="Times New Roman" w:cs="Times New Roman"/>
          <w:b/>
          <w:bCs/>
          <w:i/>
          <w:iCs/>
          <w:sz w:val="24"/>
          <w:szCs w:val="24"/>
        </w:rPr>
        <w:t>An enterprise should present:</w:t>
      </w:r>
    </w:p>
    <w:p w:rsidR="00160BB1" w:rsidRPr="001B33D4" w:rsidRDefault="00160BB1" w:rsidP="00160BB1">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(a) the gross amount due from customers for contract work as</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an asset; and</w:t>
      </w:r>
    </w:p>
    <w:p w:rsidR="00160BB1" w:rsidRPr="001B33D4" w:rsidRDefault="00160BB1" w:rsidP="00160BB1">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(b) the gross amount due to customers for contract work as a</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liability.</w:t>
      </w:r>
    </w:p>
    <w:p w:rsidR="002C0922" w:rsidRDefault="002C0922" w:rsidP="002C09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i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PRACTICAL QUESTIONS</w:t>
      </w:r>
    </w:p>
    <w:p w:rsidR="002C0922" w:rsidRPr="004D37E2" w:rsidRDefault="002C0922" w:rsidP="002C0922">
      <w:pPr>
        <w:pStyle w:val="BodyTextIndent2"/>
        <w:spacing w:after="100" w:line="260" w:lineRule="atLeast"/>
        <w:ind w:left="0"/>
        <w:rPr>
          <w:rFonts w:ascii="Times New Roman" w:hAnsi="Times New Roman" w:cs="Times New Roman"/>
          <w:sz w:val="24"/>
          <w:szCs w:val="24"/>
        </w:rPr>
      </w:pPr>
      <w:r w:rsidRPr="004D37E2">
        <w:rPr>
          <w:rFonts w:ascii="Times New Roman" w:hAnsi="Times New Roman" w:cs="Times New Roman"/>
          <w:sz w:val="24"/>
          <w:szCs w:val="24"/>
        </w:rPr>
        <w:t>A firm of contractors obtained a contract for construction of bridges across river Revathi.  The following details are available in the records kept for the year ended 31st March, 1997.</w:t>
      </w:r>
    </w:p>
    <w:tbl>
      <w:tblPr>
        <w:tblW w:w="7920" w:type="dxa"/>
        <w:tblInd w:w="108" w:type="dxa"/>
        <w:tblLayout w:type="fixed"/>
        <w:tblLook w:val="0000"/>
      </w:tblPr>
      <w:tblGrid>
        <w:gridCol w:w="6300"/>
        <w:gridCol w:w="1620"/>
      </w:tblGrid>
      <w:tr w:rsidR="002C0922" w:rsidRPr="004D37E2" w:rsidTr="00F75ADE">
        <w:tc>
          <w:tcPr>
            <w:tcW w:w="6300" w:type="dxa"/>
          </w:tcPr>
          <w:p w:rsidR="002C0922" w:rsidRPr="004D37E2" w:rsidRDefault="002C0922" w:rsidP="00F75ADE">
            <w:pPr>
              <w:pStyle w:val="Heading2"/>
              <w:spacing w:after="40"/>
              <w:rPr>
                <w:rFonts w:ascii="Times New Roman" w:eastAsiaTheme="minorEastAsia" w:hAnsi="Times New Roman" w:cs="Times New Roman"/>
                <w:b w:val="0"/>
                <w:bCs w:val="0"/>
                <w:color w:val="auto"/>
                <w:sz w:val="24"/>
                <w:szCs w:val="24"/>
              </w:rPr>
            </w:pPr>
          </w:p>
        </w:tc>
        <w:tc>
          <w:tcPr>
            <w:tcW w:w="1620" w:type="dxa"/>
          </w:tcPr>
          <w:p w:rsidR="002C0922" w:rsidRPr="004D37E2" w:rsidRDefault="002C0922" w:rsidP="00F75ADE">
            <w:pPr>
              <w:spacing w:after="40" w:line="260" w:lineRule="atLeast"/>
              <w:jc w:val="center"/>
              <w:rPr>
                <w:rFonts w:ascii="Times New Roman" w:hAnsi="Times New Roman" w:cs="Times New Roman"/>
                <w:sz w:val="24"/>
                <w:szCs w:val="24"/>
              </w:rPr>
            </w:pPr>
            <w:r w:rsidRPr="004D37E2">
              <w:rPr>
                <w:rFonts w:ascii="Times New Roman" w:hAnsi="Times New Roman" w:cs="Times New Roman"/>
                <w:sz w:val="24"/>
                <w:szCs w:val="24"/>
              </w:rPr>
              <w:t>(Rs. in lakhs)</w:t>
            </w:r>
          </w:p>
        </w:tc>
      </w:tr>
      <w:tr w:rsidR="002C0922" w:rsidRPr="004D37E2" w:rsidTr="00F75ADE">
        <w:tc>
          <w:tcPr>
            <w:tcW w:w="6300" w:type="dxa"/>
          </w:tcPr>
          <w:p w:rsidR="002C0922" w:rsidRPr="004D37E2" w:rsidRDefault="002C0922" w:rsidP="00F75ADE">
            <w:pPr>
              <w:pStyle w:val="Heading2"/>
              <w:spacing w:after="40"/>
              <w:rPr>
                <w:rFonts w:ascii="Times New Roman" w:eastAsiaTheme="minorEastAsia" w:hAnsi="Times New Roman" w:cs="Times New Roman"/>
                <w:b w:val="0"/>
                <w:bCs w:val="0"/>
                <w:color w:val="auto"/>
                <w:sz w:val="24"/>
                <w:szCs w:val="24"/>
              </w:rPr>
            </w:pPr>
            <w:r w:rsidRPr="004D37E2">
              <w:rPr>
                <w:rFonts w:ascii="Times New Roman" w:eastAsiaTheme="minorEastAsia" w:hAnsi="Times New Roman" w:cs="Times New Roman"/>
                <w:b w:val="0"/>
                <w:bCs w:val="0"/>
                <w:color w:val="auto"/>
                <w:sz w:val="24"/>
                <w:szCs w:val="24"/>
              </w:rPr>
              <w:t>Total Contract Price</w:t>
            </w:r>
          </w:p>
        </w:tc>
        <w:tc>
          <w:tcPr>
            <w:tcW w:w="1620" w:type="dxa"/>
          </w:tcPr>
          <w:p w:rsidR="002C0922" w:rsidRPr="004D37E2" w:rsidRDefault="002C0922" w:rsidP="00F75ADE">
            <w:pPr>
              <w:spacing w:after="40" w:line="260" w:lineRule="atLeast"/>
              <w:jc w:val="center"/>
              <w:rPr>
                <w:rFonts w:ascii="Times New Roman" w:hAnsi="Times New Roman" w:cs="Times New Roman"/>
                <w:sz w:val="24"/>
                <w:szCs w:val="24"/>
              </w:rPr>
            </w:pPr>
            <w:r w:rsidRPr="004D37E2">
              <w:rPr>
                <w:rFonts w:ascii="Times New Roman" w:hAnsi="Times New Roman" w:cs="Times New Roman"/>
                <w:sz w:val="24"/>
                <w:szCs w:val="24"/>
              </w:rPr>
              <w:t>1,000</w:t>
            </w:r>
          </w:p>
        </w:tc>
      </w:tr>
      <w:tr w:rsidR="002C0922" w:rsidRPr="004D37E2" w:rsidTr="00F75ADE">
        <w:tc>
          <w:tcPr>
            <w:tcW w:w="6300" w:type="dxa"/>
          </w:tcPr>
          <w:p w:rsidR="002C0922" w:rsidRPr="004D37E2" w:rsidRDefault="002C0922" w:rsidP="00F75ADE">
            <w:pPr>
              <w:pStyle w:val="Heading2"/>
              <w:spacing w:after="40"/>
              <w:rPr>
                <w:rFonts w:ascii="Times New Roman" w:eastAsiaTheme="minorEastAsia" w:hAnsi="Times New Roman" w:cs="Times New Roman"/>
                <w:b w:val="0"/>
                <w:bCs w:val="0"/>
                <w:color w:val="auto"/>
                <w:sz w:val="24"/>
                <w:szCs w:val="24"/>
              </w:rPr>
            </w:pPr>
            <w:r w:rsidRPr="004D37E2">
              <w:rPr>
                <w:rFonts w:ascii="Times New Roman" w:eastAsiaTheme="minorEastAsia" w:hAnsi="Times New Roman" w:cs="Times New Roman"/>
                <w:b w:val="0"/>
                <w:bCs w:val="0"/>
                <w:color w:val="auto"/>
                <w:sz w:val="24"/>
                <w:szCs w:val="24"/>
              </w:rPr>
              <w:t xml:space="preserve">Work Certified </w:t>
            </w:r>
          </w:p>
        </w:tc>
        <w:tc>
          <w:tcPr>
            <w:tcW w:w="1620" w:type="dxa"/>
          </w:tcPr>
          <w:p w:rsidR="002C0922" w:rsidRPr="004D37E2" w:rsidRDefault="002C0922" w:rsidP="00F75ADE">
            <w:pPr>
              <w:spacing w:after="40" w:line="260" w:lineRule="atLeast"/>
              <w:jc w:val="center"/>
              <w:rPr>
                <w:rFonts w:ascii="Times New Roman" w:hAnsi="Times New Roman" w:cs="Times New Roman"/>
                <w:sz w:val="24"/>
                <w:szCs w:val="24"/>
              </w:rPr>
            </w:pPr>
            <w:r w:rsidRPr="004D37E2">
              <w:rPr>
                <w:rFonts w:ascii="Times New Roman" w:hAnsi="Times New Roman" w:cs="Times New Roman"/>
                <w:sz w:val="24"/>
                <w:szCs w:val="24"/>
              </w:rPr>
              <w:t>500</w:t>
            </w:r>
          </w:p>
        </w:tc>
      </w:tr>
      <w:tr w:rsidR="002C0922" w:rsidRPr="004D37E2" w:rsidTr="00F75ADE">
        <w:tc>
          <w:tcPr>
            <w:tcW w:w="6300" w:type="dxa"/>
          </w:tcPr>
          <w:p w:rsidR="002C0922" w:rsidRPr="004D37E2" w:rsidRDefault="002C0922" w:rsidP="00F75ADE">
            <w:pPr>
              <w:pStyle w:val="Heading2"/>
              <w:spacing w:after="40"/>
              <w:rPr>
                <w:rFonts w:ascii="Times New Roman" w:eastAsiaTheme="minorEastAsia" w:hAnsi="Times New Roman" w:cs="Times New Roman"/>
                <w:b w:val="0"/>
                <w:bCs w:val="0"/>
                <w:color w:val="auto"/>
                <w:sz w:val="24"/>
                <w:szCs w:val="24"/>
              </w:rPr>
            </w:pPr>
            <w:r w:rsidRPr="004D37E2">
              <w:rPr>
                <w:rFonts w:ascii="Times New Roman" w:eastAsiaTheme="minorEastAsia" w:hAnsi="Times New Roman" w:cs="Times New Roman"/>
                <w:b w:val="0"/>
                <w:bCs w:val="0"/>
                <w:color w:val="auto"/>
                <w:sz w:val="24"/>
                <w:szCs w:val="24"/>
              </w:rPr>
              <w:t xml:space="preserve">Work not Certified </w:t>
            </w:r>
          </w:p>
        </w:tc>
        <w:tc>
          <w:tcPr>
            <w:tcW w:w="1620" w:type="dxa"/>
          </w:tcPr>
          <w:p w:rsidR="002C0922" w:rsidRPr="004D37E2" w:rsidRDefault="002C0922" w:rsidP="00F75ADE">
            <w:pPr>
              <w:spacing w:after="40" w:line="260" w:lineRule="atLeast"/>
              <w:jc w:val="center"/>
              <w:rPr>
                <w:rFonts w:ascii="Times New Roman" w:hAnsi="Times New Roman" w:cs="Times New Roman"/>
                <w:sz w:val="24"/>
                <w:szCs w:val="24"/>
              </w:rPr>
            </w:pPr>
            <w:r w:rsidRPr="004D37E2">
              <w:rPr>
                <w:rFonts w:ascii="Times New Roman" w:hAnsi="Times New Roman" w:cs="Times New Roman"/>
                <w:sz w:val="24"/>
                <w:szCs w:val="24"/>
              </w:rPr>
              <w:t>105</w:t>
            </w:r>
          </w:p>
        </w:tc>
      </w:tr>
      <w:tr w:rsidR="002C0922" w:rsidRPr="004D37E2" w:rsidTr="00F75ADE">
        <w:tc>
          <w:tcPr>
            <w:tcW w:w="6300" w:type="dxa"/>
          </w:tcPr>
          <w:p w:rsidR="002C0922" w:rsidRPr="004D37E2" w:rsidRDefault="002C0922" w:rsidP="00F75ADE">
            <w:pPr>
              <w:pStyle w:val="Heading2"/>
              <w:spacing w:after="40"/>
              <w:rPr>
                <w:rFonts w:ascii="Times New Roman" w:eastAsiaTheme="minorEastAsia" w:hAnsi="Times New Roman" w:cs="Times New Roman"/>
                <w:b w:val="0"/>
                <w:bCs w:val="0"/>
                <w:color w:val="auto"/>
                <w:sz w:val="24"/>
                <w:szCs w:val="24"/>
              </w:rPr>
            </w:pPr>
            <w:r w:rsidRPr="004D37E2">
              <w:rPr>
                <w:rFonts w:ascii="Times New Roman" w:eastAsiaTheme="minorEastAsia" w:hAnsi="Times New Roman" w:cs="Times New Roman"/>
                <w:b w:val="0"/>
                <w:bCs w:val="0"/>
                <w:color w:val="auto"/>
                <w:sz w:val="24"/>
                <w:szCs w:val="24"/>
              </w:rPr>
              <w:t>Estimated further Cost to Completion</w:t>
            </w:r>
          </w:p>
        </w:tc>
        <w:tc>
          <w:tcPr>
            <w:tcW w:w="1620" w:type="dxa"/>
          </w:tcPr>
          <w:p w:rsidR="002C0922" w:rsidRPr="004D37E2" w:rsidRDefault="002C0922" w:rsidP="00F75ADE">
            <w:pPr>
              <w:spacing w:after="40" w:line="260" w:lineRule="atLeast"/>
              <w:jc w:val="center"/>
              <w:rPr>
                <w:rFonts w:ascii="Times New Roman" w:hAnsi="Times New Roman" w:cs="Times New Roman"/>
                <w:sz w:val="24"/>
                <w:szCs w:val="24"/>
              </w:rPr>
            </w:pPr>
            <w:r w:rsidRPr="004D37E2">
              <w:rPr>
                <w:rFonts w:ascii="Times New Roman" w:hAnsi="Times New Roman" w:cs="Times New Roman"/>
                <w:sz w:val="24"/>
                <w:szCs w:val="24"/>
              </w:rPr>
              <w:t>495</w:t>
            </w:r>
          </w:p>
        </w:tc>
      </w:tr>
      <w:tr w:rsidR="002C0922" w:rsidRPr="004D37E2" w:rsidTr="00F75ADE">
        <w:tc>
          <w:tcPr>
            <w:tcW w:w="6300" w:type="dxa"/>
          </w:tcPr>
          <w:p w:rsidR="002C0922" w:rsidRPr="004D37E2" w:rsidRDefault="002C0922" w:rsidP="00F75ADE">
            <w:pPr>
              <w:pStyle w:val="Heading2"/>
              <w:spacing w:after="40"/>
              <w:rPr>
                <w:rFonts w:ascii="Times New Roman" w:eastAsiaTheme="minorEastAsia" w:hAnsi="Times New Roman" w:cs="Times New Roman"/>
                <w:b w:val="0"/>
                <w:bCs w:val="0"/>
                <w:color w:val="auto"/>
                <w:sz w:val="24"/>
                <w:szCs w:val="24"/>
              </w:rPr>
            </w:pPr>
            <w:r w:rsidRPr="004D37E2">
              <w:rPr>
                <w:rFonts w:ascii="Times New Roman" w:eastAsiaTheme="minorEastAsia" w:hAnsi="Times New Roman" w:cs="Times New Roman"/>
                <w:b w:val="0"/>
                <w:bCs w:val="0"/>
                <w:color w:val="auto"/>
                <w:sz w:val="24"/>
                <w:szCs w:val="24"/>
              </w:rPr>
              <w:t>Progress Payment Received</w:t>
            </w:r>
          </w:p>
        </w:tc>
        <w:tc>
          <w:tcPr>
            <w:tcW w:w="1620" w:type="dxa"/>
          </w:tcPr>
          <w:p w:rsidR="002C0922" w:rsidRPr="004D37E2" w:rsidRDefault="002C0922" w:rsidP="00F75ADE">
            <w:pPr>
              <w:spacing w:after="40" w:line="260" w:lineRule="atLeast"/>
              <w:jc w:val="center"/>
              <w:rPr>
                <w:rFonts w:ascii="Times New Roman" w:hAnsi="Times New Roman" w:cs="Times New Roman"/>
                <w:sz w:val="24"/>
                <w:szCs w:val="24"/>
              </w:rPr>
            </w:pPr>
            <w:r w:rsidRPr="004D37E2">
              <w:rPr>
                <w:rFonts w:ascii="Times New Roman" w:hAnsi="Times New Roman" w:cs="Times New Roman"/>
                <w:sz w:val="24"/>
                <w:szCs w:val="24"/>
              </w:rPr>
              <w:t>400</w:t>
            </w:r>
          </w:p>
        </w:tc>
      </w:tr>
      <w:tr w:rsidR="002C0922" w:rsidRPr="004D37E2" w:rsidTr="00F75ADE">
        <w:tc>
          <w:tcPr>
            <w:tcW w:w="6300" w:type="dxa"/>
          </w:tcPr>
          <w:p w:rsidR="002C0922" w:rsidRPr="004D37E2" w:rsidRDefault="002C0922" w:rsidP="00F75ADE">
            <w:pPr>
              <w:pStyle w:val="Heading2"/>
              <w:spacing w:after="40"/>
              <w:rPr>
                <w:rFonts w:ascii="Times New Roman" w:eastAsiaTheme="minorEastAsia" w:hAnsi="Times New Roman" w:cs="Times New Roman"/>
                <w:b w:val="0"/>
                <w:bCs w:val="0"/>
                <w:color w:val="auto"/>
                <w:sz w:val="24"/>
                <w:szCs w:val="24"/>
              </w:rPr>
            </w:pPr>
            <w:r w:rsidRPr="004D37E2">
              <w:rPr>
                <w:rFonts w:ascii="Times New Roman" w:eastAsiaTheme="minorEastAsia" w:hAnsi="Times New Roman" w:cs="Times New Roman"/>
                <w:b w:val="0"/>
                <w:bCs w:val="0"/>
                <w:color w:val="auto"/>
                <w:sz w:val="24"/>
                <w:szCs w:val="24"/>
              </w:rPr>
              <w:t>To be Received</w:t>
            </w:r>
          </w:p>
        </w:tc>
        <w:tc>
          <w:tcPr>
            <w:tcW w:w="1620" w:type="dxa"/>
          </w:tcPr>
          <w:p w:rsidR="002C0922" w:rsidRPr="004D37E2" w:rsidRDefault="002C0922" w:rsidP="00F75ADE">
            <w:pPr>
              <w:spacing w:after="40" w:line="260" w:lineRule="atLeast"/>
              <w:jc w:val="center"/>
              <w:rPr>
                <w:rFonts w:ascii="Times New Roman" w:hAnsi="Times New Roman" w:cs="Times New Roman"/>
                <w:sz w:val="24"/>
                <w:szCs w:val="24"/>
              </w:rPr>
            </w:pPr>
            <w:r w:rsidRPr="004D37E2">
              <w:rPr>
                <w:rFonts w:ascii="Times New Roman" w:hAnsi="Times New Roman" w:cs="Times New Roman"/>
                <w:sz w:val="24"/>
                <w:szCs w:val="24"/>
              </w:rPr>
              <w:t>140</w:t>
            </w:r>
          </w:p>
        </w:tc>
      </w:tr>
    </w:tbl>
    <w:p w:rsidR="002C0922" w:rsidRPr="004D37E2" w:rsidRDefault="002C0922" w:rsidP="002C0922">
      <w:pPr>
        <w:pStyle w:val="HANG-Q"/>
        <w:widowControl w:val="0"/>
        <w:tabs>
          <w:tab w:val="clear" w:pos="432"/>
          <w:tab w:val="clear" w:pos="720"/>
        </w:tabs>
        <w:overflowPunct/>
        <w:textAlignment w:val="auto"/>
        <w:rPr>
          <w:rFonts w:ascii="Times New Roman" w:eastAsiaTheme="minorEastAsia" w:hAnsi="Times New Roman"/>
          <w:i w:val="0"/>
          <w:spacing w:val="0"/>
          <w:sz w:val="24"/>
          <w:szCs w:val="24"/>
        </w:rPr>
      </w:pPr>
    </w:p>
    <w:p w:rsidR="002C0922" w:rsidRPr="004D37E2" w:rsidRDefault="002C0922" w:rsidP="002C0922">
      <w:pPr>
        <w:pStyle w:val="BodyTextIndent3"/>
        <w:spacing w:after="100" w:line="260" w:lineRule="atLeast"/>
        <w:rPr>
          <w:rFonts w:ascii="Times New Roman" w:hAnsi="Times New Roman" w:cs="Times New Roman"/>
          <w:sz w:val="24"/>
          <w:szCs w:val="24"/>
        </w:rPr>
      </w:pPr>
      <w:r w:rsidRPr="004D37E2">
        <w:rPr>
          <w:rFonts w:ascii="Times New Roman" w:hAnsi="Times New Roman" w:cs="Times New Roman"/>
          <w:sz w:val="24"/>
          <w:szCs w:val="24"/>
        </w:rPr>
        <w:t>The firm seeks your advice and assistance in the presentation of accounts keeping in view the requirements of AS 7 (Revised) issued by your institute.</w:t>
      </w:r>
      <w:r w:rsidRPr="004D37E2">
        <w:rPr>
          <w:rFonts w:ascii="Times New Roman" w:hAnsi="Times New Roman" w:cs="Times New Roman"/>
          <w:sz w:val="24"/>
          <w:szCs w:val="24"/>
        </w:rPr>
        <w:tab/>
      </w:r>
      <w:r w:rsidRPr="004D37E2">
        <w:rPr>
          <w:rFonts w:ascii="Times New Roman" w:hAnsi="Times New Roman" w:cs="Times New Roman"/>
          <w:sz w:val="24"/>
          <w:szCs w:val="24"/>
        </w:rPr>
        <w:tab/>
        <w:t xml:space="preserve">    (15 marks) (November, 1997)</w:t>
      </w:r>
    </w:p>
    <w:p w:rsidR="002C0922" w:rsidRPr="004D37E2" w:rsidRDefault="002C0922" w:rsidP="002C0922">
      <w:pPr>
        <w:pStyle w:val="Heading2"/>
        <w:widowControl w:val="0"/>
        <w:autoSpaceDE w:val="0"/>
        <w:autoSpaceDN w:val="0"/>
        <w:adjustRightInd w:val="0"/>
        <w:spacing w:before="120"/>
        <w:rPr>
          <w:rFonts w:ascii="Times New Roman" w:eastAsiaTheme="minorEastAsia" w:hAnsi="Times New Roman" w:cs="Times New Roman"/>
          <w:b w:val="0"/>
          <w:bCs w:val="0"/>
          <w:color w:val="auto"/>
          <w:sz w:val="24"/>
          <w:szCs w:val="24"/>
        </w:rPr>
      </w:pPr>
      <w:r w:rsidRPr="004D37E2">
        <w:rPr>
          <w:rFonts w:ascii="Times New Roman" w:eastAsiaTheme="minorEastAsia" w:hAnsi="Times New Roman" w:cs="Times New Roman"/>
          <w:b w:val="0"/>
          <w:bCs w:val="0"/>
          <w:color w:val="auto"/>
          <w:sz w:val="24"/>
          <w:szCs w:val="24"/>
        </w:rPr>
        <w:t xml:space="preserve">Answer </w:t>
      </w:r>
    </w:p>
    <w:tbl>
      <w:tblPr>
        <w:tblW w:w="7920" w:type="dxa"/>
        <w:tblInd w:w="108" w:type="dxa"/>
        <w:tblLayout w:type="fixed"/>
        <w:tblLook w:val="0000"/>
      </w:tblPr>
      <w:tblGrid>
        <w:gridCol w:w="450"/>
        <w:gridCol w:w="6030"/>
        <w:gridCol w:w="1440"/>
      </w:tblGrid>
      <w:tr w:rsidR="002C0922" w:rsidRPr="004D37E2" w:rsidTr="00F75ADE">
        <w:tc>
          <w:tcPr>
            <w:tcW w:w="450" w:type="dxa"/>
          </w:tcPr>
          <w:p w:rsidR="002C0922" w:rsidRPr="004D37E2" w:rsidRDefault="002C0922" w:rsidP="00F75ADE">
            <w:pPr>
              <w:spacing w:after="40" w:line="260" w:lineRule="atLeast"/>
              <w:rPr>
                <w:rFonts w:ascii="Times New Roman" w:hAnsi="Times New Roman" w:cs="Times New Roman"/>
                <w:sz w:val="24"/>
                <w:szCs w:val="24"/>
              </w:rPr>
            </w:pPr>
            <w:r w:rsidRPr="004D37E2">
              <w:rPr>
                <w:rFonts w:ascii="Times New Roman" w:hAnsi="Times New Roman" w:cs="Times New Roman"/>
                <w:sz w:val="24"/>
                <w:szCs w:val="24"/>
              </w:rPr>
              <w:t>(a)</w:t>
            </w:r>
          </w:p>
        </w:tc>
        <w:tc>
          <w:tcPr>
            <w:tcW w:w="6030" w:type="dxa"/>
          </w:tcPr>
          <w:p w:rsidR="002C0922" w:rsidRPr="004D37E2" w:rsidRDefault="002C0922" w:rsidP="00F75ADE">
            <w:pPr>
              <w:pStyle w:val="Heading2"/>
              <w:spacing w:after="40"/>
              <w:rPr>
                <w:rFonts w:ascii="Times New Roman" w:eastAsiaTheme="minorEastAsia" w:hAnsi="Times New Roman" w:cs="Times New Roman"/>
                <w:b w:val="0"/>
                <w:bCs w:val="0"/>
                <w:color w:val="auto"/>
                <w:sz w:val="24"/>
                <w:szCs w:val="24"/>
              </w:rPr>
            </w:pPr>
            <w:r w:rsidRPr="004D37E2">
              <w:rPr>
                <w:rFonts w:ascii="Times New Roman" w:eastAsiaTheme="minorEastAsia" w:hAnsi="Times New Roman" w:cs="Times New Roman"/>
                <w:b w:val="0"/>
                <w:bCs w:val="0"/>
                <w:color w:val="auto"/>
                <w:sz w:val="24"/>
                <w:szCs w:val="24"/>
              </w:rPr>
              <w:t>Amount of foreseeable loss</w:t>
            </w:r>
          </w:p>
        </w:tc>
        <w:tc>
          <w:tcPr>
            <w:tcW w:w="1440" w:type="dxa"/>
          </w:tcPr>
          <w:p w:rsidR="002C0922" w:rsidRPr="004D37E2" w:rsidRDefault="002C0922" w:rsidP="00F75ADE">
            <w:pPr>
              <w:spacing w:after="40" w:line="260" w:lineRule="atLeast"/>
              <w:jc w:val="center"/>
              <w:rPr>
                <w:rFonts w:ascii="Times New Roman" w:hAnsi="Times New Roman" w:cs="Times New Roman"/>
                <w:sz w:val="24"/>
                <w:szCs w:val="24"/>
              </w:rPr>
            </w:pPr>
            <w:r w:rsidRPr="004D37E2">
              <w:rPr>
                <w:rFonts w:ascii="Times New Roman" w:hAnsi="Times New Roman" w:cs="Times New Roman"/>
                <w:sz w:val="24"/>
                <w:szCs w:val="24"/>
              </w:rPr>
              <w:t>(Rs in lakhs)</w:t>
            </w:r>
          </w:p>
        </w:tc>
      </w:tr>
      <w:tr w:rsidR="002C0922" w:rsidRPr="004D37E2" w:rsidTr="00F75ADE">
        <w:tc>
          <w:tcPr>
            <w:tcW w:w="450" w:type="dxa"/>
          </w:tcPr>
          <w:p w:rsidR="002C0922" w:rsidRPr="004D37E2" w:rsidRDefault="002C0922" w:rsidP="00F75ADE">
            <w:pPr>
              <w:spacing w:after="40" w:line="260" w:lineRule="atLeast"/>
              <w:rPr>
                <w:rFonts w:ascii="Times New Roman" w:hAnsi="Times New Roman" w:cs="Times New Roman"/>
                <w:sz w:val="24"/>
                <w:szCs w:val="24"/>
              </w:rPr>
            </w:pPr>
          </w:p>
        </w:tc>
        <w:tc>
          <w:tcPr>
            <w:tcW w:w="6030" w:type="dxa"/>
          </w:tcPr>
          <w:p w:rsidR="002C0922" w:rsidRPr="004D37E2" w:rsidRDefault="002C0922" w:rsidP="00F75ADE">
            <w:pPr>
              <w:pStyle w:val="Heading2"/>
              <w:spacing w:after="40"/>
              <w:rPr>
                <w:rFonts w:ascii="Times New Roman" w:eastAsiaTheme="minorEastAsia" w:hAnsi="Times New Roman" w:cs="Times New Roman"/>
                <w:b w:val="0"/>
                <w:bCs w:val="0"/>
                <w:color w:val="auto"/>
                <w:sz w:val="24"/>
                <w:szCs w:val="24"/>
              </w:rPr>
            </w:pPr>
            <w:r w:rsidRPr="004D37E2">
              <w:rPr>
                <w:rFonts w:ascii="Times New Roman" w:eastAsiaTheme="minorEastAsia" w:hAnsi="Times New Roman" w:cs="Times New Roman"/>
                <w:b w:val="0"/>
                <w:bCs w:val="0"/>
                <w:color w:val="auto"/>
                <w:sz w:val="24"/>
                <w:szCs w:val="24"/>
              </w:rPr>
              <w:t>Total cost of construction (500 + 105 + 495)</w:t>
            </w:r>
          </w:p>
        </w:tc>
        <w:tc>
          <w:tcPr>
            <w:tcW w:w="1440" w:type="dxa"/>
          </w:tcPr>
          <w:p w:rsidR="002C0922" w:rsidRPr="004D37E2" w:rsidRDefault="002C0922" w:rsidP="00F75ADE">
            <w:pPr>
              <w:spacing w:after="40" w:line="260" w:lineRule="atLeast"/>
              <w:jc w:val="center"/>
              <w:rPr>
                <w:rFonts w:ascii="Times New Roman" w:hAnsi="Times New Roman" w:cs="Times New Roman"/>
                <w:sz w:val="24"/>
                <w:szCs w:val="24"/>
              </w:rPr>
            </w:pPr>
            <w:r w:rsidRPr="004D37E2">
              <w:rPr>
                <w:rFonts w:ascii="Times New Roman" w:hAnsi="Times New Roman" w:cs="Times New Roman"/>
                <w:sz w:val="24"/>
                <w:szCs w:val="24"/>
              </w:rPr>
              <w:t>1,100</w:t>
            </w:r>
          </w:p>
        </w:tc>
      </w:tr>
      <w:tr w:rsidR="002C0922" w:rsidRPr="004D37E2" w:rsidTr="00F75ADE">
        <w:tc>
          <w:tcPr>
            <w:tcW w:w="450" w:type="dxa"/>
          </w:tcPr>
          <w:p w:rsidR="002C0922" w:rsidRPr="004D37E2" w:rsidRDefault="002C0922" w:rsidP="00F75ADE">
            <w:pPr>
              <w:spacing w:after="40" w:line="260" w:lineRule="atLeast"/>
              <w:rPr>
                <w:rFonts w:ascii="Times New Roman" w:hAnsi="Times New Roman" w:cs="Times New Roman"/>
                <w:sz w:val="24"/>
                <w:szCs w:val="24"/>
              </w:rPr>
            </w:pPr>
          </w:p>
        </w:tc>
        <w:tc>
          <w:tcPr>
            <w:tcW w:w="6030" w:type="dxa"/>
          </w:tcPr>
          <w:p w:rsidR="002C0922" w:rsidRPr="004D37E2" w:rsidRDefault="002C0922" w:rsidP="00F75ADE">
            <w:pPr>
              <w:pStyle w:val="Heading2"/>
              <w:spacing w:after="40"/>
              <w:rPr>
                <w:rFonts w:ascii="Times New Roman" w:eastAsiaTheme="minorEastAsia" w:hAnsi="Times New Roman" w:cs="Times New Roman"/>
                <w:b w:val="0"/>
                <w:bCs w:val="0"/>
                <w:color w:val="auto"/>
                <w:sz w:val="24"/>
                <w:szCs w:val="24"/>
              </w:rPr>
            </w:pPr>
            <w:r w:rsidRPr="004D37E2">
              <w:rPr>
                <w:rFonts w:ascii="Times New Roman" w:eastAsiaTheme="minorEastAsia" w:hAnsi="Times New Roman" w:cs="Times New Roman"/>
                <w:b w:val="0"/>
                <w:bCs w:val="0"/>
                <w:color w:val="auto"/>
                <w:sz w:val="24"/>
                <w:szCs w:val="24"/>
              </w:rPr>
              <w:t>Less: Total contract price</w:t>
            </w:r>
          </w:p>
        </w:tc>
        <w:tc>
          <w:tcPr>
            <w:tcW w:w="1440" w:type="dxa"/>
          </w:tcPr>
          <w:p w:rsidR="002C0922" w:rsidRPr="004D37E2" w:rsidRDefault="002C0922" w:rsidP="00F75ADE">
            <w:pPr>
              <w:spacing w:after="40" w:line="260" w:lineRule="atLeast"/>
              <w:jc w:val="center"/>
              <w:rPr>
                <w:rFonts w:ascii="Times New Roman" w:hAnsi="Times New Roman" w:cs="Times New Roman"/>
                <w:sz w:val="24"/>
                <w:szCs w:val="24"/>
              </w:rPr>
            </w:pPr>
            <w:r w:rsidRPr="004D37E2">
              <w:rPr>
                <w:rFonts w:ascii="Times New Roman" w:hAnsi="Times New Roman" w:cs="Times New Roman"/>
                <w:sz w:val="24"/>
                <w:szCs w:val="24"/>
              </w:rPr>
              <w:t>1,000</w:t>
            </w:r>
          </w:p>
        </w:tc>
      </w:tr>
      <w:tr w:rsidR="002C0922" w:rsidRPr="004D37E2" w:rsidTr="00F75ADE">
        <w:tc>
          <w:tcPr>
            <w:tcW w:w="450" w:type="dxa"/>
          </w:tcPr>
          <w:p w:rsidR="002C0922" w:rsidRPr="004D37E2" w:rsidRDefault="002C0922" w:rsidP="00F75ADE">
            <w:pPr>
              <w:spacing w:after="40" w:line="260" w:lineRule="atLeast"/>
              <w:rPr>
                <w:rFonts w:ascii="Times New Roman" w:hAnsi="Times New Roman" w:cs="Times New Roman"/>
                <w:sz w:val="24"/>
                <w:szCs w:val="24"/>
              </w:rPr>
            </w:pPr>
          </w:p>
        </w:tc>
        <w:tc>
          <w:tcPr>
            <w:tcW w:w="6030" w:type="dxa"/>
          </w:tcPr>
          <w:p w:rsidR="002C0922" w:rsidRPr="004D37E2" w:rsidRDefault="002C0922" w:rsidP="00F75ADE">
            <w:pPr>
              <w:pStyle w:val="Heading2"/>
              <w:spacing w:after="40"/>
              <w:rPr>
                <w:rFonts w:ascii="Times New Roman" w:eastAsiaTheme="minorEastAsia" w:hAnsi="Times New Roman" w:cs="Times New Roman"/>
                <w:b w:val="0"/>
                <w:bCs w:val="0"/>
                <w:color w:val="auto"/>
                <w:sz w:val="24"/>
                <w:szCs w:val="24"/>
              </w:rPr>
            </w:pPr>
            <w:r w:rsidRPr="004D37E2">
              <w:rPr>
                <w:rFonts w:ascii="Times New Roman" w:eastAsiaTheme="minorEastAsia" w:hAnsi="Times New Roman" w:cs="Times New Roman"/>
                <w:b w:val="0"/>
                <w:bCs w:val="0"/>
                <w:color w:val="auto"/>
                <w:sz w:val="24"/>
                <w:szCs w:val="24"/>
              </w:rPr>
              <w:t>Total foreseeable loss to be recognized as expense</w:t>
            </w:r>
          </w:p>
        </w:tc>
        <w:tc>
          <w:tcPr>
            <w:tcW w:w="1440" w:type="dxa"/>
          </w:tcPr>
          <w:p w:rsidR="002C0922" w:rsidRPr="004D37E2" w:rsidRDefault="002C0922" w:rsidP="00F75ADE">
            <w:pPr>
              <w:spacing w:after="40" w:line="260" w:lineRule="atLeast"/>
              <w:jc w:val="center"/>
              <w:rPr>
                <w:rFonts w:ascii="Times New Roman" w:hAnsi="Times New Roman" w:cs="Times New Roman"/>
                <w:sz w:val="24"/>
                <w:szCs w:val="24"/>
              </w:rPr>
            </w:pPr>
            <w:r w:rsidRPr="004D37E2">
              <w:rPr>
                <w:rFonts w:ascii="Times New Roman" w:hAnsi="Times New Roman" w:cs="Times New Roman"/>
                <w:sz w:val="24"/>
                <w:szCs w:val="24"/>
              </w:rPr>
              <w:t xml:space="preserve">   100</w:t>
            </w:r>
          </w:p>
        </w:tc>
      </w:tr>
    </w:tbl>
    <w:p w:rsidR="002C0922" w:rsidRPr="004D37E2" w:rsidRDefault="002C0922" w:rsidP="002C0922">
      <w:pPr>
        <w:pStyle w:val="HANG"/>
        <w:ind w:firstLine="0"/>
        <w:rPr>
          <w:rFonts w:ascii="Times New Roman" w:eastAsiaTheme="minorEastAsia" w:hAnsi="Times New Roman"/>
          <w:spacing w:val="0"/>
          <w:sz w:val="24"/>
          <w:szCs w:val="24"/>
        </w:rPr>
      </w:pPr>
      <w:r w:rsidRPr="004D37E2">
        <w:rPr>
          <w:rFonts w:ascii="Times New Roman" w:eastAsiaTheme="minorEastAsia" w:hAnsi="Times New Roman"/>
          <w:spacing w:val="0"/>
          <w:sz w:val="24"/>
          <w:szCs w:val="24"/>
        </w:rPr>
        <w:lastRenderedPageBreak/>
        <w:t>According to para 35 of AS 7 (Revised 2002), when it is probable that total contract costs will exceed total contract revenue, the expected loss should be recognized as an expense immediately.</w:t>
      </w:r>
    </w:p>
    <w:p w:rsidR="002C0922" w:rsidRPr="004D37E2" w:rsidRDefault="002C0922" w:rsidP="002C0922">
      <w:pPr>
        <w:pStyle w:val="HANG"/>
        <w:ind w:firstLine="0"/>
        <w:rPr>
          <w:rFonts w:ascii="Times New Roman" w:eastAsiaTheme="minorEastAsia" w:hAnsi="Times New Roman"/>
          <w:spacing w:val="0"/>
          <w:sz w:val="24"/>
          <w:szCs w:val="24"/>
        </w:rPr>
      </w:pPr>
    </w:p>
    <w:tbl>
      <w:tblPr>
        <w:tblW w:w="7949" w:type="dxa"/>
        <w:tblInd w:w="79" w:type="dxa"/>
        <w:tblLayout w:type="fixed"/>
        <w:tblLook w:val="0000"/>
      </w:tblPr>
      <w:tblGrid>
        <w:gridCol w:w="479"/>
        <w:gridCol w:w="6030"/>
        <w:gridCol w:w="1440"/>
      </w:tblGrid>
      <w:tr w:rsidR="002C0922" w:rsidRPr="004D37E2" w:rsidTr="00F75ADE">
        <w:tc>
          <w:tcPr>
            <w:tcW w:w="479" w:type="dxa"/>
          </w:tcPr>
          <w:p w:rsidR="002C0922" w:rsidRPr="004D37E2" w:rsidRDefault="002C0922" w:rsidP="00F75ADE">
            <w:pPr>
              <w:spacing w:before="40" w:after="40" w:line="260" w:lineRule="atLeast"/>
              <w:rPr>
                <w:rFonts w:ascii="Times New Roman" w:hAnsi="Times New Roman" w:cs="Times New Roman"/>
                <w:sz w:val="24"/>
                <w:szCs w:val="24"/>
              </w:rPr>
            </w:pPr>
            <w:r w:rsidRPr="004D37E2">
              <w:rPr>
                <w:rFonts w:ascii="Times New Roman" w:hAnsi="Times New Roman" w:cs="Times New Roman"/>
                <w:sz w:val="24"/>
                <w:szCs w:val="24"/>
              </w:rPr>
              <w:t>(b)</w:t>
            </w:r>
          </w:p>
        </w:tc>
        <w:tc>
          <w:tcPr>
            <w:tcW w:w="6030" w:type="dxa"/>
          </w:tcPr>
          <w:p w:rsidR="002C0922" w:rsidRPr="004D37E2" w:rsidRDefault="002C0922" w:rsidP="00F75ADE">
            <w:pPr>
              <w:pStyle w:val="Heading2"/>
              <w:spacing w:before="40" w:after="40"/>
              <w:rPr>
                <w:rFonts w:ascii="Times New Roman" w:eastAsiaTheme="minorEastAsia" w:hAnsi="Times New Roman" w:cs="Times New Roman"/>
                <w:b w:val="0"/>
                <w:bCs w:val="0"/>
                <w:color w:val="auto"/>
                <w:sz w:val="24"/>
                <w:szCs w:val="24"/>
              </w:rPr>
            </w:pPr>
            <w:r w:rsidRPr="004D37E2">
              <w:rPr>
                <w:rFonts w:ascii="Times New Roman" w:eastAsiaTheme="minorEastAsia" w:hAnsi="Times New Roman" w:cs="Times New Roman"/>
                <w:b w:val="0"/>
                <w:bCs w:val="0"/>
                <w:color w:val="auto"/>
                <w:sz w:val="24"/>
                <w:szCs w:val="24"/>
              </w:rPr>
              <w:t>Contract work-in-progress i.e. cost incurred to date are Rs. 605 lakhs</w:t>
            </w:r>
          </w:p>
        </w:tc>
        <w:tc>
          <w:tcPr>
            <w:tcW w:w="1440" w:type="dxa"/>
          </w:tcPr>
          <w:p w:rsidR="002C0922" w:rsidRPr="004D37E2" w:rsidRDefault="002C0922" w:rsidP="00F75ADE">
            <w:pPr>
              <w:spacing w:before="40" w:after="40" w:line="260" w:lineRule="atLeast"/>
              <w:jc w:val="center"/>
              <w:rPr>
                <w:rFonts w:ascii="Times New Roman" w:hAnsi="Times New Roman" w:cs="Times New Roman"/>
                <w:sz w:val="24"/>
                <w:szCs w:val="24"/>
              </w:rPr>
            </w:pPr>
            <w:r w:rsidRPr="004D37E2">
              <w:rPr>
                <w:rFonts w:ascii="Times New Roman" w:hAnsi="Times New Roman" w:cs="Times New Roman"/>
                <w:sz w:val="24"/>
                <w:szCs w:val="24"/>
              </w:rPr>
              <w:t>(Rs in lakhs)</w:t>
            </w:r>
          </w:p>
        </w:tc>
      </w:tr>
      <w:tr w:rsidR="002C0922" w:rsidRPr="004D37E2" w:rsidTr="00F75ADE">
        <w:tc>
          <w:tcPr>
            <w:tcW w:w="479" w:type="dxa"/>
          </w:tcPr>
          <w:p w:rsidR="002C0922" w:rsidRPr="004D37E2" w:rsidRDefault="002C0922" w:rsidP="00F75ADE">
            <w:pPr>
              <w:spacing w:before="40" w:after="40" w:line="260" w:lineRule="atLeast"/>
              <w:rPr>
                <w:rFonts w:ascii="Times New Roman" w:hAnsi="Times New Roman" w:cs="Times New Roman"/>
                <w:sz w:val="24"/>
                <w:szCs w:val="24"/>
              </w:rPr>
            </w:pPr>
          </w:p>
        </w:tc>
        <w:tc>
          <w:tcPr>
            <w:tcW w:w="6030" w:type="dxa"/>
          </w:tcPr>
          <w:p w:rsidR="002C0922" w:rsidRPr="004D37E2" w:rsidRDefault="002C0922" w:rsidP="00F75ADE">
            <w:pPr>
              <w:pStyle w:val="Heading2"/>
              <w:spacing w:before="40" w:after="40"/>
              <w:rPr>
                <w:rFonts w:ascii="Times New Roman" w:eastAsiaTheme="minorEastAsia" w:hAnsi="Times New Roman" w:cs="Times New Roman"/>
                <w:b w:val="0"/>
                <w:bCs w:val="0"/>
                <w:color w:val="auto"/>
                <w:sz w:val="24"/>
                <w:szCs w:val="24"/>
              </w:rPr>
            </w:pPr>
            <w:r w:rsidRPr="004D37E2">
              <w:rPr>
                <w:rFonts w:ascii="Times New Roman" w:eastAsiaTheme="minorEastAsia" w:hAnsi="Times New Roman" w:cs="Times New Roman"/>
                <w:b w:val="0"/>
                <w:bCs w:val="0"/>
                <w:color w:val="auto"/>
                <w:sz w:val="24"/>
                <w:szCs w:val="24"/>
              </w:rPr>
              <w:t>Work certified</w:t>
            </w:r>
          </w:p>
        </w:tc>
        <w:tc>
          <w:tcPr>
            <w:tcW w:w="1440" w:type="dxa"/>
          </w:tcPr>
          <w:p w:rsidR="002C0922" w:rsidRPr="004D37E2" w:rsidRDefault="002C0922" w:rsidP="00F75ADE">
            <w:pPr>
              <w:spacing w:before="40" w:after="40" w:line="260" w:lineRule="atLeast"/>
              <w:jc w:val="center"/>
              <w:rPr>
                <w:rFonts w:ascii="Times New Roman" w:hAnsi="Times New Roman" w:cs="Times New Roman"/>
                <w:sz w:val="24"/>
                <w:szCs w:val="24"/>
              </w:rPr>
            </w:pPr>
            <w:r w:rsidRPr="004D37E2">
              <w:rPr>
                <w:rFonts w:ascii="Times New Roman" w:hAnsi="Times New Roman" w:cs="Times New Roman"/>
                <w:sz w:val="24"/>
                <w:szCs w:val="24"/>
              </w:rPr>
              <w:t xml:space="preserve">  500</w:t>
            </w:r>
          </w:p>
        </w:tc>
      </w:tr>
      <w:tr w:rsidR="002C0922" w:rsidRPr="004D37E2" w:rsidTr="00F75ADE">
        <w:tc>
          <w:tcPr>
            <w:tcW w:w="479" w:type="dxa"/>
          </w:tcPr>
          <w:p w:rsidR="002C0922" w:rsidRPr="004D37E2" w:rsidRDefault="002C0922" w:rsidP="00F75ADE">
            <w:pPr>
              <w:spacing w:before="40" w:after="40" w:line="260" w:lineRule="atLeast"/>
              <w:rPr>
                <w:rFonts w:ascii="Times New Roman" w:hAnsi="Times New Roman" w:cs="Times New Roman"/>
                <w:sz w:val="24"/>
                <w:szCs w:val="24"/>
              </w:rPr>
            </w:pPr>
          </w:p>
        </w:tc>
        <w:tc>
          <w:tcPr>
            <w:tcW w:w="6030" w:type="dxa"/>
          </w:tcPr>
          <w:p w:rsidR="002C0922" w:rsidRPr="004D37E2" w:rsidRDefault="002C0922" w:rsidP="00F75ADE">
            <w:pPr>
              <w:pStyle w:val="Heading2"/>
              <w:spacing w:before="40" w:after="40"/>
              <w:rPr>
                <w:rFonts w:ascii="Times New Roman" w:eastAsiaTheme="minorEastAsia" w:hAnsi="Times New Roman" w:cs="Times New Roman"/>
                <w:b w:val="0"/>
                <w:bCs w:val="0"/>
                <w:color w:val="auto"/>
                <w:sz w:val="24"/>
                <w:szCs w:val="24"/>
              </w:rPr>
            </w:pPr>
            <w:r w:rsidRPr="004D37E2">
              <w:rPr>
                <w:rFonts w:ascii="Times New Roman" w:eastAsiaTheme="minorEastAsia" w:hAnsi="Times New Roman" w:cs="Times New Roman"/>
                <w:b w:val="0"/>
                <w:bCs w:val="0"/>
                <w:color w:val="auto"/>
                <w:sz w:val="24"/>
                <w:szCs w:val="24"/>
              </w:rPr>
              <w:t>Work not certified</w:t>
            </w:r>
          </w:p>
        </w:tc>
        <w:tc>
          <w:tcPr>
            <w:tcW w:w="1440" w:type="dxa"/>
          </w:tcPr>
          <w:p w:rsidR="002C0922" w:rsidRPr="004D37E2" w:rsidRDefault="002C0922" w:rsidP="00F75ADE">
            <w:pPr>
              <w:spacing w:before="40" w:after="40" w:line="260" w:lineRule="atLeast"/>
              <w:jc w:val="center"/>
              <w:rPr>
                <w:rFonts w:ascii="Times New Roman" w:hAnsi="Times New Roman" w:cs="Times New Roman"/>
                <w:sz w:val="24"/>
                <w:szCs w:val="24"/>
              </w:rPr>
            </w:pPr>
            <w:r w:rsidRPr="004D37E2">
              <w:rPr>
                <w:rFonts w:ascii="Times New Roman" w:hAnsi="Times New Roman" w:cs="Times New Roman"/>
                <w:sz w:val="24"/>
                <w:szCs w:val="24"/>
              </w:rPr>
              <w:t xml:space="preserve">  105</w:t>
            </w:r>
          </w:p>
        </w:tc>
      </w:tr>
      <w:tr w:rsidR="002C0922" w:rsidRPr="004D37E2" w:rsidTr="00F75ADE">
        <w:tc>
          <w:tcPr>
            <w:tcW w:w="479" w:type="dxa"/>
          </w:tcPr>
          <w:p w:rsidR="002C0922" w:rsidRPr="004D37E2" w:rsidRDefault="002C0922" w:rsidP="00F75ADE">
            <w:pPr>
              <w:spacing w:before="40" w:after="40" w:line="260" w:lineRule="atLeast"/>
              <w:rPr>
                <w:rFonts w:ascii="Times New Roman" w:hAnsi="Times New Roman" w:cs="Times New Roman"/>
                <w:sz w:val="24"/>
                <w:szCs w:val="24"/>
              </w:rPr>
            </w:pPr>
          </w:p>
        </w:tc>
        <w:tc>
          <w:tcPr>
            <w:tcW w:w="6030" w:type="dxa"/>
          </w:tcPr>
          <w:p w:rsidR="002C0922" w:rsidRPr="004D37E2" w:rsidRDefault="002C0922" w:rsidP="00F75ADE">
            <w:pPr>
              <w:pStyle w:val="Heading2"/>
              <w:spacing w:before="40" w:after="40"/>
              <w:rPr>
                <w:rFonts w:ascii="Times New Roman" w:eastAsiaTheme="minorEastAsia" w:hAnsi="Times New Roman" w:cs="Times New Roman"/>
                <w:b w:val="0"/>
                <w:bCs w:val="0"/>
                <w:color w:val="auto"/>
                <w:sz w:val="24"/>
                <w:szCs w:val="24"/>
              </w:rPr>
            </w:pPr>
          </w:p>
        </w:tc>
        <w:tc>
          <w:tcPr>
            <w:tcW w:w="1440" w:type="dxa"/>
          </w:tcPr>
          <w:p w:rsidR="002C0922" w:rsidRPr="004D37E2" w:rsidRDefault="002C0922" w:rsidP="00F75ADE">
            <w:pPr>
              <w:spacing w:before="40" w:after="40" w:line="260" w:lineRule="atLeast"/>
              <w:jc w:val="center"/>
              <w:rPr>
                <w:rFonts w:ascii="Times New Roman" w:hAnsi="Times New Roman" w:cs="Times New Roman"/>
                <w:sz w:val="24"/>
                <w:szCs w:val="24"/>
              </w:rPr>
            </w:pPr>
            <w:r w:rsidRPr="004D37E2">
              <w:rPr>
                <w:rFonts w:ascii="Times New Roman" w:hAnsi="Times New Roman" w:cs="Times New Roman"/>
                <w:sz w:val="24"/>
                <w:szCs w:val="24"/>
              </w:rPr>
              <w:t xml:space="preserve">   605</w:t>
            </w:r>
          </w:p>
        </w:tc>
      </w:tr>
      <w:tr w:rsidR="002C0922" w:rsidRPr="004D37E2" w:rsidTr="00F75ADE">
        <w:tc>
          <w:tcPr>
            <w:tcW w:w="479" w:type="dxa"/>
          </w:tcPr>
          <w:p w:rsidR="002C0922" w:rsidRPr="004D37E2" w:rsidRDefault="002C0922" w:rsidP="00F75ADE">
            <w:pPr>
              <w:spacing w:before="40" w:after="40" w:line="260" w:lineRule="atLeast"/>
              <w:rPr>
                <w:rFonts w:ascii="Times New Roman" w:hAnsi="Times New Roman" w:cs="Times New Roman"/>
                <w:sz w:val="24"/>
                <w:szCs w:val="24"/>
              </w:rPr>
            </w:pPr>
          </w:p>
        </w:tc>
        <w:tc>
          <w:tcPr>
            <w:tcW w:w="6030" w:type="dxa"/>
          </w:tcPr>
          <w:p w:rsidR="002C0922" w:rsidRPr="004D37E2" w:rsidRDefault="002C0922" w:rsidP="00F75ADE">
            <w:pPr>
              <w:pStyle w:val="Heading2"/>
              <w:spacing w:before="40" w:after="40"/>
              <w:rPr>
                <w:rFonts w:ascii="Times New Roman" w:eastAsiaTheme="minorEastAsia" w:hAnsi="Times New Roman" w:cs="Times New Roman"/>
                <w:b w:val="0"/>
                <w:bCs w:val="0"/>
                <w:color w:val="auto"/>
                <w:sz w:val="24"/>
                <w:szCs w:val="24"/>
              </w:rPr>
            </w:pPr>
            <w:r w:rsidRPr="004D37E2">
              <w:rPr>
                <w:rFonts w:ascii="Times New Roman" w:eastAsiaTheme="minorEastAsia" w:hAnsi="Times New Roman" w:cs="Times New Roman"/>
                <w:b w:val="0"/>
                <w:bCs w:val="0"/>
                <w:color w:val="auto"/>
                <w:sz w:val="24"/>
                <w:szCs w:val="24"/>
              </w:rPr>
              <w:t xml:space="preserve">This is 55% (605/1,100 </w:t>
            </w:r>
            <w:r w:rsidRPr="004D37E2">
              <w:rPr>
                <w:rFonts w:ascii="Times New Roman" w:eastAsiaTheme="minorEastAsia" w:hAnsi="Times New Roman" w:cs="Times New Roman"/>
                <w:b w:val="0"/>
                <w:bCs w:val="0"/>
                <w:color w:val="auto"/>
                <w:sz w:val="24"/>
                <w:szCs w:val="24"/>
              </w:rPr>
              <w:sym w:font="Symbol" w:char="F0B4"/>
            </w:r>
            <w:r w:rsidRPr="004D37E2">
              <w:rPr>
                <w:rFonts w:ascii="Times New Roman" w:eastAsiaTheme="minorEastAsia" w:hAnsi="Times New Roman" w:cs="Times New Roman"/>
                <w:b w:val="0"/>
                <w:bCs w:val="0"/>
                <w:color w:val="auto"/>
                <w:sz w:val="24"/>
                <w:szCs w:val="24"/>
              </w:rPr>
              <w:t xml:space="preserve"> 100) of total costs of construction.</w:t>
            </w:r>
          </w:p>
        </w:tc>
        <w:tc>
          <w:tcPr>
            <w:tcW w:w="1440" w:type="dxa"/>
          </w:tcPr>
          <w:p w:rsidR="002C0922" w:rsidRPr="004D37E2" w:rsidRDefault="002C0922" w:rsidP="00F75ADE">
            <w:pPr>
              <w:spacing w:before="40" w:after="40" w:line="260" w:lineRule="atLeast"/>
              <w:jc w:val="center"/>
              <w:rPr>
                <w:rFonts w:ascii="Times New Roman" w:hAnsi="Times New Roman" w:cs="Times New Roman"/>
                <w:sz w:val="24"/>
                <w:szCs w:val="24"/>
              </w:rPr>
            </w:pPr>
          </w:p>
        </w:tc>
      </w:tr>
    </w:tbl>
    <w:p w:rsidR="002C0922" w:rsidRPr="004D37E2" w:rsidRDefault="002C0922" w:rsidP="002C0922">
      <w:pPr>
        <w:widowControl w:val="0"/>
        <w:autoSpaceDE w:val="0"/>
        <w:autoSpaceDN w:val="0"/>
        <w:adjustRightInd w:val="0"/>
        <w:spacing w:after="100" w:line="260" w:lineRule="atLeast"/>
        <w:ind w:left="432" w:hanging="432"/>
        <w:rPr>
          <w:rFonts w:ascii="Times New Roman" w:hAnsi="Times New Roman" w:cs="Times New Roman"/>
          <w:sz w:val="24"/>
          <w:szCs w:val="24"/>
        </w:rPr>
      </w:pPr>
      <w:r w:rsidRPr="004D37E2">
        <w:rPr>
          <w:rFonts w:ascii="Times New Roman" w:hAnsi="Times New Roman" w:cs="Times New Roman"/>
          <w:sz w:val="24"/>
          <w:szCs w:val="24"/>
        </w:rPr>
        <w:t>(c)</w:t>
      </w:r>
      <w:r w:rsidRPr="004D37E2">
        <w:rPr>
          <w:rFonts w:ascii="Times New Roman" w:hAnsi="Times New Roman" w:cs="Times New Roman"/>
          <w:sz w:val="24"/>
          <w:szCs w:val="24"/>
        </w:rPr>
        <w:tab/>
        <w:t>Proportion of total contract value recognised as revenue as per para 21 of AS 7 (Revised).</w:t>
      </w:r>
    </w:p>
    <w:p w:rsidR="002C0922" w:rsidRPr="004D37E2" w:rsidRDefault="002C0922" w:rsidP="002C0922">
      <w:pPr>
        <w:widowControl w:val="0"/>
        <w:autoSpaceDE w:val="0"/>
        <w:autoSpaceDN w:val="0"/>
        <w:adjustRightInd w:val="0"/>
        <w:spacing w:after="100" w:line="260" w:lineRule="atLeast"/>
        <w:rPr>
          <w:rFonts w:ascii="Times New Roman" w:hAnsi="Times New Roman" w:cs="Times New Roman"/>
          <w:sz w:val="24"/>
          <w:szCs w:val="24"/>
        </w:rPr>
      </w:pPr>
      <w:r w:rsidRPr="004D37E2">
        <w:rPr>
          <w:rFonts w:ascii="Times New Roman" w:hAnsi="Times New Roman" w:cs="Times New Roman"/>
          <w:sz w:val="24"/>
          <w:szCs w:val="24"/>
        </w:rPr>
        <w:tab/>
        <w:t>55% of Rs. 1,000 lakhs = Rs. 550 lakhs</w:t>
      </w:r>
    </w:p>
    <w:p w:rsidR="002C0922" w:rsidRPr="004D37E2" w:rsidRDefault="002C0922" w:rsidP="002C0922">
      <w:pPr>
        <w:widowControl w:val="0"/>
        <w:autoSpaceDE w:val="0"/>
        <w:autoSpaceDN w:val="0"/>
        <w:adjustRightInd w:val="0"/>
        <w:spacing w:after="100" w:line="260" w:lineRule="atLeast"/>
        <w:jc w:val="both"/>
        <w:rPr>
          <w:rFonts w:ascii="Times New Roman" w:hAnsi="Times New Roman" w:cs="Times New Roman"/>
          <w:sz w:val="24"/>
          <w:szCs w:val="24"/>
        </w:rPr>
      </w:pPr>
      <w:r w:rsidRPr="004D37E2">
        <w:rPr>
          <w:rFonts w:ascii="Times New Roman" w:hAnsi="Times New Roman" w:cs="Times New Roman"/>
          <w:sz w:val="24"/>
          <w:szCs w:val="24"/>
        </w:rPr>
        <w:t>(d)</w:t>
      </w:r>
      <w:r w:rsidRPr="004D37E2">
        <w:rPr>
          <w:rFonts w:ascii="Times New Roman" w:hAnsi="Times New Roman" w:cs="Times New Roman"/>
          <w:sz w:val="24"/>
          <w:szCs w:val="24"/>
        </w:rPr>
        <w:tab/>
        <w:t xml:space="preserve">Amount due from/to customers </w:t>
      </w:r>
      <w:r w:rsidRPr="004D37E2">
        <w:rPr>
          <w:rFonts w:ascii="Times New Roman" w:hAnsi="Times New Roman" w:cs="Times New Roman"/>
          <w:sz w:val="24"/>
          <w:szCs w:val="24"/>
        </w:rPr>
        <w:tab/>
        <w:t xml:space="preserve">= Contract costs + Recognised profits – Recognised </w:t>
      </w:r>
    </w:p>
    <w:p w:rsidR="002C0922" w:rsidRPr="004D37E2" w:rsidRDefault="002C0922" w:rsidP="002C0922">
      <w:pPr>
        <w:widowControl w:val="0"/>
        <w:autoSpaceDE w:val="0"/>
        <w:autoSpaceDN w:val="0"/>
        <w:adjustRightInd w:val="0"/>
        <w:spacing w:after="100" w:line="260" w:lineRule="atLeast"/>
        <w:jc w:val="both"/>
        <w:rPr>
          <w:rFonts w:ascii="Times New Roman" w:hAnsi="Times New Roman" w:cs="Times New Roman"/>
          <w:sz w:val="24"/>
          <w:szCs w:val="24"/>
        </w:rPr>
      </w:pPr>
      <w:r w:rsidRPr="004D37E2">
        <w:rPr>
          <w:rFonts w:ascii="Times New Roman" w:hAnsi="Times New Roman" w:cs="Times New Roman"/>
          <w:sz w:val="24"/>
          <w:szCs w:val="24"/>
        </w:rPr>
        <w:tab/>
      </w:r>
      <w:r w:rsidRPr="004D37E2">
        <w:rPr>
          <w:rFonts w:ascii="Times New Roman" w:hAnsi="Times New Roman" w:cs="Times New Roman"/>
          <w:sz w:val="24"/>
          <w:szCs w:val="24"/>
        </w:rPr>
        <w:tab/>
      </w:r>
      <w:r w:rsidRPr="004D37E2">
        <w:rPr>
          <w:rFonts w:ascii="Times New Roman" w:hAnsi="Times New Roman" w:cs="Times New Roman"/>
          <w:sz w:val="24"/>
          <w:szCs w:val="24"/>
        </w:rPr>
        <w:tab/>
      </w:r>
      <w:r w:rsidRPr="004D37E2">
        <w:rPr>
          <w:rFonts w:ascii="Times New Roman" w:hAnsi="Times New Roman" w:cs="Times New Roman"/>
          <w:sz w:val="24"/>
          <w:szCs w:val="24"/>
        </w:rPr>
        <w:tab/>
      </w:r>
      <w:r w:rsidRPr="004D37E2">
        <w:rPr>
          <w:rFonts w:ascii="Times New Roman" w:hAnsi="Times New Roman" w:cs="Times New Roman"/>
          <w:sz w:val="24"/>
          <w:szCs w:val="24"/>
        </w:rPr>
        <w:tab/>
      </w:r>
      <w:r w:rsidRPr="004D37E2">
        <w:rPr>
          <w:rFonts w:ascii="Times New Roman" w:hAnsi="Times New Roman" w:cs="Times New Roman"/>
          <w:sz w:val="24"/>
          <w:szCs w:val="24"/>
        </w:rPr>
        <w:tab/>
        <w:t xml:space="preserve"> </w:t>
      </w:r>
      <w:r w:rsidRPr="004D37E2">
        <w:rPr>
          <w:rFonts w:ascii="Times New Roman" w:hAnsi="Times New Roman" w:cs="Times New Roman"/>
          <w:sz w:val="24"/>
          <w:szCs w:val="24"/>
        </w:rPr>
        <w:tab/>
        <w:t xml:space="preserve">   losses – (Progress payments received + Progress </w:t>
      </w:r>
    </w:p>
    <w:p w:rsidR="002C0922" w:rsidRPr="004D37E2" w:rsidRDefault="002C0922" w:rsidP="002C0922">
      <w:pPr>
        <w:widowControl w:val="0"/>
        <w:autoSpaceDE w:val="0"/>
        <w:autoSpaceDN w:val="0"/>
        <w:adjustRightInd w:val="0"/>
        <w:spacing w:after="100" w:line="260" w:lineRule="atLeast"/>
        <w:jc w:val="both"/>
        <w:rPr>
          <w:rFonts w:ascii="Times New Roman" w:hAnsi="Times New Roman" w:cs="Times New Roman"/>
          <w:sz w:val="24"/>
          <w:szCs w:val="24"/>
        </w:rPr>
      </w:pPr>
      <w:r w:rsidRPr="004D37E2">
        <w:rPr>
          <w:rFonts w:ascii="Times New Roman" w:hAnsi="Times New Roman" w:cs="Times New Roman"/>
          <w:sz w:val="24"/>
          <w:szCs w:val="24"/>
        </w:rPr>
        <w:tab/>
      </w:r>
      <w:r w:rsidRPr="004D37E2">
        <w:rPr>
          <w:rFonts w:ascii="Times New Roman" w:hAnsi="Times New Roman" w:cs="Times New Roman"/>
          <w:sz w:val="24"/>
          <w:szCs w:val="24"/>
        </w:rPr>
        <w:tab/>
      </w:r>
      <w:r w:rsidRPr="004D37E2">
        <w:rPr>
          <w:rFonts w:ascii="Times New Roman" w:hAnsi="Times New Roman" w:cs="Times New Roman"/>
          <w:sz w:val="24"/>
          <w:szCs w:val="24"/>
        </w:rPr>
        <w:tab/>
      </w:r>
      <w:r w:rsidRPr="004D37E2">
        <w:rPr>
          <w:rFonts w:ascii="Times New Roman" w:hAnsi="Times New Roman" w:cs="Times New Roman"/>
          <w:sz w:val="24"/>
          <w:szCs w:val="24"/>
        </w:rPr>
        <w:tab/>
      </w:r>
      <w:r w:rsidRPr="004D37E2">
        <w:rPr>
          <w:rFonts w:ascii="Times New Roman" w:hAnsi="Times New Roman" w:cs="Times New Roman"/>
          <w:sz w:val="24"/>
          <w:szCs w:val="24"/>
        </w:rPr>
        <w:tab/>
      </w:r>
      <w:r w:rsidRPr="004D37E2">
        <w:rPr>
          <w:rFonts w:ascii="Times New Roman" w:hAnsi="Times New Roman" w:cs="Times New Roman"/>
          <w:sz w:val="24"/>
          <w:szCs w:val="24"/>
        </w:rPr>
        <w:tab/>
      </w:r>
      <w:r w:rsidRPr="004D37E2">
        <w:rPr>
          <w:rFonts w:ascii="Times New Roman" w:hAnsi="Times New Roman" w:cs="Times New Roman"/>
          <w:sz w:val="24"/>
          <w:szCs w:val="24"/>
        </w:rPr>
        <w:tab/>
        <w:t xml:space="preserve">   payments to be received)</w:t>
      </w:r>
      <w:r w:rsidRPr="004D37E2">
        <w:rPr>
          <w:rFonts w:ascii="Times New Roman" w:hAnsi="Times New Roman" w:cs="Times New Roman"/>
          <w:sz w:val="24"/>
          <w:szCs w:val="24"/>
        </w:rPr>
        <w:tab/>
      </w:r>
    </w:p>
    <w:p w:rsidR="002C0922" w:rsidRPr="004D37E2" w:rsidRDefault="002C0922" w:rsidP="002C0922">
      <w:pPr>
        <w:widowControl w:val="0"/>
        <w:autoSpaceDE w:val="0"/>
        <w:autoSpaceDN w:val="0"/>
        <w:adjustRightInd w:val="0"/>
        <w:spacing w:after="100" w:line="260" w:lineRule="atLeast"/>
        <w:jc w:val="both"/>
        <w:rPr>
          <w:rFonts w:ascii="Times New Roman" w:hAnsi="Times New Roman" w:cs="Times New Roman"/>
          <w:sz w:val="24"/>
          <w:szCs w:val="24"/>
        </w:rPr>
      </w:pPr>
      <w:r w:rsidRPr="004D37E2">
        <w:rPr>
          <w:rFonts w:ascii="Times New Roman" w:hAnsi="Times New Roman" w:cs="Times New Roman"/>
          <w:sz w:val="24"/>
          <w:szCs w:val="24"/>
        </w:rPr>
        <w:tab/>
      </w:r>
      <w:r w:rsidRPr="004D37E2">
        <w:rPr>
          <w:rFonts w:ascii="Times New Roman" w:hAnsi="Times New Roman" w:cs="Times New Roman"/>
          <w:sz w:val="24"/>
          <w:szCs w:val="24"/>
        </w:rPr>
        <w:tab/>
      </w:r>
      <w:r w:rsidRPr="004D37E2">
        <w:rPr>
          <w:rFonts w:ascii="Times New Roman" w:hAnsi="Times New Roman" w:cs="Times New Roman"/>
          <w:sz w:val="24"/>
          <w:szCs w:val="24"/>
        </w:rPr>
        <w:tab/>
      </w:r>
      <w:r w:rsidRPr="004D37E2">
        <w:rPr>
          <w:rFonts w:ascii="Times New Roman" w:hAnsi="Times New Roman" w:cs="Times New Roman"/>
          <w:sz w:val="24"/>
          <w:szCs w:val="24"/>
        </w:rPr>
        <w:tab/>
      </w:r>
      <w:r w:rsidRPr="004D37E2">
        <w:rPr>
          <w:rFonts w:ascii="Times New Roman" w:hAnsi="Times New Roman" w:cs="Times New Roman"/>
          <w:sz w:val="24"/>
          <w:szCs w:val="24"/>
        </w:rPr>
        <w:tab/>
      </w:r>
      <w:r w:rsidRPr="004D37E2">
        <w:rPr>
          <w:rFonts w:ascii="Times New Roman" w:hAnsi="Times New Roman" w:cs="Times New Roman"/>
          <w:sz w:val="24"/>
          <w:szCs w:val="24"/>
        </w:rPr>
        <w:tab/>
      </w:r>
      <w:r w:rsidRPr="004D37E2">
        <w:rPr>
          <w:rFonts w:ascii="Times New Roman" w:hAnsi="Times New Roman" w:cs="Times New Roman"/>
          <w:sz w:val="24"/>
          <w:szCs w:val="24"/>
        </w:rPr>
        <w:tab/>
        <w:t>= [605 + Nil – 100 – (400 + 140)] Rs. in lakhs</w:t>
      </w:r>
      <w:r w:rsidRPr="004D37E2">
        <w:rPr>
          <w:rFonts w:ascii="Times New Roman" w:hAnsi="Times New Roman" w:cs="Times New Roman"/>
          <w:sz w:val="24"/>
          <w:szCs w:val="24"/>
        </w:rPr>
        <w:tab/>
      </w:r>
    </w:p>
    <w:p w:rsidR="002C0922" w:rsidRPr="004D37E2" w:rsidRDefault="002C0922" w:rsidP="002C0922">
      <w:pPr>
        <w:widowControl w:val="0"/>
        <w:autoSpaceDE w:val="0"/>
        <w:autoSpaceDN w:val="0"/>
        <w:adjustRightInd w:val="0"/>
        <w:spacing w:after="100" w:line="260" w:lineRule="atLeast"/>
        <w:ind w:left="2160" w:firstLine="432"/>
        <w:jc w:val="both"/>
        <w:rPr>
          <w:rFonts w:ascii="Times New Roman" w:hAnsi="Times New Roman" w:cs="Times New Roman"/>
          <w:sz w:val="24"/>
          <w:szCs w:val="24"/>
        </w:rPr>
      </w:pPr>
      <w:r w:rsidRPr="004D37E2">
        <w:rPr>
          <w:rFonts w:ascii="Times New Roman" w:hAnsi="Times New Roman" w:cs="Times New Roman"/>
          <w:sz w:val="24"/>
          <w:szCs w:val="24"/>
        </w:rPr>
        <w:tab/>
      </w:r>
      <w:r w:rsidRPr="004D37E2">
        <w:rPr>
          <w:rFonts w:ascii="Times New Roman" w:hAnsi="Times New Roman" w:cs="Times New Roman"/>
          <w:sz w:val="24"/>
          <w:szCs w:val="24"/>
        </w:rPr>
        <w:tab/>
        <w:t>= [605 – 100 – 540] Rs. in lakhs</w:t>
      </w:r>
      <w:r w:rsidRPr="004D37E2">
        <w:rPr>
          <w:rFonts w:ascii="Times New Roman" w:hAnsi="Times New Roman" w:cs="Times New Roman"/>
          <w:sz w:val="24"/>
          <w:szCs w:val="24"/>
        </w:rPr>
        <w:tab/>
      </w:r>
    </w:p>
    <w:p w:rsidR="002C0922" w:rsidRPr="004D37E2" w:rsidRDefault="002C0922" w:rsidP="002C0922">
      <w:pPr>
        <w:widowControl w:val="0"/>
        <w:autoSpaceDE w:val="0"/>
        <w:autoSpaceDN w:val="0"/>
        <w:adjustRightInd w:val="0"/>
        <w:spacing w:after="100" w:line="260" w:lineRule="atLeast"/>
        <w:ind w:firstLine="432"/>
        <w:jc w:val="both"/>
        <w:rPr>
          <w:rFonts w:ascii="Times New Roman" w:hAnsi="Times New Roman" w:cs="Times New Roman"/>
          <w:sz w:val="24"/>
          <w:szCs w:val="24"/>
        </w:rPr>
      </w:pPr>
      <w:r w:rsidRPr="004D37E2">
        <w:rPr>
          <w:rFonts w:ascii="Times New Roman" w:hAnsi="Times New Roman" w:cs="Times New Roman"/>
          <w:sz w:val="24"/>
          <w:szCs w:val="24"/>
        </w:rPr>
        <w:t xml:space="preserve">Amount due to customers </w:t>
      </w:r>
      <w:r w:rsidRPr="004D37E2">
        <w:rPr>
          <w:rFonts w:ascii="Times New Roman" w:hAnsi="Times New Roman" w:cs="Times New Roman"/>
          <w:sz w:val="24"/>
          <w:szCs w:val="24"/>
        </w:rPr>
        <w:tab/>
        <w:t>= Rs. 35 lakhs</w:t>
      </w:r>
    </w:p>
    <w:p w:rsidR="002C0922" w:rsidRPr="004D37E2" w:rsidRDefault="002C0922" w:rsidP="002C0922">
      <w:pPr>
        <w:widowControl w:val="0"/>
        <w:autoSpaceDE w:val="0"/>
        <w:autoSpaceDN w:val="0"/>
        <w:adjustRightInd w:val="0"/>
        <w:spacing w:after="100" w:line="260" w:lineRule="atLeast"/>
        <w:ind w:firstLine="432"/>
        <w:jc w:val="both"/>
        <w:rPr>
          <w:rFonts w:ascii="Times New Roman" w:hAnsi="Times New Roman" w:cs="Times New Roman"/>
          <w:sz w:val="24"/>
          <w:szCs w:val="24"/>
        </w:rPr>
      </w:pPr>
      <w:r w:rsidRPr="004D37E2">
        <w:rPr>
          <w:rFonts w:ascii="Times New Roman" w:hAnsi="Times New Roman" w:cs="Times New Roman"/>
          <w:sz w:val="24"/>
          <w:szCs w:val="24"/>
        </w:rPr>
        <w:t>The amount of Rs. 35 lakhs will be shown in the balance sheet as liability.</w:t>
      </w:r>
    </w:p>
    <w:p w:rsidR="002C0922" w:rsidRPr="004D37E2" w:rsidRDefault="002C0922" w:rsidP="002C0922">
      <w:pPr>
        <w:widowControl w:val="0"/>
        <w:autoSpaceDE w:val="0"/>
        <w:autoSpaceDN w:val="0"/>
        <w:adjustRightInd w:val="0"/>
        <w:spacing w:after="100" w:line="260" w:lineRule="atLeast"/>
        <w:jc w:val="both"/>
        <w:rPr>
          <w:rFonts w:ascii="Times New Roman" w:hAnsi="Times New Roman" w:cs="Times New Roman"/>
          <w:sz w:val="24"/>
          <w:szCs w:val="24"/>
        </w:rPr>
      </w:pPr>
      <w:r w:rsidRPr="004D37E2">
        <w:rPr>
          <w:rFonts w:ascii="Times New Roman" w:hAnsi="Times New Roman" w:cs="Times New Roman"/>
          <w:sz w:val="24"/>
          <w:szCs w:val="24"/>
        </w:rPr>
        <w:t>(e)</w:t>
      </w:r>
      <w:r w:rsidRPr="004D37E2">
        <w:rPr>
          <w:rFonts w:ascii="Times New Roman" w:hAnsi="Times New Roman" w:cs="Times New Roman"/>
          <w:sz w:val="24"/>
          <w:szCs w:val="24"/>
        </w:rPr>
        <w:tab/>
        <w:t>The relevant disclosures under AS 7 (Revised) are given below:</w:t>
      </w:r>
    </w:p>
    <w:tbl>
      <w:tblPr>
        <w:tblW w:w="0" w:type="auto"/>
        <w:tblLook w:val="0000"/>
      </w:tblPr>
      <w:tblGrid>
        <w:gridCol w:w="6408"/>
        <w:gridCol w:w="1440"/>
      </w:tblGrid>
      <w:tr w:rsidR="002C0922" w:rsidRPr="004D37E2" w:rsidTr="00F75ADE">
        <w:tc>
          <w:tcPr>
            <w:tcW w:w="6408" w:type="dxa"/>
          </w:tcPr>
          <w:p w:rsidR="002C0922" w:rsidRPr="004D37E2" w:rsidRDefault="002C0922" w:rsidP="00F75ADE">
            <w:pPr>
              <w:widowControl w:val="0"/>
              <w:autoSpaceDE w:val="0"/>
              <w:autoSpaceDN w:val="0"/>
              <w:adjustRightInd w:val="0"/>
              <w:spacing w:after="40" w:line="260" w:lineRule="atLeast"/>
              <w:jc w:val="both"/>
              <w:rPr>
                <w:rFonts w:ascii="Times New Roman" w:hAnsi="Times New Roman" w:cs="Times New Roman"/>
                <w:sz w:val="24"/>
                <w:szCs w:val="24"/>
              </w:rPr>
            </w:pPr>
          </w:p>
        </w:tc>
        <w:tc>
          <w:tcPr>
            <w:tcW w:w="1440" w:type="dxa"/>
          </w:tcPr>
          <w:p w:rsidR="002C0922" w:rsidRPr="004D37E2" w:rsidRDefault="002C0922" w:rsidP="00F75ADE">
            <w:pPr>
              <w:pStyle w:val="Heading9"/>
              <w:spacing w:after="40"/>
              <w:rPr>
                <w:rFonts w:ascii="Times New Roman" w:eastAsiaTheme="minorEastAsia" w:hAnsi="Times New Roman" w:cs="Times New Roman"/>
                <w:i w:val="0"/>
                <w:iCs w:val="0"/>
                <w:color w:val="auto"/>
                <w:sz w:val="24"/>
                <w:szCs w:val="24"/>
              </w:rPr>
            </w:pPr>
            <w:r w:rsidRPr="004D37E2">
              <w:rPr>
                <w:rFonts w:ascii="Times New Roman" w:eastAsiaTheme="minorEastAsia" w:hAnsi="Times New Roman" w:cs="Times New Roman"/>
                <w:i w:val="0"/>
                <w:iCs w:val="0"/>
                <w:color w:val="auto"/>
                <w:sz w:val="24"/>
                <w:szCs w:val="24"/>
              </w:rPr>
              <w:t>Rs. in lakhs</w:t>
            </w:r>
          </w:p>
        </w:tc>
      </w:tr>
      <w:tr w:rsidR="002C0922" w:rsidRPr="004D37E2" w:rsidTr="00F75ADE">
        <w:tc>
          <w:tcPr>
            <w:tcW w:w="6408" w:type="dxa"/>
          </w:tcPr>
          <w:p w:rsidR="002C0922" w:rsidRPr="004D37E2" w:rsidRDefault="002C0922" w:rsidP="00F75ADE">
            <w:pPr>
              <w:widowControl w:val="0"/>
              <w:autoSpaceDE w:val="0"/>
              <w:autoSpaceDN w:val="0"/>
              <w:adjustRightInd w:val="0"/>
              <w:spacing w:after="40" w:line="260" w:lineRule="atLeast"/>
              <w:jc w:val="both"/>
              <w:rPr>
                <w:rFonts w:ascii="Times New Roman" w:hAnsi="Times New Roman" w:cs="Times New Roman"/>
                <w:sz w:val="24"/>
                <w:szCs w:val="24"/>
              </w:rPr>
            </w:pPr>
            <w:r w:rsidRPr="004D37E2">
              <w:rPr>
                <w:rFonts w:ascii="Times New Roman" w:hAnsi="Times New Roman" w:cs="Times New Roman"/>
                <w:sz w:val="24"/>
                <w:szCs w:val="24"/>
              </w:rPr>
              <w:t>Contract revenue</w:t>
            </w:r>
          </w:p>
        </w:tc>
        <w:tc>
          <w:tcPr>
            <w:tcW w:w="1440" w:type="dxa"/>
          </w:tcPr>
          <w:p w:rsidR="002C0922" w:rsidRPr="004D37E2" w:rsidRDefault="002C0922" w:rsidP="00F75ADE">
            <w:pPr>
              <w:widowControl w:val="0"/>
              <w:autoSpaceDE w:val="0"/>
              <w:autoSpaceDN w:val="0"/>
              <w:adjustRightInd w:val="0"/>
              <w:spacing w:after="40" w:line="260" w:lineRule="atLeast"/>
              <w:jc w:val="right"/>
              <w:rPr>
                <w:rFonts w:ascii="Times New Roman" w:hAnsi="Times New Roman" w:cs="Times New Roman"/>
                <w:sz w:val="24"/>
                <w:szCs w:val="24"/>
              </w:rPr>
            </w:pPr>
            <w:r w:rsidRPr="004D37E2">
              <w:rPr>
                <w:rFonts w:ascii="Times New Roman" w:hAnsi="Times New Roman" w:cs="Times New Roman"/>
                <w:sz w:val="24"/>
                <w:szCs w:val="24"/>
              </w:rPr>
              <w:t>550</w:t>
            </w:r>
          </w:p>
        </w:tc>
      </w:tr>
      <w:tr w:rsidR="002C0922" w:rsidRPr="004D37E2" w:rsidTr="00F75ADE">
        <w:tc>
          <w:tcPr>
            <w:tcW w:w="6408" w:type="dxa"/>
          </w:tcPr>
          <w:p w:rsidR="002C0922" w:rsidRPr="004D37E2" w:rsidRDefault="002C0922" w:rsidP="00F75ADE">
            <w:pPr>
              <w:widowControl w:val="0"/>
              <w:autoSpaceDE w:val="0"/>
              <w:autoSpaceDN w:val="0"/>
              <w:adjustRightInd w:val="0"/>
              <w:spacing w:after="40" w:line="260" w:lineRule="atLeast"/>
              <w:jc w:val="both"/>
              <w:rPr>
                <w:rFonts w:ascii="Times New Roman" w:hAnsi="Times New Roman" w:cs="Times New Roman"/>
                <w:sz w:val="24"/>
                <w:szCs w:val="24"/>
              </w:rPr>
            </w:pPr>
            <w:r w:rsidRPr="004D37E2">
              <w:rPr>
                <w:rFonts w:ascii="Times New Roman" w:hAnsi="Times New Roman" w:cs="Times New Roman"/>
                <w:sz w:val="24"/>
                <w:szCs w:val="24"/>
              </w:rPr>
              <w:t>Contract expenses</w:t>
            </w:r>
          </w:p>
        </w:tc>
        <w:tc>
          <w:tcPr>
            <w:tcW w:w="1440" w:type="dxa"/>
          </w:tcPr>
          <w:p w:rsidR="002C0922" w:rsidRPr="004D37E2" w:rsidRDefault="002C0922" w:rsidP="00F75ADE">
            <w:pPr>
              <w:widowControl w:val="0"/>
              <w:autoSpaceDE w:val="0"/>
              <w:autoSpaceDN w:val="0"/>
              <w:adjustRightInd w:val="0"/>
              <w:spacing w:after="40" w:line="260" w:lineRule="atLeast"/>
              <w:jc w:val="right"/>
              <w:rPr>
                <w:rFonts w:ascii="Times New Roman" w:hAnsi="Times New Roman" w:cs="Times New Roman"/>
                <w:sz w:val="24"/>
                <w:szCs w:val="24"/>
              </w:rPr>
            </w:pPr>
            <w:r w:rsidRPr="004D37E2">
              <w:rPr>
                <w:rFonts w:ascii="Times New Roman" w:hAnsi="Times New Roman" w:cs="Times New Roman"/>
                <w:sz w:val="24"/>
                <w:szCs w:val="24"/>
              </w:rPr>
              <w:t>605</w:t>
            </w:r>
          </w:p>
        </w:tc>
      </w:tr>
      <w:tr w:rsidR="002C0922" w:rsidRPr="004D37E2" w:rsidTr="00F75ADE">
        <w:tc>
          <w:tcPr>
            <w:tcW w:w="6408" w:type="dxa"/>
          </w:tcPr>
          <w:p w:rsidR="002C0922" w:rsidRPr="004D37E2" w:rsidRDefault="002C0922" w:rsidP="00F75ADE">
            <w:pPr>
              <w:widowControl w:val="0"/>
              <w:autoSpaceDE w:val="0"/>
              <w:autoSpaceDN w:val="0"/>
              <w:adjustRightInd w:val="0"/>
              <w:spacing w:after="40" w:line="260" w:lineRule="atLeast"/>
              <w:jc w:val="both"/>
              <w:rPr>
                <w:rFonts w:ascii="Times New Roman" w:hAnsi="Times New Roman" w:cs="Times New Roman"/>
                <w:sz w:val="24"/>
                <w:szCs w:val="24"/>
              </w:rPr>
            </w:pPr>
            <w:r w:rsidRPr="004D37E2">
              <w:rPr>
                <w:rFonts w:ascii="Times New Roman" w:hAnsi="Times New Roman" w:cs="Times New Roman"/>
                <w:sz w:val="24"/>
                <w:szCs w:val="24"/>
              </w:rPr>
              <w:t xml:space="preserve">Recognised profits less recognized losses </w:t>
            </w:r>
          </w:p>
        </w:tc>
        <w:tc>
          <w:tcPr>
            <w:tcW w:w="1440" w:type="dxa"/>
          </w:tcPr>
          <w:p w:rsidR="002C0922" w:rsidRPr="004D37E2" w:rsidRDefault="002C0922" w:rsidP="00F75ADE">
            <w:pPr>
              <w:widowControl w:val="0"/>
              <w:autoSpaceDE w:val="0"/>
              <w:autoSpaceDN w:val="0"/>
              <w:adjustRightInd w:val="0"/>
              <w:spacing w:after="40" w:line="260" w:lineRule="atLeast"/>
              <w:jc w:val="right"/>
              <w:rPr>
                <w:rFonts w:ascii="Times New Roman" w:hAnsi="Times New Roman" w:cs="Times New Roman"/>
                <w:sz w:val="24"/>
                <w:szCs w:val="24"/>
              </w:rPr>
            </w:pPr>
            <w:r w:rsidRPr="004D37E2">
              <w:rPr>
                <w:rFonts w:ascii="Times New Roman" w:hAnsi="Times New Roman" w:cs="Times New Roman"/>
                <w:sz w:val="24"/>
                <w:szCs w:val="24"/>
              </w:rPr>
              <w:t>(100)</w:t>
            </w:r>
          </w:p>
        </w:tc>
      </w:tr>
      <w:tr w:rsidR="002C0922" w:rsidRPr="004D37E2" w:rsidTr="00F75ADE">
        <w:tc>
          <w:tcPr>
            <w:tcW w:w="6408" w:type="dxa"/>
          </w:tcPr>
          <w:p w:rsidR="002C0922" w:rsidRPr="004D37E2" w:rsidRDefault="002C0922" w:rsidP="00F75ADE">
            <w:pPr>
              <w:widowControl w:val="0"/>
              <w:autoSpaceDE w:val="0"/>
              <w:autoSpaceDN w:val="0"/>
              <w:adjustRightInd w:val="0"/>
              <w:spacing w:after="40" w:line="260" w:lineRule="atLeast"/>
              <w:jc w:val="both"/>
              <w:rPr>
                <w:rFonts w:ascii="Times New Roman" w:hAnsi="Times New Roman" w:cs="Times New Roman"/>
                <w:sz w:val="24"/>
                <w:szCs w:val="24"/>
              </w:rPr>
            </w:pPr>
            <w:r w:rsidRPr="004D37E2">
              <w:rPr>
                <w:rFonts w:ascii="Times New Roman" w:hAnsi="Times New Roman" w:cs="Times New Roman"/>
                <w:sz w:val="24"/>
                <w:szCs w:val="24"/>
              </w:rPr>
              <w:t>Progress billings (400 + 140)</w:t>
            </w:r>
          </w:p>
        </w:tc>
        <w:tc>
          <w:tcPr>
            <w:tcW w:w="1440" w:type="dxa"/>
          </w:tcPr>
          <w:p w:rsidR="002C0922" w:rsidRPr="004D37E2" w:rsidRDefault="002C0922" w:rsidP="00F75ADE">
            <w:pPr>
              <w:widowControl w:val="0"/>
              <w:autoSpaceDE w:val="0"/>
              <w:autoSpaceDN w:val="0"/>
              <w:adjustRightInd w:val="0"/>
              <w:spacing w:after="40" w:line="260" w:lineRule="atLeast"/>
              <w:jc w:val="right"/>
              <w:rPr>
                <w:rFonts w:ascii="Times New Roman" w:hAnsi="Times New Roman" w:cs="Times New Roman"/>
                <w:sz w:val="24"/>
                <w:szCs w:val="24"/>
              </w:rPr>
            </w:pPr>
            <w:r w:rsidRPr="004D37E2">
              <w:rPr>
                <w:rFonts w:ascii="Times New Roman" w:hAnsi="Times New Roman" w:cs="Times New Roman"/>
                <w:sz w:val="24"/>
                <w:szCs w:val="24"/>
              </w:rPr>
              <w:t>540</w:t>
            </w:r>
          </w:p>
        </w:tc>
      </w:tr>
      <w:tr w:rsidR="002C0922" w:rsidRPr="004D37E2" w:rsidTr="00F75ADE">
        <w:tc>
          <w:tcPr>
            <w:tcW w:w="6408" w:type="dxa"/>
          </w:tcPr>
          <w:p w:rsidR="002C0922" w:rsidRPr="004D37E2" w:rsidRDefault="002C0922" w:rsidP="00F75ADE">
            <w:pPr>
              <w:widowControl w:val="0"/>
              <w:autoSpaceDE w:val="0"/>
              <w:autoSpaceDN w:val="0"/>
              <w:adjustRightInd w:val="0"/>
              <w:spacing w:after="40" w:line="260" w:lineRule="atLeast"/>
              <w:jc w:val="both"/>
              <w:rPr>
                <w:rFonts w:ascii="Times New Roman" w:hAnsi="Times New Roman" w:cs="Times New Roman"/>
                <w:sz w:val="24"/>
                <w:szCs w:val="24"/>
              </w:rPr>
            </w:pPr>
            <w:r w:rsidRPr="004D37E2">
              <w:rPr>
                <w:rFonts w:ascii="Times New Roman" w:hAnsi="Times New Roman" w:cs="Times New Roman"/>
                <w:sz w:val="24"/>
                <w:szCs w:val="24"/>
              </w:rPr>
              <w:t>Retentions (billed but not received from contractee)</w:t>
            </w:r>
          </w:p>
        </w:tc>
        <w:tc>
          <w:tcPr>
            <w:tcW w:w="1440" w:type="dxa"/>
          </w:tcPr>
          <w:p w:rsidR="002C0922" w:rsidRPr="004D37E2" w:rsidRDefault="002C0922" w:rsidP="00F75ADE">
            <w:pPr>
              <w:widowControl w:val="0"/>
              <w:autoSpaceDE w:val="0"/>
              <w:autoSpaceDN w:val="0"/>
              <w:adjustRightInd w:val="0"/>
              <w:spacing w:after="40" w:line="260" w:lineRule="atLeast"/>
              <w:jc w:val="right"/>
              <w:rPr>
                <w:rFonts w:ascii="Times New Roman" w:hAnsi="Times New Roman" w:cs="Times New Roman"/>
                <w:sz w:val="24"/>
                <w:szCs w:val="24"/>
              </w:rPr>
            </w:pPr>
            <w:r w:rsidRPr="004D37E2">
              <w:rPr>
                <w:rFonts w:ascii="Times New Roman" w:hAnsi="Times New Roman" w:cs="Times New Roman"/>
                <w:sz w:val="24"/>
                <w:szCs w:val="24"/>
              </w:rPr>
              <w:t>140</w:t>
            </w:r>
          </w:p>
        </w:tc>
      </w:tr>
      <w:tr w:rsidR="002C0922" w:rsidRPr="004D37E2" w:rsidTr="00F75ADE">
        <w:tc>
          <w:tcPr>
            <w:tcW w:w="6408" w:type="dxa"/>
          </w:tcPr>
          <w:p w:rsidR="002C0922" w:rsidRPr="004D37E2" w:rsidRDefault="002C0922" w:rsidP="00F75ADE">
            <w:pPr>
              <w:widowControl w:val="0"/>
              <w:autoSpaceDE w:val="0"/>
              <w:autoSpaceDN w:val="0"/>
              <w:adjustRightInd w:val="0"/>
              <w:spacing w:after="40" w:line="260" w:lineRule="atLeast"/>
              <w:jc w:val="both"/>
              <w:rPr>
                <w:rFonts w:ascii="Times New Roman" w:hAnsi="Times New Roman" w:cs="Times New Roman"/>
                <w:sz w:val="24"/>
                <w:szCs w:val="24"/>
              </w:rPr>
            </w:pPr>
            <w:r w:rsidRPr="004D37E2">
              <w:rPr>
                <w:rFonts w:ascii="Times New Roman" w:hAnsi="Times New Roman" w:cs="Times New Roman"/>
                <w:sz w:val="24"/>
                <w:szCs w:val="24"/>
              </w:rPr>
              <w:t>Gross amount due to customers</w:t>
            </w:r>
          </w:p>
        </w:tc>
        <w:tc>
          <w:tcPr>
            <w:tcW w:w="1440" w:type="dxa"/>
          </w:tcPr>
          <w:p w:rsidR="002C0922" w:rsidRPr="004D37E2" w:rsidRDefault="002C0922" w:rsidP="00F75ADE">
            <w:pPr>
              <w:widowControl w:val="0"/>
              <w:autoSpaceDE w:val="0"/>
              <w:autoSpaceDN w:val="0"/>
              <w:adjustRightInd w:val="0"/>
              <w:spacing w:after="40" w:line="260" w:lineRule="atLeast"/>
              <w:jc w:val="right"/>
              <w:rPr>
                <w:rFonts w:ascii="Times New Roman" w:hAnsi="Times New Roman" w:cs="Times New Roman"/>
                <w:sz w:val="24"/>
                <w:szCs w:val="24"/>
              </w:rPr>
            </w:pPr>
            <w:r w:rsidRPr="004D37E2">
              <w:rPr>
                <w:rFonts w:ascii="Times New Roman" w:hAnsi="Times New Roman" w:cs="Times New Roman"/>
                <w:sz w:val="24"/>
                <w:szCs w:val="24"/>
              </w:rPr>
              <w:t>35</w:t>
            </w:r>
          </w:p>
        </w:tc>
      </w:tr>
    </w:tbl>
    <w:p w:rsidR="002C0922" w:rsidRPr="001B33D4" w:rsidRDefault="002C0922" w:rsidP="002C0922">
      <w:pPr>
        <w:autoSpaceDE w:val="0"/>
        <w:autoSpaceDN w:val="0"/>
        <w:adjustRightInd w:val="0"/>
        <w:spacing w:after="0" w:line="240" w:lineRule="auto"/>
        <w:jc w:val="both"/>
        <w:rPr>
          <w:rFonts w:ascii="Times New Roman" w:hAnsi="Times New Roman" w:cs="Times New Roman"/>
          <w:sz w:val="24"/>
          <w:szCs w:val="24"/>
        </w:rPr>
      </w:pPr>
    </w:p>
    <w:p w:rsidR="0022684E" w:rsidRPr="00E1123A" w:rsidRDefault="0022684E" w:rsidP="0022684E">
      <w:pPr>
        <w:autoSpaceDE w:val="0"/>
        <w:autoSpaceDN w:val="0"/>
        <w:adjustRightInd w:val="0"/>
        <w:spacing w:after="0" w:line="240" w:lineRule="auto"/>
        <w:jc w:val="center"/>
        <w:rPr>
          <w:rFonts w:ascii="Times New Roman" w:hAnsi="Times New Roman" w:cs="Times New Roman"/>
          <w:b/>
          <w:bCs/>
          <w:sz w:val="28"/>
          <w:szCs w:val="24"/>
        </w:rPr>
      </w:pPr>
      <w:r w:rsidRPr="00E1123A">
        <w:rPr>
          <w:rFonts w:ascii="Times New Roman" w:hAnsi="Times New Roman" w:cs="Times New Roman"/>
          <w:b/>
          <w:bCs/>
          <w:sz w:val="28"/>
          <w:szCs w:val="24"/>
        </w:rPr>
        <w:t>Accounting Standard (AS) 9</w:t>
      </w:r>
    </w:p>
    <w:p w:rsidR="0022684E" w:rsidRPr="00E1123A" w:rsidRDefault="0022684E" w:rsidP="0022684E">
      <w:pPr>
        <w:autoSpaceDE w:val="0"/>
        <w:autoSpaceDN w:val="0"/>
        <w:adjustRightInd w:val="0"/>
        <w:spacing w:after="0" w:line="240" w:lineRule="auto"/>
        <w:jc w:val="center"/>
        <w:rPr>
          <w:rFonts w:ascii="Times New Roman" w:hAnsi="Times New Roman" w:cs="Times New Roman"/>
          <w:b/>
          <w:bCs/>
          <w:sz w:val="28"/>
          <w:szCs w:val="24"/>
        </w:rPr>
      </w:pPr>
      <w:r w:rsidRPr="00E1123A">
        <w:rPr>
          <w:rFonts w:ascii="Times New Roman" w:hAnsi="Times New Roman" w:cs="Times New Roman"/>
          <w:b/>
          <w:bCs/>
          <w:sz w:val="28"/>
          <w:szCs w:val="24"/>
        </w:rPr>
        <w:t>Revenue Recognition</w:t>
      </w:r>
    </w:p>
    <w:p w:rsidR="00696A8A" w:rsidRDefault="00696A8A" w:rsidP="007B2723">
      <w:pPr>
        <w:autoSpaceDE w:val="0"/>
        <w:autoSpaceDN w:val="0"/>
        <w:adjustRightInd w:val="0"/>
        <w:spacing w:after="0" w:line="240" w:lineRule="auto"/>
        <w:jc w:val="both"/>
        <w:rPr>
          <w:rFonts w:ascii="Arial Black" w:hAnsi="Arial Black" w:cs="Times New Roman"/>
          <w:b/>
          <w:sz w:val="24"/>
          <w:szCs w:val="24"/>
        </w:rPr>
      </w:pPr>
    </w:p>
    <w:p w:rsidR="007B2723" w:rsidRPr="00696A8A" w:rsidRDefault="007B2723" w:rsidP="007B2723">
      <w:pPr>
        <w:autoSpaceDE w:val="0"/>
        <w:autoSpaceDN w:val="0"/>
        <w:adjustRightInd w:val="0"/>
        <w:spacing w:after="0" w:line="240" w:lineRule="auto"/>
        <w:jc w:val="both"/>
        <w:rPr>
          <w:rFonts w:ascii="Arial Black" w:hAnsi="Arial Black" w:cs="Times New Roman"/>
          <w:b/>
          <w:sz w:val="24"/>
          <w:szCs w:val="24"/>
        </w:rPr>
      </w:pPr>
      <w:r w:rsidRPr="00696A8A">
        <w:rPr>
          <w:rFonts w:ascii="Arial Black" w:hAnsi="Arial Black" w:cs="Times New Roman"/>
          <w:b/>
          <w:sz w:val="24"/>
          <w:szCs w:val="24"/>
        </w:rPr>
        <w:t>Q. WHICH ITEMS ARE EXCLUDED FROM REVENUE as PER AS -9 ?</w:t>
      </w:r>
    </w:p>
    <w:p w:rsidR="007B2723" w:rsidRPr="00F5748F" w:rsidRDefault="007B2723" w:rsidP="00E83545">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F5748F">
        <w:rPr>
          <w:rFonts w:ascii="Times New Roman" w:hAnsi="Times New Roman" w:cs="Times New Roman"/>
          <w:sz w:val="24"/>
          <w:szCs w:val="24"/>
        </w:rPr>
        <w:t>Examples of items not included within the definition of “revenue” for the purpose of this Statement are:</w:t>
      </w:r>
    </w:p>
    <w:p w:rsidR="007B2723" w:rsidRPr="001B33D4" w:rsidRDefault="007B2723" w:rsidP="007B2723">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lastRenderedPageBreak/>
        <w:t>(i) Realised gains resulting from</w:t>
      </w:r>
      <w:r>
        <w:rPr>
          <w:rFonts w:ascii="Times New Roman" w:hAnsi="Times New Roman" w:cs="Times New Roman"/>
          <w:sz w:val="24"/>
          <w:szCs w:val="24"/>
        </w:rPr>
        <w:t xml:space="preserve"> </w:t>
      </w:r>
      <w:r w:rsidRPr="001B33D4">
        <w:rPr>
          <w:rFonts w:ascii="Times New Roman" w:hAnsi="Times New Roman" w:cs="Times New Roman"/>
          <w:sz w:val="24"/>
          <w:szCs w:val="24"/>
        </w:rPr>
        <w:t>the disposal of, and unrealised gains</w:t>
      </w:r>
      <w:r>
        <w:rPr>
          <w:rFonts w:ascii="Times New Roman" w:hAnsi="Times New Roman" w:cs="Times New Roman"/>
          <w:sz w:val="24"/>
          <w:szCs w:val="24"/>
        </w:rPr>
        <w:t xml:space="preserve"> </w:t>
      </w:r>
      <w:r w:rsidRPr="001B33D4">
        <w:rPr>
          <w:rFonts w:ascii="Times New Roman" w:hAnsi="Times New Roman" w:cs="Times New Roman"/>
          <w:sz w:val="24"/>
          <w:szCs w:val="24"/>
        </w:rPr>
        <w:t>resulting from</w:t>
      </w:r>
      <w:r>
        <w:rPr>
          <w:rFonts w:ascii="Times New Roman" w:hAnsi="Times New Roman" w:cs="Times New Roman"/>
          <w:sz w:val="24"/>
          <w:szCs w:val="24"/>
        </w:rPr>
        <w:t xml:space="preserve"> </w:t>
      </w:r>
      <w:r w:rsidRPr="001B33D4">
        <w:rPr>
          <w:rFonts w:ascii="Times New Roman" w:hAnsi="Times New Roman" w:cs="Times New Roman"/>
          <w:sz w:val="24"/>
          <w:szCs w:val="24"/>
        </w:rPr>
        <w:t>the holding of, non-current assets e.g. appreciation</w:t>
      </w:r>
      <w:r>
        <w:rPr>
          <w:rFonts w:ascii="Times New Roman" w:hAnsi="Times New Roman" w:cs="Times New Roman"/>
          <w:sz w:val="24"/>
          <w:szCs w:val="24"/>
        </w:rPr>
        <w:t xml:space="preserve"> </w:t>
      </w:r>
      <w:r w:rsidRPr="001B33D4">
        <w:rPr>
          <w:rFonts w:ascii="Times New Roman" w:hAnsi="Times New Roman" w:cs="Times New Roman"/>
          <w:sz w:val="24"/>
          <w:szCs w:val="24"/>
        </w:rPr>
        <w:t>in the value of fixed assets;</w:t>
      </w:r>
    </w:p>
    <w:p w:rsidR="007B2723" w:rsidRPr="001B33D4" w:rsidRDefault="007B2723" w:rsidP="007B2723">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(ii) Unrealised holding gains resulting from the change in value of</w:t>
      </w:r>
      <w:r>
        <w:rPr>
          <w:rFonts w:ascii="Times New Roman" w:hAnsi="Times New Roman" w:cs="Times New Roman"/>
          <w:sz w:val="24"/>
          <w:szCs w:val="24"/>
        </w:rPr>
        <w:t xml:space="preserve"> </w:t>
      </w:r>
      <w:r w:rsidRPr="001B33D4">
        <w:rPr>
          <w:rFonts w:ascii="Times New Roman" w:hAnsi="Times New Roman" w:cs="Times New Roman"/>
          <w:sz w:val="24"/>
          <w:szCs w:val="24"/>
        </w:rPr>
        <w:t>current assets, and the natural increases in herds and agricultural</w:t>
      </w:r>
      <w:r>
        <w:rPr>
          <w:rFonts w:ascii="Times New Roman" w:hAnsi="Times New Roman" w:cs="Times New Roman"/>
          <w:sz w:val="24"/>
          <w:szCs w:val="24"/>
        </w:rPr>
        <w:t xml:space="preserve"> </w:t>
      </w:r>
      <w:r w:rsidRPr="001B33D4">
        <w:rPr>
          <w:rFonts w:ascii="Times New Roman" w:hAnsi="Times New Roman" w:cs="Times New Roman"/>
          <w:sz w:val="24"/>
          <w:szCs w:val="24"/>
        </w:rPr>
        <w:t>and forest products;</w:t>
      </w:r>
    </w:p>
    <w:p w:rsidR="007B2723" w:rsidRPr="001B33D4" w:rsidRDefault="007B2723" w:rsidP="007B2723">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(iii) Realised or unrealised gains resulting from changes in foreign</w:t>
      </w:r>
      <w:r>
        <w:rPr>
          <w:rFonts w:ascii="Times New Roman" w:hAnsi="Times New Roman" w:cs="Times New Roman"/>
          <w:sz w:val="24"/>
          <w:szCs w:val="24"/>
        </w:rPr>
        <w:t xml:space="preserve"> </w:t>
      </w:r>
      <w:r w:rsidRPr="001B33D4">
        <w:rPr>
          <w:rFonts w:ascii="Times New Roman" w:hAnsi="Times New Roman" w:cs="Times New Roman"/>
          <w:sz w:val="24"/>
          <w:szCs w:val="24"/>
        </w:rPr>
        <w:t>exchange rates and adjustments arising on the translation of foreign</w:t>
      </w:r>
      <w:r>
        <w:rPr>
          <w:rFonts w:ascii="Times New Roman" w:hAnsi="Times New Roman" w:cs="Times New Roman"/>
          <w:sz w:val="24"/>
          <w:szCs w:val="24"/>
        </w:rPr>
        <w:t xml:space="preserve"> </w:t>
      </w:r>
      <w:r w:rsidRPr="001B33D4">
        <w:rPr>
          <w:rFonts w:ascii="Times New Roman" w:hAnsi="Times New Roman" w:cs="Times New Roman"/>
          <w:sz w:val="24"/>
          <w:szCs w:val="24"/>
        </w:rPr>
        <w:t>currency financial statements;</w:t>
      </w:r>
    </w:p>
    <w:p w:rsidR="007B2723" w:rsidRPr="001B33D4" w:rsidRDefault="007B2723" w:rsidP="007B2723">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(iv) Realised gains resulting from the discharge of an obligation at</w:t>
      </w:r>
      <w:r>
        <w:rPr>
          <w:rFonts w:ascii="Times New Roman" w:hAnsi="Times New Roman" w:cs="Times New Roman"/>
          <w:sz w:val="24"/>
          <w:szCs w:val="24"/>
        </w:rPr>
        <w:t xml:space="preserve"> </w:t>
      </w:r>
      <w:r w:rsidRPr="001B33D4">
        <w:rPr>
          <w:rFonts w:ascii="Times New Roman" w:hAnsi="Times New Roman" w:cs="Times New Roman"/>
          <w:sz w:val="24"/>
          <w:szCs w:val="24"/>
        </w:rPr>
        <w:t>less than its carrying amount;</w:t>
      </w:r>
    </w:p>
    <w:p w:rsidR="007B2723" w:rsidRPr="001B33D4" w:rsidRDefault="007B2723" w:rsidP="007B2723">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(v) Unrealised gains resulting from the restatement of the carrying</w:t>
      </w:r>
      <w:r>
        <w:rPr>
          <w:rFonts w:ascii="Times New Roman" w:hAnsi="Times New Roman" w:cs="Times New Roman"/>
          <w:sz w:val="24"/>
          <w:szCs w:val="24"/>
        </w:rPr>
        <w:t xml:space="preserve"> </w:t>
      </w:r>
      <w:r w:rsidRPr="001B33D4">
        <w:rPr>
          <w:rFonts w:ascii="Times New Roman" w:hAnsi="Times New Roman" w:cs="Times New Roman"/>
          <w:sz w:val="24"/>
          <w:szCs w:val="24"/>
        </w:rPr>
        <w:t>amount of an obligation.</w:t>
      </w:r>
    </w:p>
    <w:p w:rsidR="00EC1E6F" w:rsidRDefault="00EC1E6F" w:rsidP="003D4CBD">
      <w:pPr>
        <w:autoSpaceDE w:val="0"/>
        <w:autoSpaceDN w:val="0"/>
        <w:adjustRightInd w:val="0"/>
        <w:spacing w:after="0" w:line="240" w:lineRule="auto"/>
        <w:jc w:val="both"/>
        <w:rPr>
          <w:rFonts w:ascii="Times New Roman" w:hAnsi="Times New Roman" w:cs="Times New Roman"/>
          <w:bCs/>
          <w:iCs/>
          <w:sz w:val="24"/>
          <w:szCs w:val="24"/>
        </w:rPr>
      </w:pPr>
    </w:p>
    <w:p w:rsidR="000F7A65" w:rsidRPr="00776B27" w:rsidRDefault="000F7A65" w:rsidP="003D4CBD">
      <w:pPr>
        <w:autoSpaceDE w:val="0"/>
        <w:autoSpaceDN w:val="0"/>
        <w:adjustRightInd w:val="0"/>
        <w:spacing w:after="0" w:line="240" w:lineRule="auto"/>
        <w:jc w:val="both"/>
        <w:rPr>
          <w:rFonts w:ascii="Arial Black" w:hAnsi="Arial Black" w:cs="Times New Roman"/>
          <w:bCs/>
          <w:iCs/>
          <w:sz w:val="24"/>
          <w:szCs w:val="24"/>
        </w:rPr>
      </w:pPr>
      <w:r w:rsidRPr="00776B27">
        <w:rPr>
          <w:rFonts w:ascii="Arial Black" w:hAnsi="Arial Black" w:cs="Times New Roman"/>
          <w:bCs/>
          <w:iCs/>
          <w:sz w:val="24"/>
          <w:szCs w:val="24"/>
        </w:rPr>
        <w:t>Q. WHEN IS REVENUE RECOGNISED IN CASE OF SALE OF GOODS</w:t>
      </w:r>
    </w:p>
    <w:p w:rsidR="000F7A65" w:rsidRPr="001B33D4" w:rsidRDefault="000F7A65" w:rsidP="000F7A65">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Sale of Goods</w:t>
      </w:r>
    </w:p>
    <w:p w:rsidR="00A563EC" w:rsidRDefault="000F7A65" w:rsidP="000F7A65">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A key criterion for determining when to recognise revenue from a</w:t>
      </w:r>
      <w:r>
        <w:rPr>
          <w:rFonts w:ascii="Times New Roman" w:hAnsi="Times New Roman" w:cs="Times New Roman"/>
          <w:sz w:val="24"/>
          <w:szCs w:val="24"/>
        </w:rPr>
        <w:t xml:space="preserve"> </w:t>
      </w:r>
      <w:r w:rsidRPr="001B33D4">
        <w:rPr>
          <w:rFonts w:ascii="Times New Roman" w:hAnsi="Times New Roman" w:cs="Times New Roman"/>
          <w:sz w:val="24"/>
          <w:szCs w:val="24"/>
        </w:rPr>
        <w:t>transaction involving the sale of goods is that the seller has transferred the</w:t>
      </w:r>
      <w:r>
        <w:rPr>
          <w:rFonts w:ascii="Times New Roman" w:hAnsi="Times New Roman" w:cs="Times New Roman"/>
          <w:sz w:val="24"/>
          <w:szCs w:val="24"/>
        </w:rPr>
        <w:t xml:space="preserve"> </w:t>
      </w:r>
      <w:r w:rsidRPr="001B33D4">
        <w:rPr>
          <w:rFonts w:ascii="Times New Roman" w:hAnsi="Times New Roman" w:cs="Times New Roman"/>
          <w:sz w:val="24"/>
          <w:szCs w:val="24"/>
        </w:rPr>
        <w:t>property in the goods to the buyer for a consideration. The transfer of property</w:t>
      </w:r>
      <w:r>
        <w:rPr>
          <w:rFonts w:ascii="Times New Roman" w:hAnsi="Times New Roman" w:cs="Times New Roman"/>
          <w:sz w:val="24"/>
          <w:szCs w:val="24"/>
        </w:rPr>
        <w:t xml:space="preserve"> </w:t>
      </w:r>
      <w:r w:rsidRPr="001B33D4">
        <w:rPr>
          <w:rFonts w:ascii="Times New Roman" w:hAnsi="Times New Roman" w:cs="Times New Roman"/>
          <w:sz w:val="24"/>
          <w:szCs w:val="24"/>
        </w:rPr>
        <w:t>in goods, in most cases, results in or coincides with the transfer of significant</w:t>
      </w:r>
      <w:r>
        <w:rPr>
          <w:rFonts w:ascii="Times New Roman" w:hAnsi="Times New Roman" w:cs="Times New Roman"/>
          <w:sz w:val="24"/>
          <w:szCs w:val="24"/>
        </w:rPr>
        <w:t xml:space="preserve"> </w:t>
      </w:r>
      <w:r w:rsidRPr="001B33D4">
        <w:rPr>
          <w:rFonts w:ascii="Times New Roman" w:hAnsi="Times New Roman" w:cs="Times New Roman"/>
          <w:sz w:val="24"/>
          <w:szCs w:val="24"/>
        </w:rPr>
        <w:t>risks and rewards of ownership to the buyer.</w:t>
      </w:r>
      <w:r>
        <w:rPr>
          <w:rFonts w:ascii="Times New Roman" w:hAnsi="Times New Roman" w:cs="Times New Roman"/>
          <w:sz w:val="24"/>
          <w:szCs w:val="24"/>
        </w:rPr>
        <w:t xml:space="preserve"> </w:t>
      </w:r>
      <w:r w:rsidRPr="001B33D4">
        <w:rPr>
          <w:rFonts w:ascii="Times New Roman" w:hAnsi="Times New Roman" w:cs="Times New Roman"/>
          <w:sz w:val="24"/>
          <w:szCs w:val="24"/>
        </w:rPr>
        <w:t>However, there</w:t>
      </w:r>
      <w:r>
        <w:rPr>
          <w:rFonts w:ascii="Times New Roman" w:hAnsi="Times New Roman" w:cs="Times New Roman"/>
          <w:sz w:val="24"/>
          <w:szCs w:val="24"/>
        </w:rPr>
        <w:t xml:space="preserve"> </w:t>
      </w:r>
      <w:r w:rsidRPr="001B33D4">
        <w:rPr>
          <w:rFonts w:ascii="Times New Roman" w:hAnsi="Times New Roman" w:cs="Times New Roman"/>
          <w:sz w:val="24"/>
          <w:szCs w:val="24"/>
        </w:rPr>
        <w:t>may be situations</w:t>
      </w:r>
      <w:r>
        <w:rPr>
          <w:rFonts w:ascii="Times New Roman" w:hAnsi="Times New Roman" w:cs="Times New Roman"/>
          <w:sz w:val="24"/>
          <w:szCs w:val="24"/>
        </w:rPr>
        <w:t xml:space="preserve"> </w:t>
      </w:r>
      <w:r w:rsidRPr="001B33D4">
        <w:rPr>
          <w:rFonts w:ascii="Times New Roman" w:hAnsi="Times New Roman" w:cs="Times New Roman"/>
          <w:sz w:val="24"/>
          <w:szCs w:val="24"/>
        </w:rPr>
        <w:t>where transfer of property in goods does not coincide with the transfer of</w:t>
      </w:r>
      <w:r>
        <w:rPr>
          <w:rFonts w:ascii="Times New Roman" w:hAnsi="Times New Roman" w:cs="Times New Roman"/>
          <w:sz w:val="24"/>
          <w:szCs w:val="24"/>
        </w:rPr>
        <w:t xml:space="preserve"> </w:t>
      </w:r>
      <w:r w:rsidRPr="001B33D4">
        <w:rPr>
          <w:rFonts w:ascii="Times New Roman" w:hAnsi="Times New Roman" w:cs="Times New Roman"/>
          <w:sz w:val="24"/>
          <w:szCs w:val="24"/>
        </w:rPr>
        <w:t>significant risks and rewards of ownership. Revenue in such situations is</w:t>
      </w:r>
      <w:r>
        <w:rPr>
          <w:rFonts w:ascii="Times New Roman" w:hAnsi="Times New Roman" w:cs="Times New Roman"/>
          <w:sz w:val="24"/>
          <w:szCs w:val="24"/>
        </w:rPr>
        <w:t xml:space="preserve"> </w:t>
      </w:r>
      <w:r w:rsidRPr="001B33D4">
        <w:rPr>
          <w:rFonts w:ascii="Times New Roman" w:hAnsi="Times New Roman" w:cs="Times New Roman"/>
          <w:sz w:val="24"/>
          <w:szCs w:val="24"/>
        </w:rPr>
        <w:t>recognised at the time of transfer of significant risks and rewards of</w:t>
      </w:r>
      <w:r>
        <w:rPr>
          <w:rFonts w:ascii="Times New Roman" w:hAnsi="Times New Roman" w:cs="Times New Roman"/>
          <w:sz w:val="24"/>
          <w:szCs w:val="24"/>
        </w:rPr>
        <w:t xml:space="preserve"> </w:t>
      </w:r>
      <w:r w:rsidRPr="001B33D4">
        <w:rPr>
          <w:rFonts w:ascii="Times New Roman" w:hAnsi="Times New Roman" w:cs="Times New Roman"/>
          <w:sz w:val="24"/>
          <w:szCs w:val="24"/>
        </w:rPr>
        <w:t>ownership to the buyer.</w:t>
      </w:r>
    </w:p>
    <w:p w:rsidR="00DE439E" w:rsidRDefault="00DE439E" w:rsidP="000F7A65">
      <w:pPr>
        <w:autoSpaceDE w:val="0"/>
        <w:autoSpaceDN w:val="0"/>
        <w:adjustRightInd w:val="0"/>
        <w:spacing w:after="0" w:line="240" w:lineRule="auto"/>
        <w:jc w:val="both"/>
        <w:rPr>
          <w:rFonts w:ascii="Times New Roman" w:hAnsi="Times New Roman" w:cs="Times New Roman"/>
          <w:sz w:val="24"/>
          <w:szCs w:val="24"/>
        </w:rPr>
      </w:pPr>
    </w:p>
    <w:p w:rsidR="000948B9" w:rsidRPr="008F5659" w:rsidRDefault="000948B9" w:rsidP="000948B9">
      <w:pPr>
        <w:spacing w:after="100" w:line="260" w:lineRule="atLeast"/>
        <w:jc w:val="both"/>
        <w:rPr>
          <w:rFonts w:ascii="Arial Black" w:hAnsi="Arial Black"/>
          <w:iCs/>
          <w:spacing w:val="4"/>
        </w:rPr>
      </w:pPr>
      <w:r>
        <w:rPr>
          <w:rFonts w:ascii="Arial Black" w:hAnsi="Arial Black"/>
          <w:iCs/>
          <w:spacing w:val="4"/>
        </w:rPr>
        <w:t xml:space="preserve">Q. </w:t>
      </w:r>
      <w:r w:rsidRPr="008F5659">
        <w:rPr>
          <w:rFonts w:ascii="Arial Black" w:hAnsi="Arial Black"/>
          <w:iCs/>
          <w:spacing w:val="4"/>
        </w:rPr>
        <w:t>Write short note on Effect of Uncertainties on Revenue Recognition.</w:t>
      </w:r>
      <w:r w:rsidRPr="008F5659">
        <w:rPr>
          <w:rFonts w:ascii="Arial Black" w:hAnsi="Arial Black"/>
          <w:iCs/>
          <w:spacing w:val="4"/>
        </w:rPr>
        <w:tab/>
      </w:r>
    </w:p>
    <w:p w:rsidR="000948B9" w:rsidRPr="008F5659" w:rsidRDefault="000948B9" w:rsidP="000948B9">
      <w:pPr>
        <w:autoSpaceDE w:val="0"/>
        <w:autoSpaceDN w:val="0"/>
        <w:adjustRightInd w:val="0"/>
        <w:spacing w:after="0" w:line="240" w:lineRule="auto"/>
        <w:jc w:val="both"/>
        <w:rPr>
          <w:rFonts w:ascii="Arial Black" w:hAnsi="Arial Black" w:cs="Times New Roman"/>
          <w:b/>
          <w:bCs/>
          <w:sz w:val="32"/>
          <w:szCs w:val="24"/>
        </w:rPr>
      </w:pPr>
      <w:r w:rsidRPr="008F5659">
        <w:rPr>
          <w:rFonts w:ascii="Arial Black" w:hAnsi="Arial Black"/>
          <w:iCs/>
          <w:spacing w:val="4"/>
        </w:rPr>
        <w:t>(10 marks) (May, 1997)</w:t>
      </w:r>
    </w:p>
    <w:p w:rsidR="000948B9" w:rsidRPr="001B33D4" w:rsidRDefault="000948B9" w:rsidP="000948B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B33D4">
        <w:rPr>
          <w:rFonts w:ascii="Times New Roman" w:hAnsi="Times New Roman" w:cs="Times New Roman"/>
          <w:b/>
          <w:bCs/>
          <w:sz w:val="24"/>
          <w:szCs w:val="24"/>
        </w:rPr>
        <w:t>Effect of Uncertainties on Revenue Recognition</w:t>
      </w:r>
    </w:p>
    <w:p w:rsidR="000948B9" w:rsidRDefault="000948B9" w:rsidP="00E83545">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2D0687">
        <w:rPr>
          <w:rFonts w:ascii="Times New Roman" w:hAnsi="Times New Roman" w:cs="Times New Roman"/>
          <w:sz w:val="24"/>
          <w:szCs w:val="24"/>
        </w:rPr>
        <w:t>Recognition of revenue requires that revenue is measurable and that at the time of sale or the rendering of the service it would not be unreasonable to expect ultimate collection.</w:t>
      </w:r>
    </w:p>
    <w:p w:rsidR="000948B9" w:rsidRDefault="000948B9" w:rsidP="000948B9">
      <w:pPr>
        <w:pStyle w:val="ListParagraph"/>
        <w:autoSpaceDE w:val="0"/>
        <w:autoSpaceDN w:val="0"/>
        <w:adjustRightInd w:val="0"/>
        <w:spacing w:after="0" w:line="240" w:lineRule="auto"/>
        <w:jc w:val="both"/>
        <w:rPr>
          <w:rFonts w:ascii="Times New Roman" w:hAnsi="Times New Roman" w:cs="Times New Roman"/>
          <w:sz w:val="24"/>
          <w:szCs w:val="24"/>
        </w:rPr>
      </w:pPr>
    </w:p>
    <w:p w:rsidR="000948B9" w:rsidRDefault="000948B9" w:rsidP="00E83545">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2D0687">
        <w:rPr>
          <w:rFonts w:ascii="Times New Roman" w:hAnsi="Times New Roman" w:cs="Times New Roman"/>
          <w:sz w:val="24"/>
          <w:szCs w:val="24"/>
        </w:rPr>
        <w:t>Where the ability to assess the ultimate collection with reasonable certainty is lacking at the time of raising any claim, e.g., for escalation of price, export incentives, interest etc., revenue recognition is postponed to the extent of uncertainty involved. In such cases, it may be appropriate to recognise revenue only when it is reasonably certain that the ultimate collection will be made.Where there is no uncertainty as to ultimate collection, revenue is recognised at the time of sale or rendering of service even though payments are made by instalments.</w:t>
      </w:r>
    </w:p>
    <w:p w:rsidR="000948B9" w:rsidRPr="002D0687" w:rsidRDefault="000948B9" w:rsidP="000948B9">
      <w:pPr>
        <w:pStyle w:val="ListParagraph"/>
        <w:rPr>
          <w:rFonts w:ascii="Times New Roman" w:hAnsi="Times New Roman" w:cs="Times New Roman"/>
          <w:sz w:val="24"/>
          <w:szCs w:val="24"/>
        </w:rPr>
      </w:pPr>
    </w:p>
    <w:p w:rsidR="000948B9" w:rsidRDefault="000948B9" w:rsidP="00E83545">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2D0687">
        <w:rPr>
          <w:rFonts w:ascii="Times New Roman" w:hAnsi="Times New Roman" w:cs="Times New Roman"/>
          <w:sz w:val="24"/>
          <w:szCs w:val="24"/>
        </w:rPr>
        <w:t>When the uncertainty relating to collectability arises subsequent to the time of sale or the rendering of the service, it is more appropriate to make a separate provision to reflect the uncertainty rather than to adjust the amount of revenue originally recorded.</w:t>
      </w:r>
    </w:p>
    <w:p w:rsidR="000948B9" w:rsidRPr="002D0687" w:rsidRDefault="000948B9" w:rsidP="000948B9">
      <w:pPr>
        <w:pStyle w:val="ListParagraph"/>
        <w:rPr>
          <w:rFonts w:ascii="Times New Roman" w:hAnsi="Times New Roman" w:cs="Times New Roman"/>
          <w:sz w:val="24"/>
          <w:szCs w:val="24"/>
        </w:rPr>
      </w:pPr>
    </w:p>
    <w:p w:rsidR="000948B9" w:rsidRDefault="000948B9" w:rsidP="00E83545">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2D0687">
        <w:rPr>
          <w:rFonts w:ascii="Times New Roman" w:hAnsi="Times New Roman" w:cs="Times New Roman"/>
          <w:sz w:val="24"/>
          <w:szCs w:val="24"/>
        </w:rPr>
        <w:t>An essential criterion for the recognition of revenue is that the consideration receivable for the sale of goods, the rendering of services or from the use by others of enterprise resources is reasonably determinable. When such consideration is not determinable within reasonable limits, the recognition of revenue is postponed.</w:t>
      </w:r>
    </w:p>
    <w:p w:rsidR="000948B9" w:rsidRPr="002D0687" w:rsidRDefault="000948B9" w:rsidP="000948B9">
      <w:pPr>
        <w:pStyle w:val="ListParagraph"/>
        <w:rPr>
          <w:rFonts w:ascii="Times New Roman" w:hAnsi="Times New Roman" w:cs="Times New Roman"/>
          <w:sz w:val="24"/>
          <w:szCs w:val="24"/>
        </w:rPr>
      </w:pPr>
    </w:p>
    <w:p w:rsidR="000948B9" w:rsidRPr="002D0687" w:rsidRDefault="000948B9" w:rsidP="00E83545">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rPr>
      </w:pPr>
      <w:r w:rsidRPr="002D0687">
        <w:rPr>
          <w:rFonts w:ascii="Times New Roman" w:hAnsi="Times New Roman" w:cs="Times New Roman"/>
          <w:sz w:val="24"/>
          <w:szCs w:val="24"/>
        </w:rPr>
        <w:t>When recognition of revenue is postponed due to the effect of uncertainties, it is considered as revenue of the period in which it is properly recognised.</w:t>
      </w:r>
    </w:p>
    <w:p w:rsidR="00DE439E" w:rsidRDefault="00DE439E" w:rsidP="000F7A65">
      <w:pPr>
        <w:autoSpaceDE w:val="0"/>
        <w:autoSpaceDN w:val="0"/>
        <w:adjustRightInd w:val="0"/>
        <w:spacing w:after="0" w:line="240" w:lineRule="auto"/>
        <w:jc w:val="both"/>
        <w:rPr>
          <w:rFonts w:ascii="Times New Roman" w:hAnsi="Times New Roman" w:cs="Times New Roman"/>
          <w:bCs/>
          <w:iCs/>
          <w:sz w:val="24"/>
          <w:szCs w:val="24"/>
        </w:rPr>
      </w:pPr>
    </w:p>
    <w:p w:rsidR="007B7283" w:rsidRPr="007B7283" w:rsidRDefault="007B7283" w:rsidP="000F7A65">
      <w:pPr>
        <w:autoSpaceDE w:val="0"/>
        <w:autoSpaceDN w:val="0"/>
        <w:adjustRightInd w:val="0"/>
        <w:spacing w:after="0" w:line="240" w:lineRule="auto"/>
        <w:jc w:val="both"/>
        <w:rPr>
          <w:rFonts w:ascii="Arial Black" w:hAnsi="Arial Black" w:cs="Times New Roman"/>
          <w:bCs/>
          <w:iCs/>
          <w:sz w:val="24"/>
          <w:szCs w:val="24"/>
        </w:rPr>
      </w:pPr>
      <w:r w:rsidRPr="007B7283">
        <w:rPr>
          <w:rFonts w:ascii="Arial Black" w:hAnsi="Arial Black" w:cs="Times New Roman"/>
          <w:bCs/>
          <w:iCs/>
          <w:sz w:val="24"/>
          <w:szCs w:val="24"/>
        </w:rPr>
        <w:lastRenderedPageBreak/>
        <w:t>Q. WHEN TO RECOGNISE REVENUES?</w:t>
      </w:r>
    </w:p>
    <w:p w:rsidR="007B7283" w:rsidRPr="00066577" w:rsidRDefault="007B7283" w:rsidP="007B7283">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066577">
        <w:rPr>
          <w:rFonts w:ascii="Times New Roman" w:hAnsi="Times New Roman" w:cs="Times New Roman"/>
          <w:bCs/>
          <w:iCs/>
          <w:sz w:val="24"/>
          <w:szCs w:val="24"/>
        </w:rPr>
        <w:t>These revenues are recognised on the following bases:</w:t>
      </w:r>
    </w:p>
    <w:p w:rsidR="007B7283" w:rsidRPr="00066577" w:rsidRDefault="007B7283" w:rsidP="007B7283">
      <w:pPr>
        <w:autoSpaceDE w:val="0"/>
        <w:autoSpaceDN w:val="0"/>
        <w:adjustRightInd w:val="0"/>
        <w:spacing w:after="0" w:line="240" w:lineRule="auto"/>
        <w:jc w:val="both"/>
        <w:rPr>
          <w:rFonts w:ascii="Times New Roman" w:hAnsi="Times New Roman" w:cs="Times New Roman"/>
          <w:bCs/>
          <w:iCs/>
          <w:sz w:val="24"/>
          <w:szCs w:val="24"/>
        </w:rPr>
      </w:pPr>
      <w:r w:rsidRPr="00066577">
        <w:rPr>
          <w:rFonts w:ascii="Times New Roman" w:hAnsi="Times New Roman" w:cs="Times New Roman"/>
          <w:bCs/>
          <w:iCs/>
          <w:sz w:val="24"/>
          <w:szCs w:val="24"/>
        </w:rPr>
        <w:t xml:space="preserve">(i) </w:t>
      </w:r>
      <w:r w:rsidRPr="00CD1FF2">
        <w:rPr>
          <w:rFonts w:ascii="Times New Roman" w:hAnsi="Times New Roman" w:cs="Times New Roman"/>
          <w:b/>
          <w:bCs/>
          <w:iCs/>
          <w:sz w:val="28"/>
          <w:szCs w:val="24"/>
        </w:rPr>
        <w:t>Interest</w:t>
      </w:r>
      <w:r w:rsidRPr="00066577">
        <w:rPr>
          <w:rFonts w:ascii="Times New Roman" w:hAnsi="Times New Roman" w:cs="Times New Roman"/>
          <w:bCs/>
          <w:iCs/>
          <w:sz w:val="24"/>
          <w:szCs w:val="24"/>
        </w:rPr>
        <w:t xml:space="preserve"> : on a time proportion basis taking into account the amount outstanding and the</w:t>
      </w:r>
    </w:p>
    <w:p w:rsidR="007B7283" w:rsidRPr="00066577" w:rsidRDefault="007B7283" w:rsidP="007B7283">
      <w:pPr>
        <w:autoSpaceDE w:val="0"/>
        <w:autoSpaceDN w:val="0"/>
        <w:adjustRightInd w:val="0"/>
        <w:spacing w:after="0" w:line="240" w:lineRule="auto"/>
        <w:jc w:val="both"/>
        <w:rPr>
          <w:rFonts w:ascii="Times New Roman" w:hAnsi="Times New Roman" w:cs="Times New Roman"/>
          <w:bCs/>
          <w:iCs/>
          <w:sz w:val="24"/>
          <w:szCs w:val="24"/>
        </w:rPr>
      </w:pPr>
      <w:r w:rsidRPr="00066577">
        <w:rPr>
          <w:rFonts w:ascii="Times New Roman" w:hAnsi="Times New Roman" w:cs="Times New Roman"/>
          <w:bCs/>
          <w:iCs/>
          <w:sz w:val="24"/>
          <w:szCs w:val="24"/>
        </w:rPr>
        <w:t>rate applicable.</w:t>
      </w:r>
    </w:p>
    <w:p w:rsidR="007B7283" w:rsidRPr="00066577" w:rsidRDefault="007B7283" w:rsidP="007B7283">
      <w:pPr>
        <w:autoSpaceDE w:val="0"/>
        <w:autoSpaceDN w:val="0"/>
        <w:adjustRightInd w:val="0"/>
        <w:spacing w:after="0" w:line="240" w:lineRule="auto"/>
        <w:jc w:val="both"/>
        <w:rPr>
          <w:rFonts w:ascii="Times New Roman" w:hAnsi="Times New Roman" w:cs="Times New Roman"/>
          <w:bCs/>
          <w:iCs/>
          <w:sz w:val="24"/>
          <w:szCs w:val="24"/>
        </w:rPr>
      </w:pPr>
      <w:r w:rsidRPr="00066577">
        <w:rPr>
          <w:rFonts w:ascii="Times New Roman" w:hAnsi="Times New Roman" w:cs="Times New Roman"/>
          <w:bCs/>
          <w:iCs/>
          <w:sz w:val="24"/>
          <w:szCs w:val="24"/>
        </w:rPr>
        <w:t xml:space="preserve">(ii) </w:t>
      </w:r>
      <w:r w:rsidRPr="00CD1FF2">
        <w:rPr>
          <w:rFonts w:ascii="Times New Roman" w:hAnsi="Times New Roman" w:cs="Times New Roman"/>
          <w:b/>
          <w:bCs/>
          <w:iCs/>
          <w:sz w:val="28"/>
          <w:szCs w:val="24"/>
        </w:rPr>
        <w:t>Royalties</w:t>
      </w:r>
      <w:r w:rsidRPr="00066577">
        <w:rPr>
          <w:rFonts w:ascii="Times New Roman" w:hAnsi="Times New Roman" w:cs="Times New Roman"/>
          <w:bCs/>
          <w:iCs/>
          <w:sz w:val="24"/>
          <w:szCs w:val="24"/>
        </w:rPr>
        <w:t xml:space="preserve"> : on an accrual basis in accordance with the terms of the relevant agreement.</w:t>
      </w:r>
    </w:p>
    <w:p w:rsidR="007B7283" w:rsidRPr="00066577" w:rsidRDefault="007B7283" w:rsidP="007B7283">
      <w:pPr>
        <w:autoSpaceDE w:val="0"/>
        <w:autoSpaceDN w:val="0"/>
        <w:adjustRightInd w:val="0"/>
        <w:spacing w:after="0" w:line="240" w:lineRule="auto"/>
        <w:jc w:val="both"/>
        <w:rPr>
          <w:rFonts w:ascii="Times New Roman" w:hAnsi="Times New Roman" w:cs="Times New Roman"/>
          <w:bCs/>
          <w:iCs/>
          <w:sz w:val="24"/>
          <w:szCs w:val="24"/>
        </w:rPr>
      </w:pPr>
      <w:r w:rsidRPr="00066577">
        <w:rPr>
          <w:rFonts w:ascii="Times New Roman" w:hAnsi="Times New Roman" w:cs="Times New Roman"/>
          <w:bCs/>
          <w:iCs/>
          <w:sz w:val="24"/>
          <w:szCs w:val="24"/>
        </w:rPr>
        <w:t xml:space="preserve">(iii) </w:t>
      </w:r>
      <w:r w:rsidRPr="00CD1FF2">
        <w:rPr>
          <w:rFonts w:ascii="Times New Roman" w:hAnsi="Times New Roman" w:cs="Times New Roman"/>
          <w:b/>
          <w:bCs/>
          <w:iCs/>
          <w:sz w:val="28"/>
          <w:szCs w:val="24"/>
        </w:rPr>
        <w:t>Dividends</w:t>
      </w:r>
      <w:r w:rsidRPr="00CD1FF2">
        <w:rPr>
          <w:rFonts w:ascii="Times New Roman" w:hAnsi="Times New Roman" w:cs="Times New Roman"/>
          <w:bCs/>
          <w:iCs/>
          <w:szCs w:val="24"/>
        </w:rPr>
        <w:t xml:space="preserve"> </w:t>
      </w:r>
      <w:r w:rsidRPr="00066577">
        <w:rPr>
          <w:rFonts w:ascii="Times New Roman" w:hAnsi="Times New Roman" w:cs="Times New Roman"/>
          <w:bCs/>
          <w:iCs/>
          <w:sz w:val="24"/>
          <w:szCs w:val="24"/>
        </w:rPr>
        <w:t>from : when the owner’s right to receive payment investments in is established</w:t>
      </w:r>
    </w:p>
    <w:p w:rsidR="007B7283" w:rsidRDefault="007B7283" w:rsidP="007B7283">
      <w:pPr>
        <w:autoSpaceDE w:val="0"/>
        <w:autoSpaceDN w:val="0"/>
        <w:adjustRightInd w:val="0"/>
        <w:spacing w:after="0" w:line="240" w:lineRule="auto"/>
        <w:jc w:val="both"/>
        <w:rPr>
          <w:rFonts w:ascii="Times New Roman" w:hAnsi="Times New Roman" w:cs="Times New Roman"/>
          <w:bCs/>
          <w:iCs/>
          <w:sz w:val="24"/>
          <w:szCs w:val="24"/>
        </w:rPr>
      </w:pPr>
    </w:p>
    <w:p w:rsidR="00E07BCF" w:rsidRDefault="00E07BCF" w:rsidP="00E83545">
      <w:pPr>
        <w:pStyle w:val="ListParagraph"/>
        <w:numPr>
          <w:ilvl w:val="0"/>
          <w:numId w:val="29"/>
        </w:numPr>
        <w:autoSpaceDE w:val="0"/>
        <w:autoSpaceDN w:val="0"/>
        <w:adjustRightInd w:val="0"/>
        <w:spacing w:after="0" w:line="240" w:lineRule="auto"/>
        <w:jc w:val="both"/>
        <w:rPr>
          <w:rFonts w:ascii="Times New Roman" w:hAnsi="Times New Roman" w:cs="Times New Roman"/>
          <w:bCs/>
          <w:iCs/>
          <w:sz w:val="24"/>
          <w:szCs w:val="24"/>
        </w:rPr>
      </w:pPr>
      <w:r w:rsidRPr="00066577">
        <w:rPr>
          <w:rFonts w:ascii="Times New Roman" w:hAnsi="Times New Roman" w:cs="Times New Roman"/>
          <w:bCs/>
          <w:iCs/>
          <w:sz w:val="24"/>
          <w:szCs w:val="24"/>
        </w:rPr>
        <w:t>In a transaction involving the rendering of services, performance should be measured either under the completed service contract method or under the proportionate completion method, whichever relates the revenue to the work accomplished. Such performance should be regarded as being achieved when no significant uncertainty exists regarding the amount of the consideration that will be derived from rendering the service.</w:t>
      </w:r>
      <w:r w:rsidR="00FE469D">
        <w:rPr>
          <w:rFonts w:ascii="Times New Roman" w:hAnsi="Times New Roman" w:cs="Times New Roman"/>
          <w:bCs/>
          <w:iCs/>
          <w:sz w:val="24"/>
          <w:szCs w:val="24"/>
        </w:rPr>
        <w:br/>
      </w:r>
    </w:p>
    <w:p w:rsidR="00FE469D" w:rsidRPr="00290ED7" w:rsidRDefault="00FE469D" w:rsidP="00FE469D">
      <w:pPr>
        <w:autoSpaceDE w:val="0"/>
        <w:autoSpaceDN w:val="0"/>
        <w:adjustRightInd w:val="0"/>
        <w:spacing w:after="0" w:line="240" w:lineRule="auto"/>
        <w:ind w:left="360"/>
        <w:jc w:val="both"/>
        <w:rPr>
          <w:rFonts w:ascii="Times New Roman" w:hAnsi="Times New Roman" w:cs="Times New Roman"/>
          <w:sz w:val="24"/>
          <w:szCs w:val="24"/>
        </w:rPr>
      </w:pPr>
    </w:p>
    <w:p w:rsidR="00FE469D" w:rsidRPr="00290ED7" w:rsidRDefault="00290ED7" w:rsidP="00FE469D">
      <w:pPr>
        <w:widowControl w:val="0"/>
        <w:autoSpaceDE w:val="0"/>
        <w:autoSpaceDN w:val="0"/>
        <w:adjustRightInd w:val="0"/>
        <w:spacing w:after="100" w:line="260" w:lineRule="atLeast"/>
        <w:ind w:left="432" w:hanging="432"/>
        <w:rPr>
          <w:rFonts w:ascii="Times New Roman" w:hAnsi="Times New Roman" w:cs="Times New Roman"/>
          <w:sz w:val="24"/>
          <w:szCs w:val="24"/>
        </w:rPr>
      </w:pPr>
      <w:r w:rsidRPr="00290ED7">
        <w:rPr>
          <w:rFonts w:ascii="Times New Roman" w:hAnsi="Times New Roman" w:cs="Times New Roman"/>
          <w:b/>
          <w:sz w:val="28"/>
          <w:szCs w:val="24"/>
        </w:rPr>
        <w:t>Q.</w:t>
      </w:r>
      <w:r>
        <w:rPr>
          <w:rFonts w:ascii="Times New Roman" w:hAnsi="Times New Roman" w:cs="Times New Roman"/>
          <w:sz w:val="24"/>
          <w:szCs w:val="24"/>
        </w:rPr>
        <w:t xml:space="preserve"> </w:t>
      </w:r>
      <w:r>
        <w:rPr>
          <w:rFonts w:ascii="Times New Roman" w:hAnsi="Times New Roman" w:cs="Times New Roman"/>
          <w:sz w:val="24"/>
          <w:szCs w:val="24"/>
        </w:rPr>
        <w:tab/>
      </w:r>
      <w:r w:rsidR="00FE469D" w:rsidRPr="00290ED7">
        <w:rPr>
          <w:rFonts w:ascii="Times New Roman" w:hAnsi="Times New Roman" w:cs="Times New Roman"/>
          <w:sz w:val="24"/>
          <w:szCs w:val="24"/>
        </w:rPr>
        <w:t xml:space="preserve">The Board of Directors decided on 31.3.1996 to increase the sale price of certain items retrospectively from 1st January, 1996.  </w:t>
      </w:r>
    </w:p>
    <w:p w:rsidR="00FE469D" w:rsidRPr="00290ED7" w:rsidRDefault="00FE469D" w:rsidP="00FE469D">
      <w:pPr>
        <w:autoSpaceDE w:val="0"/>
        <w:autoSpaceDN w:val="0"/>
        <w:adjustRightInd w:val="0"/>
        <w:spacing w:after="0" w:line="240" w:lineRule="auto"/>
        <w:ind w:left="360"/>
        <w:jc w:val="both"/>
        <w:rPr>
          <w:rFonts w:ascii="Times New Roman" w:hAnsi="Times New Roman" w:cs="Times New Roman"/>
          <w:sz w:val="24"/>
          <w:szCs w:val="24"/>
        </w:rPr>
      </w:pPr>
      <w:r w:rsidRPr="00290ED7">
        <w:rPr>
          <w:rFonts w:ascii="Times New Roman" w:hAnsi="Times New Roman" w:cs="Times New Roman"/>
          <w:sz w:val="24"/>
          <w:szCs w:val="24"/>
        </w:rPr>
        <w:t xml:space="preserve">In view of this price revision with effect from 1st January, 1996, the company has to receive Rs. 15 lakhs from its customers in respect of sales made from 1st January, 1996 to 31st March, 1996 and the Accountant cannot make up his mind whether </w:t>
      </w:r>
      <w:r w:rsidR="002F7407" w:rsidRPr="00290ED7">
        <w:rPr>
          <w:rFonts w:ascii="Times New Roman" w:hAnsi="Times New Roman" w:cs="Times New Roman"/>
          <w:sz w:val="24"/>
          <w:szCs w:val="24"/>
        </w:rPr>
        <w:t xml:space="preserve">to include Rs. 15 lakhs in the </w:t>
      </w:r>
      <w:r w:rsidRPr="00290ED7">
        <w:rPr>
          <w:rFonts w:ascii="Times New Roman" w:hAnsi="Times New Roman" w:cs="Times New Roman"/>
          <w:sz w:val="24"/>
          <w:szCs w:val="24"/>
        </w:rPr>
        <w:t>sales for 1995-96.</w:t>
      </w:r>
      <w:r w:rsidRPr="00290ED7">
        <w:rPr>
          <w:rFonts w:ascii="Times New Roman" w:hAnsi="Times New Roman" w:cs="Times New Roman"/>
          <w:sz w:val="24"/>
          <w:szCs w:val="24"/>
        </w:rPr>
        <w:tab/>
      </w:r>
      <w:r w:rsidRPr="00290ED7">
        <w:rPr>
          <w:rFonts w:ascii="Times New Roman" w:hAnsi="Times New Roman" w:cs="Times New Roman"/>
          <w:sz w:val="24"/>
          <w:szCs w:val="24"/>
        </w:rPr>
        <w:tab/>
      </w:r>
      <w:r w:rsidRPr="00290ED7">
        <w:rPr>
          <w:rFonts w:ascii="Times New Roman" w:hAnsi="Times New Roman" w:cs="Times New Roman"/>
          <w:sz w:val="24"/>
          <w:szCs w:val="24"/>
        </w:rPr>
        <w:tab/>
      </w:r>
      <w:r w:rsidRPr="00290ED7">
        <w:rPr>
          <w:rFonts w:ascii="Times New Roman" w:hAnsi="Times New Roman" w:cs="Times New Roman"/>
          <w:sz w:val="24"/>
          <w:szCs w:val="24"/>
        </w:rPr>
        <w:tab/>
      </w:r>
      <w:r w:rsidRPr="00290ED7">
        <w:rPr>
          <w:rFonts w:ascii="Times New Roman" w:hAnsi="Times New Roman" w:cs="Times New Roman"/>
          <w:sz w:val="24"/>
          <w:szCs w:val="24"/>
        </w:rPr>
        <w:tab/>
      </w:r>
      <w:r w:rsidRPr="00290ED7">
        <w:rPr>
          <w:rFonts w:ascii="Times New Roman" w:hAnsi="Times New Roman" w:cs="Times New Roman"/>
          <w:sz w:val="24"/>
          <w:szCs w:val="24"/>
        </w:rPr>
        <w:tab/>
        <w:t xml:space="preserve">        (3 marks) (May, 1996)</w:t>
      </w:r>
    </w:p>
    <w:p w:rsidR="0039720F" w:rsidRPr="00290ED7" w:rsidRDefault="0039720F" w:rsidP="007B7283">
      <w:pPr>
        <w:autoSpaceDE w:val="0"/>
        <w:autoSpaceDN w:val="0"/>
        <w:adjustRightInd w:val="0"/>
        <w:spacing w:after="0" w:line="240" w:lineRule="auto"/>
        <w:jc w:val="both"/>
        <w:rPr>
          <w:rFonts w:ascii="Times New Roman" w:hAnsi="Times New Roman" w:cs="Times New Roman"/>
          <w:sz w:val="24"/>
          <w:szCs w:val="24"/>
        </w:rPr>
      </w:pPr>
    </w:p>
    <w:p w:rsidR="002F7407" w:rsidRPr="00290ED7" w:rsidRDefault="00290ED7" w:rsidP="00290ED7">
      <w:pPr>
        <w:widowControl w:val="0"/>
        <w:autoSpaceDE w:val="0"/>
        <w:autoSpaceDN w:val="0"/>
        <w:adjustRightInd w:val="0"/>
        <w:spacing w:after="100" w:line="260" w:lineRule="atLeast"/>
        <w:jc w:val="both"/>
        <w:rPr>
          <w:rFonts w:ascii="Times New Roman" w:hAnsi="Times New Roman" w:cs="Times New Roman"/>
          <w:sz w:val="24"/>
          <w:szCs w:val="24"/>
        </w:rPr>
      </w:pPr>
      <w:r w:rsidRPr="00290ED7">
        <w:rPr>
          <w:rFonts w:ascii="Times New Roman" w:hAnsi="Times New Roman" w:cs="Times New Roman"/>
          <w:b/>
          <w:sz w:val="28"/>
          <w:szCs w:val="24"/>
        </w:rPr>
        <w:t>ANS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2F7407" w:rsidRPr="00290ED7">
        <w:rPr>
          <w:rFonts w:ascii="Times New Roman" w:hAnsi="Times New Roman" w:cs="Times New Roman"/>
          <w:sz w:val="24"/>
          <w:szCs w:val="24"/>
        </w:rPr>
        <w:t>Price revision was effected during the current accounting period 1995-1996.  As a result, the company stands to receive Rs. 15 lakhs from its customers in respect of sales made from 1st January, 1996 to 31st March, 1996. If the company is able to assess the ultimate collection with reasonable certainty, then additional revenue arising out of the said price revision may be recognised in 1995-96 vide Para 10 of AS 9.</w:t>
      </w:r>
    </w:p>
    <w:p w:rsidR="002F7407" w:rsidRDefault="002F7407" w:rsidP="007B7283">
      <w:pPr>
        <w:autoSpaceDE w:val="0"/>
        <w:autoSpaceDN w:val="0"/>
        <w:adjustRightInd w:val="0"/>
        <w:spacing w:after="0" w:line="240" w:lineRule="auto"/>
        <w:jc w:val="both"/>
        <w:rPr>
          <w:rFonts w:ascii="Times New Roman" w:hAnsi="Times New Roman" w:cs="Times New Roman"/>
          <w:bCs/>
          <w:iCs/>
          <w:sz w:val="24"/>
          <w:szCs w:val="24"/>
        </w:rPr>
      </w:pPr>
    </w:p>
    <w:p w:rsidR="0011051F" w:rsidRPr="000F0EDA" w:rsidRDefault="0011051F" w:rsidP="0011051F">
      <w:pPr>
        <w:autoSpaceDE w:val="0"/>
        <w:autoSpaceDN w:val="0"/>
        <w:adjustRightInd w:val="0"/>
        <w:spacing w:after="0" w:line="240" w:lineRule="auto"/>
        <w:jc w:val="center"/>
        <w:rPr>
          <w:rFonts w:ascii="Times New Roman" w:hAnsi="Times New Roman" w:cs="Times New Roman"/>
          <w:b/>
          <w:bCs/>
          <w:sz w:val="28"/>
          <w:szCs w:val="24"/>
        </w:rPr>
      </w:pPr>
      <w:r w:rsidRPr="000F0EDA">
        <w:rPr>
          <w:rFonts w:ascii="Times New Roman" w:hAnsi="Times New Roman" w:cs="Times New Roman"/>
          <w:b/>
          <w:bCs/>
          <w:sz w:val="28"/>
          <w:szCs w:val="24"/>
        </w:rPr>
        <w:t>Accounting Standard (AS) 10</w:t>
      </w:r>
    </w:p>
    <w:p w:rsidR="0011051F" w:rsidRPr="000F0EDA" w:rsidRDefault="0011051F" w:rsidP="0011051F">
      <w:pPr>
        <w:autoSpaceDE w:val="0"/>
        <w:autoSpaceDN w:val="0"/>
        <w:adjustRightInd w:val="0"/>
        <w:spacing w:after="0" w:line="240" w:lineRule="auto"/>
        <w:jc w:val="center"/>
        <w:rPr>
          <w:rFonts w:ascii="Times New Roman" w:hAnsi="Times New Roman" w:cs="Times New Roman"/>
          <w:b/>
          <w:bCs/>
          <w:sz w:val="28"/>
          <w:szCs w:val="24"/>
        </w:rPr>
      </w:pPr>
      <w:r w:rsidRPr="000F0EDA">
        <w:rPr>
          <w:rFonts w:ascii="Times New Roman" w:hAnsi="Times New Roman" w:cs="Times New Roman"/>
          <w:b/>
          <w:bCs/>
          <w:sz w:val="28"/>
          <w:szCs w:val="24"/>
        </w:rPr>
        <w:t>Accounting for Fixed Assets</w:t>
      </w:r>
    </w:p>
    <w:p w:rsidR="0011051F" w:rsidRDefault="0011051F" w:rsidP="0011051F">
      <w:pPr>
        <w:autoSpaceDE w:val="0"/>
        <w:autoSpaceDN w:val="0"/>
        <w:adjustRightInd w:val="0"/>
        <w:spacing w:after="0" w:line="240" w:lineRule="auto"/>
        <w:jc w:val="both"/>
        <w:rPr>
          <w:rFonts w:ascii="Times New Roman" w:hAnsi="Times New Roman" w:cs="Times New Roman"/>
          <w:b/>
          <w:bCs/>
          <w:sz w:val="24"/>
          <w:szCs w:val="24"/>
        </w:rPr>
      </w:pPr>
    </w:p>
    <w:p w:rsidR="0049474F" w:rsidRPr="0049474F" w:rsidRDefault="0049474F" w:rsidP="0049474F">
      <w:pPr>
        <w:autoSpaceDE w:val="0"/>
        <w:autoSpaceDN w:val="0"/>
        <w:adjustRightInd w:val="0"/>
        <w:spacing w:after="0" w:line="240" w:lineRule="auto"/>
        <w:jc w:val="both"/>
        <w:rPr>
          <w:rFonts w:ascii="Arial Black" w:hAnsi="Arial Black" w:cs="Times New Roman"/>
          <w:sz w:val="24"/>
          <w:szCs w:val="24"/>
        </w:rPr>
      </w:pPr>
      <w:r w:rsidRPr="0049474F">
        <w:rPr>
          <w:rFonts w:ascii="Arial Black" w:hAnsi="Arial Black" w:cs="Times New Roman"/>
          <w:b/>
          <w:sz w:val="32"/>
          <w:szCs w:val="24"/>
        </w:rPr>
        <w:t>Q.</w:t>
      </w:r>
      <w:r w:rsidRPr="0049474F">
        <w:rPr>
          <w:rFonts w:ascii="Arial Black" w:hAnsi="Arial Black" w:cs="Times New Roman"/>
          <w:sz w:val="24"/>
          <w:szCs w:val="24"/>
        </w:rPr>
        <w:tab/>
      </w:r>
      <w:r w:rsidRPr="0049474F">
        <w:rPr>
          <w:rFonts w:ascii="Arial Black" w:hAnsi="Arial Black" w:cs="Times New Roman"/>
          <w:sz w:val="24"/>
          <w:szCs w:val="24"/>
        </w:rPr>
        <w:tab/>
        <w:t>AS 10 DOES NOT DEAL WITH WHICH ASSETS?</w:t>
      </w:r>
    </w:p>
    <w:p w:rsidR="0049474F" w:rsidRPr="0078654D" w:rsidRDefault="0049474F" w:rsidP="0049474F">
      <w:pPr>
        <w:autoSpaceDE w:val="0"/>
        <w:autoSpaceDN w:val="0"/>
        <w:adjustRightInd w:val="0"/>
        <w:spacing w:after="0" w:line="240" w:lineRule="auto"/>
        <w:jc w:val="both"/>
        <w:rPr>
          <w:rFonts w:ascii="Times New Roman" w:hAnsi="Times New Roman" w:cs="Times New Roman"/>
          <w:sz w:val="24"/>
          <w:szCs w:val="24"/>
        </w:rPr>
      </w:pPr>
      <w:r w:rsidRPr="0078654D">
        <w:rPr>
          <w:rFonts w:ascii="Times New Roman" w:hAnsi="Times New Roman" w:cs="Times New Roman"/>
          <w:sz w:val="24"/>
          <w:szCs w:val="24"/>
        </w:rPr>
        <w:t xml:space="preserve"> This statement does not deal with accounting for the following items to which special considerations apply:</w:t>
      </w:r>
    </w:p>
    <w:p w:rsidR="0049474F" w:rsidRPr="001B33D4" w:rsidRDefault="0049474F" w:rsidP="0049474F">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 forests, plantations and similar regenerative natural resources;</w:t>
      </w:r>
    </w:p>
    <w:p w:rsidR="0049474F" w:rsidRPr="001B33D4" w:rsidRDefault="0049474F" w:rsidP="0049474F">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(ii) wasting assets including mineral rights, expenditure on the</w:t>
      </w:r>
      <w:r>
        <w:rPr>
          <w:rFonts w:ascii="Times New Roman" w:hAnsi="Times New Roman" w:cs="Times New Roman"/>
          <w:sz w:val="24"/>
          <w:szCs w:val="24"/>
        </w:rPr>
        <w:t xml:space="preserve"> </w:t>
      </w:r>
      <w:r w:rsidRPr="001B33D4">
        <w:rPr>
          <w:rFonts w:ascii="Times New Roman" w:hAnsi="Times New Roman" w:cs="Times New Roman"/>
          <w:sz w:val="24"/>
          <w:szCs w:val="24"/>
        </w:rPr>
        <w:t>exploration for and extraction of minerals, oil, natural gas and</w:t>
      </w:r>
      <w:r>
        <w:rPr>
          <w:rFonts w:ascii="Times New Roman" w:hAnsi="Times New Roman" w:cs="Times New Roman"/>
          <w:sz w:val="24"/>
          <w:szCs w:val="24"/>
        </w:rPr>
        <w:t xml:space="preserve"> </w:t>
      </w:r>
      <w:r w:rsidRPr="001B33D4">
        <w:rPr>
          <w:rFonts w:ascii="Times New Roman" w:hAnsi="Times New Roman" w:cs="Times New Roman"/>
          <w:sz w:val="24"/>
          <w:szCs w:val="24"/>
        </w:rPr>
        <w:t>similar non-regenerative resources;</w:t>
      </w:r>
    </w:p>
    <w:p w:rsidR="0049474F" w:rsidRPr="001B33D4" w:rsidRDefault="0049474F" w:rsidP="0049474F">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(iii) expenditure on real estate development; and</w:t>
      </w:r>
    </w:p>
    <w:p w:rsidR="0049474F" w:rsidRPr="001B33D4" w:rsidRDefault="0049474F" w:rsidP="0049474F">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(iv) livestock.</w:t>
      </w:r>
    </w:p>
    <w:p w:rsidR="0011051F" w:rsidRPr="00066577" w:rsidRDefault="0011051F" w:rsidP="007B7283">
      <w:pPr>
        <w:autoSpaceDE w:val="0"/>
        <w:autoSpaceDN w:val="0"/>
        <w:adjustRightInd w:val="0"/>
        <w:spacing w:after="0" w:line="240" w:lineRule="auto"/>
        <w:jc w:val="both"/>
        <w:rPr>
          <w:rFonts w:ascii="Times New Roman" w:hAnsi="Times New Roman" w:cs="Times New Roman"/>
          <w:bCs/>
          <w:iCs/>
          <w:sz w:val="24"/>
          <w:szCs w:val="24"/>
        </w:rPr>
      </w:pPr>
    </w:p>
    <w:p w:rsidR="007B7283" w:rsidRDefault="007B7283" w:rsidP="000F7A65">
      <w:pPr>
        <w:autoSpaceDE w:val="0"/>
        <w:autoSpaceDN w:val="0"/>
        <w:adjustRightInd w:val="0"/>
        <w:spacing w:after="0" w:line="240" w:lineRule="auto"/>
        <w:jc w:val="both"/>
        <w:rPr>
          <w:rFonts w:ascii="Times New Roman" w:hAnsi="Times New Roman" w:cs="Times New Roman"/>
          <w:bCs/>
          <w:iCs/>
          <w:sz w:val="24"/>
          <w:szCs w:val="24"/>
        </w:rPr>
      </w:pPr>
    </w:p>
    <w:p w:rsidR="00D97585" w:rsidRPr="001B33D4" w:rsidRDefault="00D97585" w:rsidP="00D97585">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Definitions</w:t>
      </w:r>
    </w:p>
    <w:p w:rsidR="00D97585" w:rsidRPr="0049147E" w:rsidRDefault="00D97585" w:rsidP="00E83545">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49147E">
        <w:rPr>
          <w:rFonts w:ascii="Times New Roman" w:hAnsi="Times New Roman" w:cs="Times New Roman"/>
          <w:b/>
          <w:i/>
          <w:iCs/>
          <w:sz w:val="24"/>
          <w:szCs w:val="24"/>
        </w:rPr>
        <w:t>Fixed asset</w:t>
      </w:r>
      <w:r w:rsidRPr="0049147E">
        <w:rPr>
          <w:rFonts w:ascii="Times New Roman" w:hAnsi="Times New Roman" w:cs="Times New Roman"/>
          <w:i/>
          <w:iCs/>
          <w:sz w:val="24"/>
          <w:szCs w:val="24"/>
        </w:rPr>
        <w:t xml:space="preserve"> </w:t>
      </w:r>
      <w:r w:rsidRPr="0049147E">
        <w:rPr>
          <w:rFonts w:ascii="Times New Roman" w:hAnsi="Times New Roman" w:cs="Times New Roman"/>
          <w:sz w:val="24"/>
          <w:szCs w:val="24"/>
        </w:rPr>
        <w:t>is an asset held with the intention of being used for the purpose of producing or providing goods or services and is not held for sale</w:t>
      </w:r>
      <w:r>
        <w:rPr>
          <w:rFonts w:ascii="Times New Roman" w:hAnsi="Times New Roman" w:cs="Times New Roman"/>
          <w:sz w:val="24"/>
          <w:szCs w:val="24"/>
        </w:rPr>
        <w:t xml:space="preserve"> </w:t>
      </w:r>
      <w:r w:rsidRPr="0049147E">
        <w:rPr>
          <w:rFonts w:ascii="Times New Roman" w:hAnsi="Times New Roman" w:cs="Times New Roman"/>
          <w:sz w:val="24"/>
          <w:szCs w:val="24"/>
        </w:rPr>
        <w:t>in the normal course of business.</w:t>
      </w:r>
    </w:p>
    <w:p w:rsidR="00D97585" w:rsidRPr="006D6144" w:rsidRDefault="00D97585" w:rsidP="00E83545">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6D6144">
        <w:rPr>
          <w:rFonts w:ascii="Times New Roman" w:hAnsi="Times New Roman" w:cs="Times New Roman"/>
          <w:b/>
          <w:i/>
          <w:iCs/>
          <w:sz w:val="24"/>
          <w:szCs w:val="24"/>
        </w:rPr>
        <w:lastRenderedPageBreak/>
        <w:t xml:space="preserve">Fair market value </w:t>
      </w:r>
      <w:r w:rsidRPr="006D6144">
        <w:rPr>
          <w:rFonts w:ascii="Times New Roman" w:hAnsi="Times New Roman" w:cs="Times New Roman"/>
          <w:sz w:val="24"/>
          <w:szCs w:val="24"/>
        </w:rPr>
        <w:t>is the price that would be agreed to in an open and unrestricted market between knowledgeable and willing parties dealing at arm’s length who are fully informed and are not under any compulsion to</w:t>
      </w:r>
      <w:r>
        <w:rPr>
          <w:rFonts w:ascii="Times New Roman" w:hAnsi="Times New Roman" w:cs="Times New Roman"/>
          <w:sz w:val="24"/>
          <w:szCs w:val="24"/>
        </w:rPr>
        <w:t xml:space="preserve"> </w:t>
      </w:r>
      <w:r w:rsidRPr="006D6144">
        <w:rPr>
          <w:rFonts w:ascii="Times New Roman" w:hAnsi="Times New Roman" w:cs="Times New Roman"/>
          <w:sz w:val="24"/>
          <w:szCs w:val="24"/>
        </w:rPr>
        <w:t>transact.</w:t>
      </w:r>
    </w:p>
    <w:p w:rsidR="00D97585" w:rsidRPr="00D97585" w:rsidRDefault="00D97585" w:rsidP="00E83545">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6D6144">
        <w:rPr>
          <w:rFonts w:ascii="Times New Roman" w:hAnsi="Times New Roman" w:cs="Times New Roman"/>
          <w:b/>
          <w:i/>
          <w:iCs/>
          <w:sz w:val="24"/>
          <w:szCs w:val="24"/>
        </w:rPr>
        <w:t>Gross book value</w:t>
      </w:r>
      <w:r w:rsidRPr="006D6144">
        <w:rPr>
          <w:rFonts w:ascii="Times New Roman" w:hAnsi="Times New Roman" w:cs="Times New Roman"/>
          <w:i/>
          <w:iCs/>
          <w:sz w:val="24"/>
          <w:szCs w:val="24"/>
        </w:rPr>
        <w:t xml:space="preserve"> </w:t>
      </w:r>
      <w:r w:rsidRPr="006D6144">
        <w:rPr>
          <w:rFonts w:ascii="Times New Roman" w:hAnsi="Times New Roman" w:cs="Times New Roman"/>
          <w:sz w:val="24"/>
          <w:szCs w:val="24"/>
        </w:rPr>
        <w:t>of a fixed asset is its historical cost or other amount substituted for historical cost in the books of account or financial statements. When this amount is shown net of accumulated depreciation, it is termed as</w:t>
      </w:r>
      <w:r>
        <w:rPr>
          <w:rFonts w:ascii="Times New Roman" w:hAnsi="Times New Roman" w:cs="Times New Roman"/>
          <w:sz w:val="24"/>
          <w:szCs w:val="24"/>
        </w:rPr>
        <w:t xml:space="preserve"> </w:t>
      </w:r>
      <w:r w:rsidRPr="006D6144">
        <w:rPr>
          <w:rFonts w:ascii="Times New Roman" w:hAnsi="Times New Roman" w:cs="Times New Roman"/>
          <w:b/>
          <w:sz w:val="24"/>
          <w:szCs w:val="24"/>
        </w:rPr>
        <w:t>Net Book Value.</w:t>
      </w:r>
    </w:p>
    <w:p w:rsidR="00D97585" w:rsidRPr="00D97585" w:rsidRDefault="00D97585" w:rsidP="00D97585">
      <w:pPr>
        <w:autoSpaceDE w:val="0"/>
        <w:autoSpaceDN w:val="0"/>
        <w:adjustRightInd w:val="0"/>
        <w:spacing w:after="0" w:line="240" w:lineRule="auto"/>
        <w:jc w:val="both"/>
        <w:rPr>
          <w:rFonts w:ascii="Times New Roman" w:hAnsi="Times New Roman" w:cs="Times New Roman"/>
          <w:sz w:val="24"/>
          <w:szCs w:val="24"/>
        </w:rPr>
      </w:pPr>
    </w:p>
    <w:p w:rsidR="00D97585" w:rsidRDefault="00D97585" w:rsidP="00E83545">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FB371D">
        <w:rPr>
          <w:rFonts w:ascii="Times New Roman" w:hAnsi="Times New Roman" w:cs="Times New Roman"/>
          <w:sz w:val="24"/>
          <w:szCs w:val="24"/>
        </w:rPr>
        <w:t>Stand-by equipment and servicing equipment are normally capitalised. Machinery spares are usually charged to the profit and loss statement as and when consumed. However, if such spares can be used only in connection with an itemof fixed asset and their use is expected to be irregular, itmay be appropriate to allocate the total cost on a systematic basis over a period not</w:t>
      </w:r>
      <w:r>
        <w:rPr>
          <w:rFonts w:ascii="Times New Roman" w:hAnsi="Times New Roman" w:cs="Times New Roman"/>
          <w:sz w:val="24"/>
          <w:szCs w:val="24"/>
        </w:rPr>
        <w:t xml:space="preserve"> </w:t>
      </w:r>
      <w:r w:rsidRPr="00FB371D">
        <w:rPr>
          <w:rFonts w:ascii="Times New Roman" w:hAnsi="Times New Roman" w:cs="Times New Roman"/>
          <w:sz w:val="24"/>
          <w:szCs w:val="24"/>
        </w:rPr>
        <w:t>exceeding the useful life of the principal item.</w:t>
      </w:r>
    </w:p>
    <w:p w:rsidR="001E16BB" w:rsidRDefault="001E16BB" w:rsidP="000F7A65">
      <w:pPr>
        <w:autoSpaceDE w:val="0"/>
        <w:autoSpaceDN w:val="0"/>
        <w:adjustRightInd w:val="0"/>
        <w:spacing w:after="0" w:line="240" w:lineRule="auto"/>
        <w:jc w:val="both"/>
        <w:rPr>
          <w:rFonts w:ascii="Times New Roman" w:hAnsi="Times New Roman" w:cs="Times New Roman"/>
          <w:bCs/>
          <w:iCs/>
          <w:sz w:val="24"/>
          <w:szCs w:val="24"/>
        </w:rPr>
      </w:pPr>
    </w:p>
    <w:p w:rsidR="00D97585" w:rsidRPr="001B33D4" w:rsidRDefault="00D97585" w:rsidP="00D97585">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Components of Cost</w:t>
      </w:r>
    </w:p>
    <w:p w:rsidR="00D97585" w:rsidRPr="00D837E3" w:rsidRDefault="00D97585" w:rsidP="00E83545">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D837E3">
        <w:rPr>
          <w:rFonts w:ascii="Times New Roman" w:hAnsi="Times New Roman" w:cs="Times New Roman"/>
          <w:b/>
          <w:sz w:val="24"/>
          <w:szCs w:val="24"/>
        </w:rPr>
        <w:t>“The cost of an item of fixed asset comprises its purchase price, including import duties and other non-refundable taxes or levies and any directly attributable cost of bringing the asset to itsworking condition for its intended use; any trade discounts and rebates are deducted in arriving at the purchase price.”</w:t>
      </w:r>
      <w:r w:rsidRPr="00D837E3">
        <w:rPr>
          <w:rFonts w:ascii="Times New Roman" w:hAnsi="Times New Roman" w:cs="Times New Roman"/>
          <w:sz w:val="24"/>
          <w:szCs w:val="24"/>
        </w:rPr>
        <w:t xml:space="preserve"> Examples of directly attributable costs are:</w:t>
      </w:r>
    </w:p>
    <w:p w:rsidR="00D97585" w:rsidRPr="001B33D4" w:rsidRDefault="00D97585" w:rsidP="00D97585">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 site preparation;</w:t>
      </w:r>
    </w:p>
    <w:p w:rsidR="00D97585" w:rsidRPr="001B33D4" w:rsidRDefault="00D97585" w:rsidP="00D97585">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(ii) initial delivery and handling costs;</w:t>
      </w:r>
    </w:p>
    <w:p w:rsidR="00D97585" w:rsidRPr="001B33D4" w:rsidRDefault="00D97585" w:rsidP="00D97585">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(iii) installation cost, such as special foundations for plant; and</w:t>
      </w:r>
    </w:p>
    <w:p w:rsidR="00D97585" w:rsidRPr="001B33D4" w:rsidRDefault="00D97585" w:rsidP="00D97585">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(iv) professional fees, for example fees of architects and engineers.</w:t>
      </w:r>
    </w:p>
    <w:p w:rsidR="00D97585" w:rsidRPr="001B33D4" w:rsidRDefault="00D97585" w:rsidP="00D97585">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The cost of a fixed asset may undergo changes subsequent to its acquisition</w:t>
      </w:r>
      <w:r>
        <w:rPr>
          <w:rFonts w:ascii="Times New Roman" w:hAnsi="Times New Roman" w:cs="Times New Roman"/>
          <w:sz w:val="24"/>
          <w:szCs w:val="24"/>
        </w:rPr>
        <w:t xml:space="preserve"> </w:t>
      </w:r>
      <w:r w:rsidRPr="001B33D4">
        <w:rPr>
          <w:rFonts w:ascii="Times New Roman" w:hAnsi="Times New Roman" w:cs="Times New Roman"/>
          <w:sz w:val="24"/>
          <w:szCs w:val="24"/>
        </w:rPr>
        <w:t>or construction on account of exchange fluctuations, price adjustments,</w:t>
      </w:r>
      <w:r>
        <w:rPr>
          <w:rFonts w:ascii="Times New Roman" w:hAnsi="Times New Roman" w:cs="Times New Roman"/>
          <w:sz w:val="24"/>
          <w:szCs w:val="24"/>
        </w:rPr>
        <w:t xml:space="preserve"> </w:t>
      </w:r>
      <w:r w:rsidRPr="001B33D4">
        <w:rPr>
          <w:rFonts w:ascii="Times New Roman" w:hAnsi="Times New Roman" w:cs="Times New Roman"/>
          <w:sz w:val="24"/>
          <w:szCs w:val="24"/>
        </w:rPr>
        <w:t>changes in duties or similar factors.</w:t>
      </w:r>
    </w:p>
    <w:p w:rsidR="00D97585" w:rsidRDefault="00D97585" w:rsidP="000F7A65">
      <w:pPr>
        <w:autoSpaceDE w:val="0"/>
        <w:autoSpaceDN w:val="0"/>
        <w:adjustRightInd w:val="0"/>
        <w:spacing w:after="0" w:line="240" w:lineRule="auto"/>
        <w:jc w:val="both"/>
        <w:rPr>
          <w:rFonts w:ascii="Times New Roman" w:hAnsi="Times New Roman" w:cs="Times New Roman"/>
          <w:bCs/>
          <w:iCs/>
          <w:sz w:val="24"/>
          <w:szCs w:val="24"/>
        </w:rPr>
      </w:pPr>
    </w:p>
    <w:p w:rsidR="00D97585" w:rsidRDefault="00D97585" w:rsidP="00E83545">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7B1F9D">
        <w:rPr>
          <w:rFonts w:ascii="Times New Roman" w:hAnsi="Times New Roman" w:cs="Times New Roman"/>
          <w:b/>
          <w:sz w:val="24"/>
          <w:szCs w:val="24"/>
        </w:rPr>
        <w:t>“Financing costs relating to deferred credits or to borrowed funds attributable to construction or acquisition of fixed assets for the period up to the completion of construction or acquisition of fixed assets are also sometimes included in the gross book value of the asset to which they relate.</w:t>
      </w:r>
    </w:p>
    <w:p w:rsidR="00D97585" w:rsidRPr="001F62FC" w:rsidRDefault="00513E7B" w:rsidP="00E83545">
      <w:pPr>
        <w:pStyle w:val="ListParagraph"/>
        <w:numPr>
          <w:ilvl w:val="0"/>
          <w:numId w:val="32"/>
        </w:numPr>
        <w:autoSpaceDE w:val="0"/>
        <w:autoSpaceDN w:val="0"/>
        <w:adjustRightInd w:val="0"/>
        <w:spacing w:after="0" w:line="240" w:lineRule="auto"/>
        <w:jc w:val="both"/>
        <w:rPr>
          <w:rFonts w:ascii="Times New Roman" w:hAnsi="Times New Roman" w:cs="Times New Roman"/>
          <w:bCs/>
          <w:iCs/>
          <w:sz w:val="24"/>
          <w:szCs w:val="24"/>
        </w:rPr>
      </w:pPr>
      <w:r w:rsidRPr="001F62FC">
        <w:rPr>
          <w:rFonts w:ascii="Times New Roman" w:hAnsi="Times New Roman" w:cs="Times New Roman"/>
          <w:b/>
          <w:sz w:val="24"/>
          <w:szCs w:val="24"/>
        </w:rPr>
        <w:t>“The expenditure incurred on start-up and commissioning of the project, including the expenditure incurred on test runs and experimental production, is usually capitalised as an indirect element of the construction cost.”</w:t>
      </w:r>
    </w:p>
    <w:p w:rsidR="001F62FC" w:rsidRDefault="001F62FC" w:rsidP="001F62FC">
      <w:pPr>
        <w:autoSpaceDE w:val="0"/>
        <w:autoSpaceDN w:val="0"/>
        <w:adjustRightInd w:val="0"/>
        <w:spacing w:after="0" w:line="240" w:lineRule="auto"/>
        <w:jc w:val="both"/>
        <w:rPr>
          <w:rFonts w:ascii="Times New Roman" w:hAnsi="Times New Roman" w:cs="Times New Roman"/>
          <w:bCs/>
          <w:iCs/>
          <w:sz w:val="24"/>
          <w:szCs w:val="24"/>
        </w:rPr>
      </w:pPr>
    </w:p>
    <w:p w:rsidR="008930BC" w:rsidRPr="00385C28" w:rsidRDefault="008930BC" w:rsidP="00E83545">
      <w:pPr>
        <w:pStyle w:val="ListParagraph"/>
        <w:numPr>
          <w:ilvl w:val="0"/>
          <w:numId w:val="32"/>
        </w:numPr>
        <w:autoSpaceDE w:val="0"/>
        <w:autoSpaceDN w:val="0"/>
        <w:adjustRightInd w:val="0"/>
        <w:spacing w:after="0" w:line="240" w:lineRule="auto"/>
        <w:jc w:val="both"/>
        <w:rPr>
          <w:rFonts w:ascii="Times New Roman" w:hAnsi="Times New Roman" w:cs="Times New Roman"/>
          <w:sz w:val="24"/>
          <w:szCs w:val="24"/>
        </w:rPr>
      </w:pPr>
      <w:r w:rsidRPr="00385C28">
        <w:rPr>
          <w:rFonts w:ascii="Times New Roman" w:hAnsi="Times New Roman" w:cs="Times New Roman"/>
          <w:sz w:val="24"/>
          <w:szCs w:val="24"/>
        </w:rPr>
        <w:t>If the interval between the date a project is ready to commence commercial production and the date at which commercial production actually begins is prolonged, all expenses incurred during this period are charged to the profit and loss statement. However, the expenditure incurred during this period is also sometimes treated as deferred revenue expenditure to be amortised over a period not exceeding 3 to 5 years after the commencement</w:t>
      </w:r>
      <w:r>
        <w:rPr>
          <w:rFonts w:ascii="Times New Roman" w:hAnsi="Times New Roman" w:cs="Times New Roman"/>
          <w:sz w:val="24"/>
          <w:szCs w:val="24"/>
        </w:rPr>
        <w:t xml:space="preserve"> of commercial production.</w:t>
      </w:r>
    </w:p>
    <w:p w:rsidR="005B4FDF" w:rsidRDefault="005B4FDF" w:rsidP="005B4FDF">
      <w:pPr>
        <w:autoSpaceDE w:val="0"/>
        <w:autoSpaceDN w:val="0"/>
        <w:adjustRightInd w:val="0"/>
        <w:spacing w:after="0" w:line="240" w:lineRule="auto"/>
        <w:jc w:val="both"/>
        <w:rPr>
          <w:rFonts w:ascii="Times New Roman" w:hAnsi="Times New Roman" w:cs="Times New Roman"/>
          <w:bCs/>
          <w:iCs/>
          <w:sz w:val="24"/>
          <w:szCs w:val="24"/>
        </w:rPr>
      </w:pPr>
    </w:p>
    <w:p w:rsidR="005B4FDF" w:rsidRPr="005B4FDF" w:rsidRDefault="005B4FDF" w:rsidP="005B4FDF">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Self-constructed Fixed Assets</w:t>
      </w:r>
    </w:p>
    <w:p w:rsidR="005B4FDF" w:rsidRDefault="005B4FDF" w:rsidP="005B4FDF">
      <w:pPr>
        <w:autoSpaceDE w:val="0"/>
        <w:autoSpaceDN w:val="0"/>
        <w:adjustRightInd w:val="0"/>
        <w:spacing w:after="0" w:line="240" w:lineRule="auto"/>
        <w:jc w:val="both"/>
        <w:rPr>
          <w:rFonts w:ascii="Times New Roman" w:hAnsi="Times New Roman" w:cs="Times New Roman"/>
          <w:sz w:val="24"/>
          <w:szCs w:val="24"/>
        </w:rPr>
      </w:pPr>
      <w:r w:rsidRPr="00FE1498">
        <w:rPr>
          <w:rFonts w:ascii="Times New Roman" w:hAnsi="Times New Roman" w:cs="Times New Roman"/>
          <w:sz w:val="24"/>
          <w:szCs w:val="24"/>
        </w:rPr>
        <w:t>Included in the gross book value are costs of construction that relate directly to the specific asset and costs that are attributable to the construction activity in general and can be allocated to the specific asset. Any internal profits are</w:t>
      </w:r>
      <w:r>
        <w:rPr>
          <w:rFonts w:ascii="Times New Roman" w:hAnsi="Times New Roman" w:cs="Times New Roman"/>
          <w:sz w:val="24"/>
          <w:szCs w:val="24"/>
        </w:rPr>
        <w:t xml:space="preserve"> </w:t>
      </w:r>
      <w:r w:rsidRPr="00FE1498">
        <w:rPr>
          <w:rFonts w:ascii="Times New Roman" w:hAnsi="Times New Roman" w:cs="Times New Roman"/>
          <w:sz w:val="24"/>
          <w:szCs w:val="24"/>
        </w:rPr>
        <w:t>eliminated in arriving at such costs.</w:t>
      </w:r>
    </w:p>
    <w:p w:rsidR="00177BE8" w:rsidRDefault="00177BE8" w:rsidP="005B4FDF">
      <w:pPr>
        <w:autoSpaceDE w:val="0"/>
        <w:autoSpaceDN w:val="0"/>
        <w:adjustRightInd w:val="0"/>
        <w:spacing w:after="0" w:line="240" w:lineRule="auto"/>
        <w:jc w:val="both"/>
        <w:rPr>
          <w:rFonts w:ascii="Times New Roman" w:hAnsi="Times New Roman" w:cs="Times New Roman"/>
          <w:sz w:val="24"/>
          <w:szCs w:val="24"/>
        </w:rPr>
      </w:pPr>
    </w:p>
    <w:p w:rsidR="00177BE8" w:rsidRPr="001B33D4" w:rsidRDefault="00177BE8" w:rsidP="00177BE8">
      <w:pPr>
        <w:autoSpaceDE w:val="0"/>
        <w:autoSpaceDN w:val="0"/>
        <w:adjustRightInd w:val="0"/>
        <w:spacing w:after="0" w:line="240" w:lineRule="auto"/>
        <w:jc w:val="both"/>
        <w:rPr>
          <w:rFonts w:ascii="Times New Roman" w:hAnsi="Times New Roman" w:cs="Times New Roman"/>
          <w:b/>
          <w:bCs/>
          <w:sz w:val="24"/>
          <w:szCs w:val="24"/>
        </w:rPr>
      </w:pPr>
      <w:r w:rsidRPr="00045B98">
        <w:rPr>
          <w:rFonts w:ascii="Times New Roman" w:hAnsi="Times New Roman" w:cs="Times New Roman"/>
          <w:b/>
          <w:bCs/>
          <w:sz w:val="32"/>
          <w:szCs w:val="24"/>
        </w:rPr>
        <w:lastRenderedPageBreak/>
        <w:t>Q.</w:t>
      </w:r>
      <w:r>
        <w:rPr>
          <w:rFonts w:ascii="Times New Roman" w:hAnsi="Times New Roman" w:cs="Times New Roman"/>
          <w:b/>
          <w:bCs/>
          <w:sz w:val="24"/>
          <w:szCs w:val="24"/>
        </w:rPr>
        <w:tab/>
      </w:r>
      <w:r w:rsidRPr="001B33D4">
        <w:rPr>
          <w:rFonts w:ascii="Times New Roman" w:hAnsi="Times New Roman" w:cs="Times New Roman"/>
          <w:b/>
          <w:bCs/>
          <w:sz w:val="24"/>
          <w:szCs w:val="24"/>
        </w:rPr>
        <w:t>Non-monetary Consideration</w:t>
      </w:r>
    </w:p>
    <w:p w:rsidR="00177BE8" w:rsidRPr="00FA0154" w:rsidRDefault="00177BE8" w:rsidP="00E83545">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FA0154">
        <w:rPr>
          <w:rFonts w:ascii="Times New Roman" w:hAnsi="Times New Roman" w:cs="Times New Roman"/>
          <w:sz w:val="24"/>
          <w:szCs w:val="24"/>
        </w:rPr>
        <w:t xml:space="preserve">When a </w:t>
      </w:r>
      <w:r w:rsidRPr="00FA0154">
        <w:rPr>
          <w:rFonts w:ascii="Times New Roman" w:hAnsi="Times New Roman" w:cs="Times New Roman"/>
          <w:b/>
          <w:i/>
          <w:sz w:val="28"/>
          <w:szCs w:val="24"/>
        </w:rPr>
        <w:t>fixed asset is acquired in exchange for another asset</w:t>
      </w:r>
      <w:r w:rsidRPr="00FA0154">
        <w:rPr>
          <w:rFonts w:ascii="Times New Roman" w:hAnsi="Times New Roman" w:cs="Times New Roman"/>
          <w:sz w:val="24"/>
          <w:szCs w:val="24"/>
        </w:rPr>
        <w:t>, its cost is usually determined by reference to the fair market value of the consideration given. Itmay be appropriate to consider also the fair market value of the asset acquired if this is more clearly evident. An alternative accounting treatment that is sometimes used for an exchange of assets, particularly when the assets exchanged are similar, is to record the asset acquired at the net book value of the asset given up; in each case an adjustment is made for any balancing receipt or payment of cash or other</w:t>
      </w:r>
      <w:r>
        <w:rPr>
          <w:rFonts w:ascii="Times New Roman" w:hAnsi="Times New Roman" w:cs="Times New Roman"/>
          <w:sz w:val="24"/>
          <w:szCs w:val="24"/>
        </w:rPr>
        <w:t xml:space="preserve"> </w:t>
      </w:r>
      <w:r w:rsidRPr="00FA0154">
        <w:rPr>
          <w:rFonts w:ascii="Times New Roman" w:hAnsi="Times New Roman" w:cs="Times New Roman"/>
          <w:sz w:val="24"/>
          <w:szCs w:val="24"/>
        </w:rPr>
        <w:t>consideration.</w:t>
      </w:r>
    </w:p>
    <w:p w:rsidR="00177BE8" w:rsidRPr="00FA0154" w:rsidRDefault="00177BE8" w:rsidP="00E83545">
      <w:pPr>
        <w:pStyle w:val="ListParagraph"/>
        <w:numPr>
          <w:ilvl w:val="0"/>
          <w:numId w:val="33"/>
        </w:numPr>
        <w:autoSpaceDE w:val="0"/>
        <w:autoSpaceDN w:val="0"/>
        <w:adjustRightInd w:val="0"/>
        <w:spacing w:after="0" w:line="240" w:lineRule="auto"/>
        <w:jc w:val="both"/>
        <w:rPr>
          <w:rFonts w:ascii="Times New Roman" w:hAnsi="Times New Roman" w:cs="Times New Roman"/>
          <w:sz w:val="24"/>
          <w:szCs w:val="24"/>
        </w:rPr>
      </w:pPr>
      <w:r w:rsidRPr="00FA0154">
        <w:rPr>
          <w:rFonts w:ascii="Times New Roman" w:hAnsi="Times New Roman" w:cs="Times New Roman"/>
          <w:sz w:val="24"/>
          <w:szCs w:val="24"/>
        </w:rPr>
        <w:t xml:space="preserve">When a </w:t>
      </w:r>
      <w:r w:rsidRPr="00FA0154">
        <w:rPr>
          <w:rFonts w:ascii="Times New Roman" w:hAnsi="Times New Roman" w:cs="Times New Roman"/>
          <w:b/>
          <w:i/>
          <w:sz w:val="28"/>
          <w:szCs w:val="24"/>
        </w:rPr>
        <w:t xml:space="preserve">fixed asset is acquired in exchange for shares or other securities </w:t>
      </w:r>
      <w:r w:rsidRPr="00FA0154">
        <w:rPr>
          <w:rFonts w:ascii="Times New Roman" w:hAnsi="Times New Roman" w:cs="Times New Roman"/>
          <w:sz w:val="24"/>
          <w:szCs w:val="24"/>
        </w:rPr>
        <w:t>in the enterprise, it is usually recorded at its fair market value, or the fair</w:t>
      </w:r>
      <w:r>
        <w:rPr>
          <w:rFonts w:ascii="Times New Roman" w:hAnsi="Times New Roman" w:cs="Times New Roman"/>
          <w:sz w:val="24"/>
          <w:szCs w:val="24"/>
        </w:rPr>
        <w:t xml:space="preserve"> </w:t>
      </w:r>
      <w:r w:rsidRPr="00FA0154">
        <w:rPr>
          <w:rFonts w:ascii="Times New Roman" w:hAnsi="Times New Roman" w:cs="Times New Roman"/>
          <w:sz w:val="24"/>
          <w:szCs w:val="24"/>
        </w:rPr>
        <w:t>market value of the securities issued, whichever is more clearly evident.</w:t>
      </w:r>
    </w:p>
    <w:p w:rsidR="00410F1B" w:rsidRPr="001B33D4" w:rsidRDefault="00410F1B" w:rsidP="00410F1B">
      <w:pPr>
        <w:autoSpaceDE w:val="0"/>
        <w:autoSpaceDN w:val="0"/>
        <w:adjustRightInd w:val="0"/>
        <w:spacing w:after="0" w:line="240" w:lineRule="auto"/>
        <w:jc w:val="both"/>
        <w:rPr>
          <w:rFonts w:ascii="Times New Roman" w:hAnsi="Times New Roman" w:cs="Times New Roman"/>
          <w:b/>
          <w:bCs/>
          <w:sz w:val="24"/>
          <w:szCs w:val="24"/>
        </w:rPr>
      </w:pPr>
      <w:r w:rsidRPr="00705CCE">
        <w:rPr>
          <w:rFonts w:ascii="Times New Roman" w:hAnsi="Times New Roman" w:cs="Times New Roman"/>
          <w:b/>
          <w:bCs/>
          <w:sz w:val="32"/>
          <w:szCs w:val="24"/>
        </w:rPr>
        <w:t xml:space="preserve">Q. </w:t>
      </w:r>
      <w:r w:rsidRPr="001B33D4">
        <w:rPr>
          <w:rFonts w:ascii="Times New Roman" w:hAnsi="Times New Roman" w:cs="Times New Roman"/>
          <w:b/>
          <w:bCs/>
          <w:sz w:val="24"/>
          <w:szCs w:val="24"/>
        </w:rPr>
        <w:t>Valuation of Fixed Assets in Special Cases</w:t>
      </w:r>
    </w:p>
    <w:p w:rsidR="00410F1B" w:rsidRPr="00C94E85" w:rsidRDefault="00410F1B" w:rsidP="00E83545">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C94E85">
        <w:rPr>
          <w:rFonts w:ascii="Times New Roman" w:hAnsi="Times New Roman" w:cs="Times New Roman"/>
          <w:sz w:val="24"/>
          <w:szCs w:val="24"/>
        </w:rPr>
        <w:t xml:space="preserve">In the case of fixed assets </w:t>
      </w:r>
      <w:r w:rsidRPr="009C2756">
        <w:rPr>
          <w:rFonts w:ascii="Times New Roman" w:hAnsi="Times New Roman" w:cs="Times New Roman"/>
          <w:b/>
          <w:i/>
          <w:sz w:val="24"/>
          <w:szCs w:val="24"/>
        </w:rPr>
        <w:t>acquired on hire purchase terms</w:t>
      </w:r>
      <w:r w:rsidRPr="00C94E85">
        <w:rPr>
          <w:rFonts w:ascii="Times New Roman" w:hAnsi="Times New Roman" w:cs="Times New Roman"/>
          <w:sz w:val="24"/>
          <w:szCs w:val="24"/>
        </w:rPr>
        <w:t>, although legal ownership does not vest in the enterprise, such assets are recorded at their cash value, which, if not readily available, is calculated by assuming an appropriate rate of interest. They are shown in the balance sheet with an appropriate narration to indicate that the enterprise does not have full</w:t>
      </w:r>
      <w:r>
        <w:rPr>
          <w:rFonts w:ascii="Times New Roman" w:hAnsi="Times New Roman" w:cs="Times New Roman"/>
          <w:sz w:val="24"/>
          <w:szCs w:val="24"/>
        </w:rPr>
        <w:t xml:space="preserve"> ownership thereof.</w:t>
      </w:r>
    </w:p>
    <w:p w:rsidR="00410F1B" w:rsidRPr="001B33D4" w:rsidRDefault="00410F1B" w:rsidP="00E83545">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EB4EFE">
        <w:rPr>
          <w:rFonts w:ascii="Times New Roman" w:hAnsi="Times New Roman" w:cs="Times New Roman"/>
          <w:sz w:val="24"/>
          <w:szCs w:val="24"/>
        </w:rPr>
        <w:t xml:space="preserve">Where an enterprise owns </w:t>
      </w:r>
      <w:r w:rsidRPr="00EB4EFE">
        <w:rPr>
          <w:rFonts w:ascii="Times New Roman" w:hAnsi="Times New Roman" w:cs="Times New Roman"/>
          <w:b/>
          <w:i/>
          <w:sz w:val="24"/>
          <w:szCs w:val="24"/>
        </w:rPr>
        <w:t>fixed assets jointly with others</w:t>
      </w:r>
      <w:r w:rsidRPr="00EB4EFE">
        <w:rPr>
          <w:rFonts w:ascii="Times New Roman" w:hAnsi="Times New Roman" w:cs="Times New Roman"/>
          <w:sz w:val="24"/>
          <w:szCs w:val="24"/>
        </w:rPr>
        <w:t xml:space="preserve"> (otherwise than as a partner in a firm), the extent of its share in such assets, and the proportion in the original cost, accumulated depreciation and written down value a</w:t>
      </w:r>
      <w:r>
        <w:rPr>
          <w:rFonts w:ascii="Times New Roman" w:hAnsi="Times New Roman" w:cs="Times New Roman"/>
          <w:sz w:val="24"/>
          <w:szCs w:val="24"/>
        </w:rPr>
        <w:t>re stated in the balance sheet.</w:t>
      </w:r>
    </w:p>
    <w:p w:rsidR="00410F1B" w:rsidRPr="00956876" w:rsidRDefault="00410F1B" w:rsidP="00E83545">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956876">
        <w:rPr>
          <w:rFonts w:ascii="Times New Roman" w:hAnsi="Times New Roman" w:cs="Times New Roman"/>
          <w:sz w:val="24"/>
          <w:szCs w:val="24"/>
        </w:rPr>
        <w:t xml:space="preserve">Where </w:t>
      </w:r>
      <w:r w:rsidRPr="008F3007">
        <w:rPr>
          <w:rFonts w:ascii="Times New Roman" w:hAnsi="Times New Roman" w:cs="Times New Roman"/>
          <w:b/>
          <w:i/>
          <w:sz w:val="24"/>
          <w:szCs w:val="24"/>
        </w:rPr>
        <w:t>several assets are purchased for a consolidated price</w:t>
      </w:r>
      <w:r w:rsidRPr="00956876">
        <w:rPr>
          <w:rFonts w:ascii="Times New Roman" w:hAnsi="Times New Roman" w:cs="Times New Roman"/>
          <w:sz w:val="24"/>
          <w:szCs w:val="24"/>
        </w:rPr>
        <w:t>, the consideration is apportioned to the various assets on a fair basis as</w:t>
      </w:r>
      <w:r>
        <w:rPr>
          <w:rFonts w:ascii="Times New Roman" w:hAnsi="Times New Roman" w:cs="Times New Roman"/>
          <w:sz w:val="24"/>
          <w:szCs w:val="24"/>
        </w:rPr>
        <w:t xml:space="preserve"> </w:t>
      </w:r>
      <w:r w:rsidRPr="00956876">
        <w:rPr>
          <w:rFonts w:ascii="Times New Roman" w:hAnsi="Times New Roman" w:cs="Times New Roman"/>
          <w:sz w:val="24"/>
          <w:szCs w:val="24"/>
        </w:rPr>
        <w:t>determined by competent valuers.</w:t>
      </w:r>
    </w:p>
    <w:p w:rsidR="00D72D31" w:rsidRDefault="00D72D31" w:rsidP="00D72D31">
      <w:pPr>
        <w:autoSpaceDE w:val="0"/>
        <w:autoSpaceDN w:val="0"/>
        <w:adjustRightInd w:val="0"/>
        <w:spacing w:after="0" w:line="240" w:lineRule="auto"/>
        <w:jc w:val="both"/>
        <w:rPr>
          <w:rFonts w:ascii="Times New Roman" w:hAnsi="Times New Roman" w:cs="Times New Roman"/>
          <w:b/>
          <w:bCs/>
          <w:sz w:val="24"/>
          <w:szCs w:val="24"/>
        </w:rPr>
      </w:pPr>
    </w:p>
    <w:p w:rsidR="00D72D31" w:rsidRPr="00D72D31" w:rsidRDefault="00D72D31" w:rsidP="00D72D31">
      <w:pPr>
        <w:autoSpaceDE w:val="0"/>
        <w:autoSpaceDN w:val="0"/>
        <w:adjustRightInd w:val="0"/>
        <w:spacing w:after="0" w:line="240" w:lineRule="auto"/>
        <w:jc w:val="both"/>
        <w:rPr>
          <w:rFonts w:ascii="Times New Roman" w:hAnsi="Times New Roman" w:cs="Times New Roman"/>
          <w:b/>
          <w:bCs/>
          <w:sz w:val="24"/>
          <w:szCs w:val="24"/>
        </w:rPr>
      </w:pPr>
      <w:r w:rsidRPr="00D72D31">
        <w:rPr>
          <w:rFonts w:ascii="Times New Roman" w:hAnsi="Times New Roman" w:cs="Times New Roman"/>
          <w:b/>
          <w:bCs/>
          <w:sz w:val="24"/>
          <w:szCs w:val="24"/>
        </w:rPr>
        <w:t>Fixed Assets of Special Types</w:t>
      </w:r>
    </w:p>
    <w:p w:rsidR="00177BE8" w:rsidRPr="00D72D31" w:rsidRDefault="00D72D31" w:rsidP="00E83545">
      <w:pPr>
        <w:pStyle w:val="ListParagraph"/>
        <w:numPr>
          <w:ilvl w:val="0"/>
          <w:numId w:val="34"/>
        </w:numPr>
        <w:autoSpaceDE w:val="0"/>
        <w:autoSpaceDN w:val="0"/>
        <w:adjustRightInd w:val="0"/>
        <w:spacing w:after="0" w:line="240" w:lineRule="auto"/>
        <w:jc w:val="both"/>
        <w:rPr>
          <w:rFonts w:ascii="Times New Roman" w:hAnsi="Times New Roman" w:cs="Times New Roman"/>
          <w:bCs/>
          <w:iCs/>
          <w:sz w:val="24"/>
          <w:szCs w:val="24"/>
        </w:rPr>
      </w:pPr>
      <w:r w:rsidRPr="00D72D31">
        <w:rPr>
          <w:rFonts w:ascii="Times New Roman" w:hAnsi="Times New Roman" w:cs="Times New Roman"/>
          <w:b/>
          <w:sz w:val="24"/>
          <w:szCs w:val="24"/>
        </w:rPr>
        <w:t>“Goodwill, in general, is recorded in the books only when some consideration in money or money’s worth has been paid for it.”</w:t>
      </w:r>
    </w:p>
    <w:p w:rsidR="00D72D31" w:rsidRDefault="0035120B" w:rsidP="00D72D31">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PUNCH LINES--</w:t>
      </w:r>
    </w:p>
    <w:p w:rsidR="00412FD4" w:rsidRDefault="008119EE" w:rsidP="00E83545">
      <w:pPr>
        <w:pStyle w:val="ListParagraph"/>
        <w:numPr>
          <w:ilvl w:val="0"/>
          <w:numId w:val="35"/>
        </w:numPr>
        <w:autoSpaceDE w:val="0"/>
        <w:autoSpaceDN w:val="0"/>
        <w:adjustRightInd w:val="0"/>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w:t>
      </w:r>
      <w:r w:rsidR="00412FD4" w:rsidRPr="00412FD4">
        <w:rPr>
          <w:rFonts w:ascii="Times New Roman" w:hAnsi="Times New Roman" w:cs="Times New Roman"/>
          <w:b/>
          <w:bCs/>
          <w:iCs/>
          <w:sz w:val="24"/>
          <w:szCs w:val="24"/>
        </w:rPr>
        <w:t>When a fixed asset is acquired in exchange or in part exchange for another asset, the cost of the asset acquired should be recorded either at fair market value or at the net book value of the asset given up, adjusted for any balancing payment or receipt of cash or other consideration. For these purposes fair market value may be determined by reference either to the asset given up or to the asset acquired, whichever is more clearly evident. Fixed asset acquired in exchange for shares or other securities in the enterprise should be recorded at its fair market value, or the fair market value of the securities issued, whichever is more clearly evident.</w:t>
      </w:r>
      <w:r>
        <w:rPr>
          <w:rFonts w:ascii="Times New Roman" w:hAnsi="Times New Roman" w:cs="Times New Roman"/>
          <w:b/>
          <w:bCs/>
          <w:iCs/>
          <w:sz w:val="24"/>
          <w:szCs w:val="24"/>
        </w:rPr>
        <w:t>”</w:t>
      </w:r>
    </w:p>
    <w:p w:rsidR="00F61CEF" w:rsidRDefault="00F61CEF" w:rsidP="00E83545">
      <w:pPr>
        <w:pStyle w:val="ListParagraph"/>
        <w:numPr>
          <w:ilvl w:val="0"/>
          <w:numId w:val="35"/>
        </w:numPr>
        <w:autoSpaceDE w:val="0"/>
        <w:autoSpaceDN w:val="0"/>
        <w:adjustRightInd w:val="0"/>
        <w:spacing w:after="0" w:line="240" w:lineRule="auto"/>
        <w:jc w:val="both"/>
        <w:rPr>
          <w:rFonts w:ascii="Times New Roman" w:hAnsi="Times New Roman" w:cs="Times New Roman"/>
          <w:bCs/>
          <w:iCs/>
          <w:sz w:val="24"/>
          <w:szCs w:val="24"/>
        </w:rPr>
      </w:pPr>
      <w:r w:rsidRPr="00FA1796">
        <w:rPr>
          <w:rFonts w:ascii="Times New Roman" w:hAnsi="Times New Roman" w:cs="Times New Roman"/>
          <w:bCs/>
          <w:iCs/>
          <w:sz w:val="24"/>
          <w:szCs w:val="24"/>
        </w:rPr>
        <w:t>Losses arising from the retirement or gains or losses arising from disposal of fixed asset which is carried at cost should be recognised in the profit and loss statement.</w:t>
      </w:r>
    </w:p>
    <w:p w:rsidR="00E729CE" w:rsidRPr="00FA1796" w:rsidRDefault="00E729CE" w:rsidP="00E729CE">
      <w:pPr>
        <w:pStyle w:val="ListParagraph"/>
        <w:autoSpaceDE w:val="0"/>
        <w:autoSpaceDN w:val="0"/>
        <w:adjustRightInd w:val="0"/>
        <w:spacing w:after="0" w:line="240" w:lineRule="auto"/>
        <w:jc w:val="both"/>
        <w:rPr>
          <w:rFonts w:ascii="Times New Roman" w:hAnsi="Times New Roman" w:cs="Times New Roman"/>
          <w:bCs/>
          <w:iCs/>
          <w:sz w:val="24"/>
          <w:szCs w:val="24"/>
        </w:rPr>
      </w:pPr>
    </w:p>
    <w:p w:rsidR="002C36E2" w:rsidRPr="002C36E2" w:rsidRDefault="002C36E2" w:rsidP="00E83545">
      <w:pPr>
        <w:pStyle w:val="ListParagraph"/>
        <w:numPr>
          <w:ilvl w:val="0"/>
          <w:numId w:val="35"/>
        </w:numPr>
        <w:autoSpaceDE w:val="0"/>
        <w:autoSpaceDN w:val="0"/>
        <w:adjustRightInd w:val="0"/>
        <w:spacing w:after="0" w:line="240" w:lineRule="auto"/>
        <w:jc w:val="both"/>
        <w:rPr>
          <w:rFonts w:ascii="Times New Roman" w:hAnsi="Times New Roman" w:cs="Times New Roman"/>
          <w:bCs/>
          <w:iCs/>
          <w:sz w:val="24"/>
          <w:szCs w:val="24"/>
        </w:rPr>
      </w:pPr>
      <w:r w:rsidRPr="002C36E2">
        <w:rPr>
          <w:rFonts w:ascii="Times New Roman" w:hAnsi="Times New Roman" w:cs="Times New Roman"/>
          <w:bCs/>
          <w:iCs/>
          <w:sz w:val="24"/>
          <w:szCs w:val="24"/>
        </w:rPr>
        <w:t>When a fixed asset is revalued upwards, any accumulated depreciation existing at the date of the revaluation should not be credited to the profit and loss statement.</w:t>
      </w:r>
    </w:p>
    <w:p w:rsidR="00E729CE" w:rsidRDefault="00E729CE" w:rsidP="00E729CE">
      <w:pPr>
        <w:pStyle w:val="ListParagraph"/>
        <w:autoSpaceDE w:val="0"/>
        <w:autoSpaceDN w:val="0"/>
        <w:adjustRightInd w:val="0"/>
        <w:spacing w:after="0" w:line="240" w:lineRule="auto"/>
        <w:jc w:val="both"/>
        <w:rPr>
          <w:rFonts w:ascii="Times New Roman" w:hAnsi="Times New Roman" w:cs="Times New Roman"/>
          <w:bCs/>
          <w:iCs/>
          <w:sz w:val="24"/>
          <w:szCs w:val="24"/>
        </w:rPr>
      </w:pPr>
    </w:p>
    <w:p w:rsidR="002C36E2" w:rsidRPr="002C36E2" w:rsidRDefault="002C36E2" w:rsidP="00E83545">
      <w:pPr>
        <w:pStyle w:val="ListParagraph"/>
        <w:numPr>
          <w:ilvl w:val="0"/>
          <w:numId w:val="35"/>
        </w:numPr>
        <w:autoSpaceDE w:val="0"/>
        <w:autoSpaceDN w:val="0"/>
        <w:adjustRightInd w:val="0"/>
        <w:spacing w:after="0" w:line="240" w:lineRule="auto"/>
        <w:jc w:val="both"/>
        <w:rPr>
          <w:rFonts w:ascii="Times New Roman" w:hAnsi="Times New Roman" w:cs="Times New Roman"/>
          <w:bCs/>
          <w:iCs/>
          <w:sz w:val="24"/>
          <w:szCs w:val="24"/>
        </w:rPr>
      </w:pPr>
      <w:r w:rsidRPr="002C36E2">
        <w:rPr>
          <w:rFonts w:ascii="Times New Roman" w:hAnsi="Times New Roman" w:cs="Times New Roman"/>
          <w:bCs/>
          <w:iCs/>
          <w:sz w:val="24"/>
          <w:szCs w:val="24"/>
        </w:rPr>
        <w:t xml:space="preserve">An increase in net book value arising on revaluation of fixed assets should be credited directly to owners’ interests under the head of revaluation reserve, except that, to the extent that such increase is related to and not greater than a decrease arising on revaluation previously recorded as a charge to the profit and loss statement, it may be </w:t>
      </w:r>
      <w:r w:rsidRPr="002C36E2">
        <w:rPr>
          <w:rFonts w:ascii="Times New Roman" w:hAnsi="Times New Roman" w:cs="Times New Roman"/>
          <w:bCs/>
          <w:iCs/>
          <w:sz w:val="24"/>
          <w:szCs w:val="24"/>
        </w:rPr>
        <w:lastRenderedPageBreak/>
        <w:t>credited to the profit and loss statement. A decrease in net book value arising on revaluation of fixed asset should be charged directly to the profit and loss statement except that to the extent that such a decrease is related to an increase which was previously recorded as a credit to revaluation reserve and which has not been subsequently reversed or utilised, it may be charged directly to that account.</w:t>
      </w:r>
    </w:p>
    <w:p w:rsidR="00124003" w:rsidRDefault="00124003" w:rsidP="00124003">
      <w:pPr>
        <w:autoSpaceDE w:val="0"/>
        <w:autoSpaceDN w:val="0"/>
        <w:adjustRightInd w:val="0"/>
        <w:spacing w:after="0" w:line="240" w:lineRule="auto"/>
        <w:jc w:val="both"/>
        <w:rPr>
          <w:rFonts w:ascii="Times New Roman" w:hAnsi="Times New Roman" w:cs="Times New Roman"/>
          <w:b/>
          <w:bCs/>
          <w:iCs/>
          <w:sz w:val="24"/>
          <w:szCs w:val="24"/>
        </w:rPr>
      </w:pPr>
    </w:p>
    <w:p w:rsidR="00124003" w:rsidRPr="00A73CB7" w:rsidRDefault="00124003" w:rsidP="00124003">
      <w:pPr>
        <w:autoSpaceDE w:val="0"/>
        <w:autoSpaceDN w:val="0"/>
        <w:adjustRightInd w:val="0"/>
        <w:spacing w:after="0" w:line="240" w:lineRule="auto"/>
        <w:jc w:val="both"/>
        <w:rPr>
          <w:rFonts w:ascii="Times New Roman" w:hAnsi="Times New Roman" w:cs="Times New Roman"/>
          <w:b/>
          <w:bCs/>
          <w:iCs/>
          <w:sz w:val="24"/>
          <w:szCs w:val="24"/>
        </w:rPr>
      </w:pPr>
      <w:r w:rsidRPr="00A73CB7">
        <w:rPr>
          <w:rFonts w:ascii="Times New Roman" w:hAnsi="Times New Roman" w:cs="Times New Roman"/>
          <w:b/>
          <w:bCs/>
          <w:iCs/>
          <w:sz w:val="32"/>
          <w:szCs w:val="24"/>
        </w:rPr>
        <w:t xml:space="preserve">Q. </w:t>
      </w:r>
      <w:r w:rsidRPr="00A73CB7">
        <w:rPr>
          <w:rFonts w:ascii="Times New Roman" w:hAnsi="Times New Roman" w:cs="Times New Roman"/>
          <w:b/>
          <w:bCs/>
          <w:iCs/>
          <w:sz w:val="24"/>
          <w:szCs w:val="24"/>
        </w:rPr>
        <w:t>Disclosure</w:t>
      </w:r>
    </w:p>
    <w:p w:rsidR="00124003" w:rsidRPr="006B4BC8" w:rsidRDefault="00124003" w:rsidP="00E83545">
      <w:pPr>
        <w:pStyle w:val="ListParagraph"/>
        <w:numPr>
          <w:ilvl w:val="0"/>
          <w:numId w:val="36"/>
        </w:numPr>
        <w:autoSpaceDE w:val="0"/>
        <w:autoSpaceDN w:val="0"/>
        <w:adjustRightInd w:val="0"/>
        <w:spacing w:after="0" w:line="240" w:lineRule="auto"/>
        <w:jc w:val="both"/>
        <w:rPr>
          <w:rFonts w:ascii="Times New Roman" w:hAnsi="Times New Roman" w:cs="Times New Roman"/>
          <w:b/>
          <w:bCs/>
          <w:iCs/>
          <w:sz w:val="24"/>
          <w:szCs w:val="24"/>
        </w:rPr>
      </w:pPr>
      <w:r w:rsidRPr="006B4BC8">
        <w:rPr>
          <w:rFonts w:ascii="Times New Roman" w:hAnsi="Times New Roman" w:cs="Times New Roman"/>
          <w:b/>
          <w:bCs/>
          <w:iCs/>
          <w:sz w:val="24"/>
          <w:szCs w:val="24"/>
        </w:rPr>
        <w:t>The following information should be disclosed in the financial statements:</w:t>
      </w:r>
    </w:p>
    <w:p w:rsidR="00124003" w:rsidRPr="006B4BC8" w:rsidRDefault="00124003" w:rsidP="00124003">
      <w:pPr>
        <w:autoSpaceDE w:val="0"/>
        <w:autoSpaceDN w:val="0"/>
        <w:adjustRightInd w:val="0"/>
        <w:spacing w:after="0" w:line="240" w:lineRule="auto"/>
        <w:jc w:val="both"/>
        <w:rPr>
          <w:rFonts w:ascii="Times New Roman" w:hAnsi="Times New Roman" w:cs="Times New Roman"/>
          <w:b/>
          <w:bCs/>
          <w:iCs/>
          <w:sz w:val="24"/>
          <w:szCs w:val="24"/>
        </w:rPr>
      </w:pPr>
      <w:r w:rsidRPr="006B4BC8">
        <w:rPr>
          <w:rFonts w:ascii="Times New Roman" w:hAnsi="Times New Roman" w:cs="Times New Roman"/>
          <w:b/>
          <w:bCs/>
          <w:iCs/>
          <w:sz w:val="24"/>
          <w:szCs w:val="24"/>
        </w:rPr>
        <w:t>(i) gross and net book values of fixed assets at the beginning and end of an accounting period showing additions, disposals, acquisitions and other movements;</w:t>
      </w:r>
    </w:p>
    <w:p w:rsidR="00124003" w:rsidRPr="006B4BC8" w:rsidRDefault="00124003" w:rsidP="00124003">
      <w:pPr>
        <w:autoSpaceDE w:val="0"/>
        <w:autoSpaceDN w:val="0"/>
        <w:adjustRightInd w:val="0"/>
        <w:spacing w:after="0" w:line="240" w:lineRule="auto"/>
        <w:jc w:val="both"/>
        <w:rPr>
          <w:rFonts w:ascii="Times New Roman" w:hAnsi="Times New Roman" w:cs="Times New Roman"/>
          <w:b/>
          <w:bCs/>
          <w:iCs/>
          <w:sz w:val="24"/>
          <w:szCs w:val="24"/>
        </w:rPr>
      </w:pPr>
      <w:r w:rsidRPr="006B4BC8">
        <w:rPr>
          <w:rFonts w:ascii="Times New Roman" w:hAnsi="Times New Roman" w:cs="Times New Roman"/>
          <w:b/>
          <w:bCs/>
          <w:iCs/>
          <w:sz w:val="24"/>
          <w:szCs w:val="24"/>
        </w:rPr>
        <w:t>(ii) expenditure incurred on account of fixed assets in the course of construction or acquisition; and</w:t>
      </w:r>
    </w:p>
    <w:p w:rsidR="00124003" w:rsidRPr="006B4BC8" w:rsidRDefault="00124003" w:rsidP="00124003">
      <w:pPr>
        <w:autoSpaceDE w:val="0"/>
        <w:autoSpaceDN w:val="0"/>
        <w:adjustRightInd w:val="0"/>
        <w:spacing w:after="0" w:line="240" w:lineRule="auto"/>
        <w:jc w:val="both"/>
        <w:rPr>
          <w:rFonts w:ascii="Times New Roman" w:hAnsi="Times New Roman" w:cs="Times New Roman"/>
          <w:b/>
          <w:bCs/>
          <w:iCs/>
          <w:sz w:val="24"/>
          <w:szCs w:val="24"/>
        </w:rPr>
      </w:pPr>
      <w:r w:rsidRPr="006B4BC8">
        <w:rPr>
          <w:rFonts w:ascii="Times New Roman" w:hAnsi="Times New Roman" w:cs="Times New Roman"/>
          <w:b/>
          <w:bCs/>
          <w:iCs/>
          <w:sz w:val="24"/>
          <w:szCs w:val="24"/>
        </w:rPr>
        <w:t>(iii) revalued amounts substituted for historical costs of fixed assets, the method adopted to compute the revalued amounts, the nature of indices used, the year of any appraisal made,</w:t>
      </w:r>
    </w:p>
    <w:p w:rsidR="00124003" w:rsidRDefault="00124003" w:rsidP="00124003">
      <w:pPr>
        <w:autoSpaceDE w:val="0"/>
        <w:autoSpaceDN w:val="0"/>
        <w:adjustRightInd w:val="0"/>
        <w:spacing w:after="0" w:line="240" w:lineRule="auto"/>
        <w:jc w:val="both"/>
        <w:rPr>
          <w:rFonts w:ascii="Times New Roman" w:hAnsi="Times New Roman" w:cs="Times New Roman"/>
          <w:b/>
          <w:bCs/>
          <w:iCs/>
          <w:sz w:val="24"/>
          <w:szCs w:val="24"/>
        </w:rPr>
      </w:pPr>
      <w:r w:rsidRPr="006B4BC8">
        <w:rPr>
          <w:rFonts w:ascii="Times New Roman" w:hAnsi="Times New Roman" w:cs="Times New Roman"/>
          <w:b/>
          <w:bCs/>
          <w:iCs/>
          <w:sz w:val="24"/>
          <w:szCs w:val="24"/>
        </w:rPr>
        <w:t>and whether an external valuer was involved, in case where fixed assets are stated at revalued amounts.</w:t>
      </w:r>
    </w:p>
    <w:p w:rsidR="00453DCF" w:rsidRDefault="00453DCF" w:rsidP="00124003">
      <w:pPr>
        <w:autoSpaceDE w:val="0"/>
        <w:autoSpaceDN w:val="0"/>
        <w:adjustRightInd w:val="0"/>
        <w:spacing w:after="0" w:line="240" w:lineRule="auto"/>
        <w:jc w:val="both"/>
        <w:rPr>
          <w:rFonts w:ascii="Times New Roman" w:hAnsi="Times New Roman" w:cs="Times New Roman"/>
          <w:b/>
          <w:bCs/>
          <w:iCs/>
          <w:sz w:val="24"/>
          <w:szCs w:val="24"/>
        </w:rPr>
      </w:pPr>
    </w:p>
    <w:p w:rsidR="00453DCF" w:rsidRDefault="00453DCF" w:rsidP="00124003">
      <w:pPr>
        <w:autoSpaceDE w:val="0"/>
        <w:autoSpaceDN w:val="0"/>
        <w:adjustRightInd w:val="0"/>
        <w:spacing w:after="0" w:line="240" w:lineRule="auto"/>
        <w:jc w:val="both"/>
        <w:rPr>
          <w:rFonts w:ascii="Arial Narrow" w:hAnsi="Arial Narrow"/>
          <w:i/>
          <w:iCs/>
          <w:spacing w:val="4"/>
        </w:rPr>
      </w:pPr>
      <w:r w:rsidRPr="0014253E">
        <w:rPr>
          <w:rFonts w:ascii="Arial Narrow" w:hAnsi="Arial Narrow"/>
          <w:b/>
          <w:i/>
          <w:iCs/>
          <w:spacing w:val="4"/>
        </w:rPr>
        <w:t>Q.</w:t>
      </w:r>
      <w:r>
        <w:rPr>
          <w:rFonts w:ascii="Arial Narrow" w:hAnsi="Arial Narrow"/>
          <w:i/>
          <w:iCs/>
          <w:spacing w:val="4"/>
        </w:rPr>
        <w:tab/>
        <w:t>On 1.4.97 E Ltd. had sold some of its fixed assets for Rs.100 lakhs [written down value Rs. 250 lakhs]. These assets were revalued earlier. As on 1.4.97 the revaluation reserve corresponding to these assets stood at Rs. 200 lakhs. The profit on sale of property as shown in the profit and loss statement represented the transfer of this amount. Loss on sale of the asset was included in the cost of goods sold etc.</w:t>
      </w:r>
    </w:p>
    <w:p w:rsidR="00453DCF" w:rsidRDefault="00453DCF" w:rsidP="00124003">
      <w:pPr>
        <w:autoSpaceDE w:val="0"/>
        <w:autoSpaceDN w:val="0"/>
        <w:adjustRightInd w:val="0"/>
        <w:spacing w:after="0" w:line="240" w:lineRule="auto"/>
        <w:jc w:val="both"/>
        <w:rPr>
          <w:rFonts w:ascii="Arial Narrow" w:hAnsi="Arial Narrow"/>
          <w:i/>
          <w:iCs/>
          <w:spacing w:val="4"/>
        </w:rPr>
      </w:pPr>
    </w:p>
    <w:p w:rsidR="00453DCF" w:rsidRDefault="00453DCF" w:rsidP="00453DCF">
      <w:pPr>
        <w:pStyle w:val="HANG"/>
      </w:pPr>
      <w:r w:rsidRPr="002277F7">
        <w:rPr>
          <w:b/>
          <w:szCs w:val="22"/>
        </w:rPr>
        <w:t>ANS=</w:t>
      </w:r>
      <w:r>
        <w:rPr>
          <w:szCs w:val="22"/>
        </w:rPr>
        <w:tab/>
        <w:t>As per para 14.4 and para  32 of AS 10 on Accounting for Fixed Assets, on disposal or a pr</w:t>
      </w:r>
      <w:r>
        <w:t xml:space="preserve">eviously revalued item of fixed asset, the difference between net disposal proceeds and the net </w:t>
      </w:r>
      <w:r>
        <w:rPr>
          <w:szCs w:val="26"/>
        </w:rPr>
        <w:t xml:space="preserve">book value is normally charged or credited to the profit and loss statement except that to the </w:t>
      </w:r>
      <w:r>
        <w:t>extent such a loss is related to an increase  which was previously recorded as a credit to revaluation reserve and which has not been subsequently reversed or utilised, it is charged directly to that account. The amount standing in revaluation reserve following the retirement or disposal of an asset which relates to that asset may be transferred to general reserve.</w:t>
      </w:r>
    </w:p>
    <w:p w:rsidR="00453DCF" w:rsidRDefault="00453DCF" w:rsidP="00453DCF">
      <w:pPr>
        <w:pStyle w:val="HANG"/>
        <w:ind w:firstLine="0"/>
      </w:pPr>
      <w:r>
        <w:t>Accordingly, the following journal entries are to be passed.</w:t>
      </w:r>
    </w:p>
    <w:p w:rsidR="00453DCF" w:rsidRDefault="00453DCF" w:rsidP="00453DCF">
      <w:pPr>
        <w:widowControl w:val="0"/>
        <w:tabs>
          <w:tab w:val="center" w:pos="3945"/>
        </w:tabs>
        <w:autoSpaceDE w:val="0"/>
        <w:autoSpaceDN w:val="0"/>
        <w:adjustRightInd w:val="0"/>
        <w:spacing w:after="100" w:line="260" w:lineRule="atLeast"/>
        <w:jc w:val="right"/>
        <w:rPr>
          <w:rFonts w:ascii="Arial Narrow" w:hAnsi="Arial Narrow"/>
          <w:i/>
          <w:iCs/>
          <w:spacing w:val="4"/>
        </w:rPr>
      </w:pPr>
      <w:r>
        <w:rPr>
          <w:rFonts w:ascii="Arial Narrow" w:hAnsi="Arial Narrow"/>
          <w:i/>
          <w:iCs/>
          <w:spacing w:val="4"/>
        </w:rPr>
        <w:t>(Rs. in lakhs)</w:t>
      </w:r>
    </w:p>
    <w:tbl>
      <w:tblPr>
        <w:tblW w:w="0" w:type="auto"/>
        <w:tblInd w:w="432" w:type="dxa"/>
        <w:tblLook w:val="0000"/>
      </w:tblPr>
      <w:tblGrid>
        <w:gridCol w:w="3600"/>
        <w:gridCol w:w="2520"/>
        <w:gridCol w:w="1368"/>
      </w:tblGrid>
      <w:tr w:rsidR="00453DCF" w:rsidTr="00A95C25">
        <w:tc>
          <w:tcPr>
            <w:tcW w:w="3600" w:type="dxa"/>
          </w:tcPr>
          <w:p w:rsidR="00453DCF" w:rsidRDefault="00453DCF" w:rsidP="00A95C25">
            <w:pPr>
              <w:widowControl w:val="0"/>
              <w:autoSpaceDE w:val="0"/>
              <w:autoSpaceDN w:val="0"/>
              <w:adjustRightInd w:val="0"/>
              <w:spacing w:after="100" w:line="260" w:lineRule="atLeast"/>
              <w:rPr>
                <w:rFonts w:ascii="Arial Narrow" w:hAnsi="Arial Narrow"/>
                <w:spacing w:val="4"/>
              </w:rPr>
            </w:pPr>
            <w:r>
              <w:rPr>
                <w:rFonts w:ascii="Arial Narrow" w:hAnsi="Arial Narrow"/>
                <w:spacing w:val="4"/>
              </w:rPr>
              <w:t xml:space="preserve">Profit on </w:t>
            </w:r>
            <w:smartTag w:uri="urn:schemas-microsoft-com:office:smarttags" w:element="City">
              <w:smartTag w:uri="urn:schemas-microsoft-com:office:smarttags" w:element="place">
                <w:r>
                  <w:rPr>
                    <w:rFonts w:ascii="Arial Narrow" w:hAnsi="Arial Narrow"/>
                    <w:spacing w:val="4"/>
                  </w:rPr>
                  <w:t>Sale</w:t>
                </w:r>
              </w:smartTag>
            </w:smartTag>
            <w:r>
              <w:rPr>
                <w:rFonts w:ascii="Arial Narrow" w:hAnsi="Arial Narrow"/>
                <w:spacing w:val="4"/>
              </w:rPr>
              <w:t xml:space="preserve"> of Property</w:t>
            </w:r>
          </w:p>
        </w:tc>
        <w:tc>
          <w:tcPr>
            <w:tcW w:w="2520" w:type="dxa"/>
          </w:tcPr>
          <w:p w:rsidR="00453DCF" w:rsidRDefault="00453DCF" w:rsidP="00A95C25">
            <w:pPr>
              <w:widowControl w:val="0"/>
              <w:autoSpaceDE w:val="0"/>
              <w:autoSpaceDN w:val="0"/>
              <w:adjustRightInd w:val="0"/>
              <w:spacing w:after="100" w:line="260" w:lineRule="atLeast"/>
              <w:rPr>
                <w:rFonts w:ascii="Arial Narrow" w:hAnsi="Arial Narrow"/>
                <w:spacing w:val="4"/>
              </w:rPr>
            </w:pPr>
            <w:r>
              <w:rPr>
                <w:rFonts w:ascii="Arial Narrow" w:hAnsi="Arial Narrow"/>
                <w:spacing w:val="4"/>
              </w:rPr>
              <w:t xml:space="preserve">Dr.              </w:t>
            </w:r>
            <w:r>
              <w:rPr>
                <w:rFonts w:ascii="Arial Narrow" w:hAnsi="Arial Narrow"/>
                <w:spacing w:val="4"/>
              </w:rPr>
              <w:tab/>
              <w:t xml:space="preserve">        200</w:t>
            </w:r>
          </w:p>
        </w:tc>
        <w:tc>
          <w:tcPr>
            <w:tcW w:w="1368" w:type="dxa"/>
          </w:tcPr>
          <w:p w:rsidR="00453DCF" w:rsidRDefault="00453DCF" w:rsidP="00A95C25">
            <w:pPr>
              <w:widowControl w:val="0"/>
              <w:autoSpaceDE w:val="0"/>
              <w:autoSpaceDN w:val="0"/>
              <w:adjustRightInd w:val="0"/>
              <w:spacing w:after="100" w:line="260" w:lineRule="atLeast"/>
              <w:jc w:val="right"/>
              <w:rPr>
                <w:rFonts w:ascii="Arial Narrow" w:hAnsi="Arial Narrow"/>
                <w:spacing w:val="4"/>
              </w:rPr>
            </w:pPr>
          </w:p>
        </w:tc>
      </w:tr>
      <w:tr w:rsidR="00453DCF" w:rsidTr="00A95C25">
        <w:tc>
          <w:tcPr>
            <w:tcW w:w="3600" w:type="dxa"/>
          </w:tcPr>
          <w:p w:rsidR="00453DCF" w:rsidRDefault="00453DCF" w:rsidP="00A95C25">
            <w:pPr>
              <w:widowControl w:val="0"/>
              <w:autoSpaceDE w:val="0"/>
              <w:autoSpaceDN w:val="0"/>
              <w:adjustRightInd w:val="0"/>
              <w:spacing w:after="100" w:line="260" w:lineRule="atLeast"/>
              <w:rPr>
                <w:rFonts w:ascii="Arial Narrow" w:hAnsi="Arial Narrow"/>
                <w:spacing w:val="4"/>
              </w:rPr>
            </w:pPr>
            <w:r>
              <w:rPr>
                <w:rFonts w:ascii="Arial Narrow" w:hAnsi="Arial Narrow"/>
                <w:spacing w:val="4"/>
              </w:rPr>
              <w:tab/>
              <w:t xml:space="preserve">To Loss on </w:t>
            </w:r>
            <w:smartTag w:uri="urn:schemas-microsoft-com:office:smarttags" w:element="City">
              <w:smartTag w:uri="urn:schemas-microsoft-com:office:smarttags" w:element="place">
                <w:r>
                  <w:rPr>
                    <w:rFonts w:ascii="Arial Narrow" w:hAnsi="Arial Narrow"/>
                    <w:spacing w:val="4"/>
                  </w:rPr>
                  <w:t>Sale</w:t>
                </w:r>
              </w:smartTag>
            </w:smartTag>
            <w:r>
              <w:rPr>
                <w:rFonts w:ascii="Arial Narrow" w:hAnsi="Arial Narrow"/>
                <w:spacing w:val="4"/>
              </w:rPr>
              <w:t xml:space="preserve"> of Fixed Assets</w:t>
            </w:r>
          </w:p>
        </w:tc>
        <w:tc>
          <w:tcPr>
            <w:tcW w:w="2520" w:type="dxa"/>
          </w:tcPr>
          <w:p w:rsidR="00453DCF" w:rsidRDefault="00453DCF" w:rsidP="00A95C25">
            <w:pPr>
              <w:widowControl w:val="0"/>
              <w:autoSpaceDE w:val="0"/>
              <w:autoSpaceDN w:val="0"/>
              <w:adjustRightInd w:val="0"/>
              <w:spacing w:after="100" w:line="260" w:lineRule="atLeast"/>
              <w:rPr>
                <w:rFonts w:ascii="Arial Narrow" w:hAnsi="Arial Narrow"/>
                <w:spacing w:val="4"/>
              </w:rPr>
            </w:pPr>
          </w:p>
        </w:tc>
        <w:tc>
          <w:tcPr>
            <w:tcW w:w="1368" w:type="dxa"/>
          </w:tcPr>
          <w:p w:rsidR="00453DCF" w:rsidRDefault="00453DCF" w:rsidP="00A95C25">
            <w:pPr>
              <w:widowControl w:val="0"/>
              <w:autoSpaceDE w:val="0"/>
              <w:autoSpaceDN w:val="0"/>
              <w:adjustRightInd w:val="0"/>
              <w:spacing w:after="100" w:line="260" w:lineRule="atLeast"/>
              <w:jc w:val="right"/>
              <w:rPr>
                <w:rFonts w:ascii="Arial Narrow" w:hAnsi="Arial Narrow"/>
                <w:spacing w:val="4"/>
              </w:rPr>
            </w:pPr>
            <w:r>
              <w:rPr>
                <w:rFonts w:ascii="Arial Narrow" w:hAnsi="Arial Narrow"/>
                <w:spacing w:val="4"/>
              </w:rPr>
              <w:t>150</w:t>
            </w:r>
          </w:p>
        </w:tc>
      </w:tr>
      <w:tr w:rsidR="00453DCF" w:rsidTr="00A95C25">
        <w:tc>
          <w:tcPr>
            <w:tcW w:w="3600" w:type="dxa"/>
          </w:tcPr>
          <w:p w:rsidR="00453DCF" w:rsidRDefault="00453DCF" w:rsidP="00A95C25">
            <w:pPr>
              <w:widowControl w:val="0"/>
              <w:autoSpaceDE w:val="0"/>
              <w:autoSpaceDN w:val="0"/>
              <w:adjustRightInd w:val="0"/>
              <w:spacing w:after="100" w:line="260" w:lineRule="atLeast"/>
              <w:rPr>
                <w:rFonts w:ascii="Arial Narrow" w:hAnsi="Arial Narrow"/>
                <w:spacing w:val="4"/>
              </w:rPr>
            </w:pPr>
            <w:r>
              <w:rPr>
                <w:rFonts w:ascii="Arial Narrow" w:hAnsi="Arial Narrow"/>
                <w:spacing w:val="4"/>
              </w:rPr>
              <w:tab/>
              <w:t>To General Reserve</w:t>
            </w:r>
          </w:p>
        </w:tc>
        <w:tc>
          <w:tcPr>
            <w:tcW w:w="2520" w:type="dxa"/>
          </w:tcPr>
          <w:p w:rsidR="00453DCF" w:rsidRDefault="00453DCF" w:rsidP="00A95C25">
            <w:pPr>
              <w:widowControl w:val="0"/>
              <w:autoSpaceDE w:val="0"/>
              <w:autoSpaceDN w:val="0"/>
              <w:adjustRightInd w:val="0"/>
              <w:spacing w:after="100" w:line="260" w:lineRule="atLeast"/>
              <w:rPr>
                <w:rFonts w:ascii="Arial Narrow" w:hAnsi="Arial Narrow"/>
                <w:spacing w:val="4"/>
              </w:rPr>
            </w:pPr>
          </w:p>
        </w:tc>
        <w:tc>
          <w:tcPr>
            <w:tcW w:w="1368" w:type="dxa"/>
          </w:tcPr>
          <w:p w:rsidR="00453DCF" w:rsidRDefault="00453DCF" w:rsidP="00A95C25">
            <w:pPr>
              <w:widowControl w:val="0"/>
              <w:autoSpaceDE w:val="0"/>
              <w:autoSpaceDN w:val="0"/>
              <w:adjustRightInd w:val="0"/>
              <w:spacing w:after="100" w:line="260" w:lineRule="atLeast"/>
              <w:jc w:val="right"/>
              <w:rPr>
                <w:rFonts w:ascii="Arial Narrow" w:hAnsi="Arial Narrow"/>
                <w:spacing w:val="4"/>
              </w:rPr>
            </w:pPr>
            <w:r>
              <w:rPr>
                <w:rFonts w:ascii="Arial Narrow" w:hAnsi="Arial Narrow"/>
                <w:spacing w:val="4"/>
              </w:rPr>
              <w:t>50</w:t>
            </w:r>
          </w:p>
        </w:tc>
      </w:tr>
    </w:tbl>
    <w:p w:rsidR="00453DCF" w:rsidRDefault="00453DCF" w:rsidP="00453DCF">
      <w:pPr>
        <w:pStyle w:val="HANG"/>
        <w:ind w:firstLine="0"/>
      </w:pPr>
      <w:r>
        <w:t>[Alternatively, these entries can be passed through Revaluation Reserve Account. That is, 'Profit on Sale of Property' can be credited first to Revaluation Reserve Account and then, this Reserve will be debited with loss on sale of fixed assets (included in 'Cost of Goods Sold etc.') and the balance will be transferred to General Reserve.]</w:t>
      </w:r>
    </w:p>
    <w:p w:rsidR="00453DCF" w:rsidRPr="006B4BC8" w:rsidRDefault="00453DCF" w:rsidP="00124003">
      <w:pPr>
        <w:autoSpaceDE w:val="0"/>
        <w:autoSpaceDN w:val="0"/>
        <w:adjustRightInd w:val="0"/>
        <w:spacing w:after="0" w:line="240" w:lineRule="auto"/>
        <w:jc w:val="both"/>
        <w:rPr>
          <w:rFonts w:ascii="Times New Roman" w:hAnsi="Times New Roman" w:cs="Times New Roman"/>
          <w:b/>
          <w:bCs/>
          <w:iCs/>
          <w:sz w:val="24"/>
          <w:szCs w:val="24"/>
        </w:rPr>
      </w:pPr>
    </w:p>
    <w:p w:rsidR="00520920" w:rsidRPr="00B74528" w:rsidRDefault="00520920" w:rsidP="00520920">
      <w:pPr>
        <w:autoSpaceDE w:val="0"/>
        <w:autoSpaceDN w:val="0"/>
        <w:adjustRightInd w:val="0"/>
        <w:spacing w:after="0" w:line="240" w:lineRule="auto"/>
        <w:jc w:val="center"/>
        <w:rPr>
          <w:rFonts w:ascii="Times New Roman" w:hAnsi="Times New Roman" w:cs="Times New Roman"/>
          <w:b/>
          <w:sz w:val="32"/>
          <w:szCs w:val="24"/>
        </w:rPr>
      </w:pPr>
      <w:r w:rsidRPr="00B74528">
        <w:rPr>
          <w:rFonts w:ascii="Times New Roman" w:hAnsi="Times New Roman" w:cs="Times New Roman"/>
          <w:b/>
          <w:sz w:val="32"/>
          <w:szCs w:val="24"/>
        </w:rPr>
        <w:t>Accounting Standard (AS) 11*</w:t>
      </w:r>
    </w:p>
    <w:p w:rsidR="00520920" w:rsidRPr="00B74528" w:rsidRDefault="00520920" w:rsidP="00520920">
      <w:pPr>
        <w:autoSpaceDE w:val="0"/>
        <w:autoSpaceDN w:val="0"/>
        <w:adjustRightInd w:val="0"/>
        <w:spacing w:after="0" w:line="240" w:lineRule="auto"/>
        <w:jc w:val="center"/>
        <w:rPr>
          <w:rFonts w:ascii="Times New Roman" w:hAnsi="Times New Roman" w:cs="Times New Roman"/>
          <w:b/>
          <w:sz w:val="32"/>
          <w:szCs w:val="24"/>
        </w:rPr>
      </w:pPr>
      <w:r w:rsidRPr="00B74528">
        <w:rPr>
          <w:rFonts w:ascii="Times New Roman" w:hAnsi="Times New Roman" w:cs="Times New Roman"/>
          <w:b/>
          <w:sz w:val="32"/>
          <w:szCs w:val="24"/>
        </w:rPr>
        <w:t>The Effects of Changes in Foreign Exchange Rates</w:t>
      </w:r>
    </w:p>
    <w:p w:rsidR="0073272D" w:rsidRPr="006803B6" w:rsidRDefault="0073272D" w:rsidP="0073272D">
      <w:pPr>
        <w:autoSpaceDE w:val="0"/>
        <w:autoSpaceDN w:val="0"/>
        <w:adjustRightInd w:val="0"/>
        <w:spacing w:after="0" w:line="240" w:lineRule="auto"/>
        <w:rPr>
          <w:rFonts w:ascii="Times New Roman" w:hAnsi="Times New Roman" w:cs="Times New Roman"/>
          <w:b/>
          <w:sz w:val="24"/>
          <w:szCs w:val="24"/>
        </w:rPr>
      </w:pPr>
      <w:r w:rsidRPr="006803B6">
        <w:rPr>
          <w:rFonts w:ascii="Times New Roman" w:hAnsi="Times New Roman" w:cs="Times New Roman"/>
          <w:b/>
          <w:sz w:val="24"/>
          <w:szCs w:val="24"/>
        </w:rPr>
        <w:t>Scope</w:t>
      </w:r>
    </w:p>
    <w:p w:rsidR="0073272D" w:rsidRPr="006803B6" w:rsidRDefault="0073272D" w:rsidP="00E83545">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6803B6">
        <w:rPr>
          <w:rFonts w:ascii="Times New Roman" w:hAnsi="Times New Roman" w:cs="Times New Roman"/>
          <w:sz w:val="24"/>
          <w:szCs w:val="24"/>
        </w:rPr>
        <w:t>This Statement should be applied:</w:t>
      </w:r>
    </w:p>
    <w:p w:rsidR="0073272D" w:rsidRPr="00B74528" w:rsidRDefault="0073272D" w:rsidP="0073272D">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lastRenderedPageBreak/>
        <w:t>(a) in accounting for transactions in foreign currencies; and</w:t>
      </w:r>
    </w:p>
    <w:p w:rsidR="0073272D" w:rsidRPr="00B74528" w:rsidRDefault="0073272D" w:rsidP="0073272D">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(b) in translating the financial statements of foreign operations.</w:t>
      </w:r>
    </w:p>
    <w:p w:rsidR="0073272D" w:rsidRPr="006803B6" w:rsidRDefault="0073272D" w:rsidP="00E83545">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6803B6">
        <w:rPr>
          <w:rFonts w:ascii="Times New Roman" w:hAnsi="Times New Roman" w:cs="Times New Roman"/>
          <w:sz w:val="24"/>
          <w:szCs w:val="24"/>
        </w:rPr>
        <w:t>This Statement also deals with accounting for foreign currency</w:t>
      </w:r>
      <w:r>
        <w:rPr>
          <w:rFonts w:ascii="Times New Roman" w:hAnsi="Times New Roman" w:cs="Times New Roman"/>
          <w:sz w:val="24"/>
          <w:szCs w:val="24"/>
        </w:rPr>
        <w:t xml:space="preserve"> </w:t>
      </w:r>
      <w:r w:rsidRPr="006803B6">
        <w:rPr>
          <w:rFonts w:ascii="Times New Roman" w:hAnsi="Times New Roman" w:cs="Times New Roman"/>
          <w:sz w:val="24"/>
          <w:szCs w:val="24"/>
        </w:rPr>
        <w:t>transactions in the nature of forward exchange contracts.</w:t>
      </w:r>
    </w:p>
    <w:p w:rsidR="00124003" w:rsidRPr="00124003" w:rsidRDefault="00124003" w:rsidP="00124003">
      <w:pPr>
        <w:autoSpaceDE w:val="0"/>
        <w:autoSpaceDN w:val="0"/>
        <w:adjustRightInd w:val="0"/>
        <w:spacing w:after="0" w:line="240" w:lineRule="auto"/>
        <w:jc w:val="both"/>
        <w:rPr>
          <w:rFonts w:ascii="Times New Roman" w:hAnsi="Times New Roman" w:cs="Times New Roman"/>
          <w:b/>
          <w:bCs/>
          <w:iCs/>
          <w:sz w:val="24"/>
          <w:szCs w:val="24"/>
        </w:rPr>
      </w:pPr>
    </w:p>
    <w:p w:rsidR="0073272D" w:rsidRPr="006803B6" w:rsidRDefault="0073272D" w:rsidP="0073272D">
      <w:pPr>
        <w:autoSpaceDE w:val="0"/>
        <w:autoSpaceDN w:val="0"/>
        <w:adjustRightInd w:val="0"/>
        <w:spacing w:after="0" w:line="240" w:lineRule="auto"/>
        <w:rPr>
          <w:rFonts w:ascii="Times New Roman" w:hAnsi="Times New Roman" w:cs="Times New Roman"/>
          <w:b/>
          <w:sz w:val="24"/>
          <w:szCs w:val="24"/>
        </w:rPr>
      </w:pPr>
      <w:r w:rsidRPr="006803B6">
        <w:rPr>
          <w:rFonts w:ascii="Times New Roman" w:hAnsi="Times New Roman" w:cs="Times New Roman"/>
          <w:b/>
          <w:sz w:val="24"/>
          <w:szCs w:val="24"/>
        </w:rPr>
        <w:t>Definitions</w:t>
      </w:r>
    </w:p>
    <w:p w:rsidR="0073272D" w:rsidRDefault="0073272D" w:rsidP="00E83545">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C1228E">
        <w:rPr>
          <w:rFonts w:ascii="Times New Roman" w:hAnsi="Times New Roman" w:cs="Times New Roman"/>
          <w:b/>
          <w:sz w:val="24"/>
          <w:szCs w:val="24"/>
        </w:rPr>
        <w:t>Average rate</w:t>
      </w:r>
      <w:r w:rsidRPr="00C1228E">
        <w:rPr>
          <w:rFonts w:ascii="Times New Roman" w:hAnsi="Times New Roman" w:cs="Times New Roman"/>
          <w:sz w:val="24"/>
          <w:szCs w:val="24"/>
        </w:rPr>
        <w:t xml:space="preserve"> is the mean of the exchange rates in force during a period.</w:t>
      </w:r>
    </w:p>
    <w:p w:rsidR="0073272D" w:rsidRDefault="0073272D" w:rsidP="00E83545">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C1228E">
        <w:rPr>
          <w:rFonts w:ascii="Times New Roman" w:hAnsi="Times New Roman" w:cs="Times New Roman"/>
          <w:b/>
          <w:sz w:val="24"/>
          <w:szCs w:val="24"/>
        </w:rPr>
        <w:t>Closing rate</w:t>
      </w:r>
      <w:r w:rsidRPr="00C1228E">
        <w:rPr>
          <w:rFonts w:ascii="Times New Roman" w:hAnsi="Times New Roman" w:cs="Times New Roman"/>
          <w:sz w:val="24"/>
          <w:szCs w:val="24"/>
        </w:rPr>
        <w:t xml:space="preserve"> is the exchange rate at the balance sheet date.</w:t>
      </w:r>
    </w:p>
    <w:p w:rsidR="0073272D" w:rsidRDefault="0073272D" w:rsidP="00E83545">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C1228E">
        <w:rPr>
          <w:rFonts w:ascii="Times New Roman" w:hAnsi="Times New Roman" w:cs="Times New Roman"/>
          <w:b/>
          <w:sz w:val="24"/>
          <w:szCs w:val="24"/>
        </w:rPr>
        <w:t xml:space="preserve">Exchange difference </w:t>
      </w:r>
      <w:r w:rsidRPr="00C1228E">
        <w:rPr>
          <w:rFonts w:ascii="Times New Roman" w:hAnsi="Times New Roman" w:cs="Times New Roman"/>
          <w:sz w:val="24"/>
          <w:szCs w:val="24"/>
        </w:rPr>
        <w:t>is the difference resulting from reporting the same number of units of a foreign currency in the reporting currency at different exchange rates.</w:t>
      </w:r>
    </w:p>
    <w:p w:rsidR="0073272D" w:rsidRDefault="0073272D" w:rsidP="00E83545">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C1228E">
        <w:rPr>
          <w:rFonts w:ascii="Times New Roman" w:hAnsi="Times New Roman" w:cs="Times New Roman"/>
          <w:b/>
          <w:sz w:val="24"/>
          <w:szCs w:val="24"/>
        </w:rPr>
        <w:t>Exchange rate</w:t>
      </w:r>
      <w:r w:rsidRPr="00C1228E">
        <w:rPr>
          <w:rFonts w:ascii="Times New Roman" w:hAnsi="Times New Roman" w:cs="Times New Roman"/>
          <w:sz w:val="24"/>
          <w:szCs w:val="24"/>
        </w:rPr>
        <w:t xml:space="preserve"> is the ratio for exchange of two currencies.</w:t>
      </w:r>
    </w:p>
    <w:p w:rsidR="0073272D" w:rsidRDefault="0073272D" w:rsidP="00E83545">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C1228E">
        <w:rPr>
          <w:rFonts w:ascii="Times New Roman" w:hAnsi="Times New Roman" w:cs="Times New Roman"/>
          <w:b/>
          <w:sz w:val="24"/>
          <w:szCs w:val="24"/>
        </w:rPr>
        <w:t>Fair value</w:t>
      </w:r>
      <w:r w:rsidRPr="00C1228E">
        <w:rPr>
          <w:rFonts w:ascii="Times New Roman" w:hAnsi="Times New Roman" w:cs="Times New Roman"/>
          <w:sz w:val="24"/>
          <w:szCs w:val="24"/>
        </w:rPr>
        <w:t xml:space="preserve"> is the amount for which an asset could be exchanged, or a liability settled, between knowledgeable, willing parties in an arm’s length transaction.</w:t>
      </w:r>
    </w:p>
    <w:p w:rsidR="0073272D" w:rsidRDefault="0073272D" w:rsidP="00E83545">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C1228E">
        <w:rPr>
          <w:rFonts w:ascii="Times New Roman" w:hAnsi="Times New Roman" w:cs="Times New Roman"/>
          <w:b/>
          <w:sz w:val="24"/>
          <w:szCs w:val="24"/>
        </w:rPr>
        <w:t>Foreign currency</w:t>
      </w:r>
      <w:r w:rsidRPr="00C1228E">
        <w:rPr>
          <w:rFonts w:ascii="Times New Roman" w:hAnsi="Times New Roman" w:cs="Times New Roman"/>
          <w:sz w:val="24"/>
          <w:szCs w:val="24"/>
        </w:rPr>
        <w:t xml:space="preserve"> is a currency other than the reporting currency of an enterprise.</w:t>
      </w:r>
    </w:p>
    <w:p w:rsidR="0073272D" w:rsidRDefault="0073272D" w:rsidP="00E83545">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C1228E">
        <w:rPr>
          <w:rFonts w:ascii="Times New Roman" w:hAnsi="Times New Roman" w:cs="Times New Roman"/>
          <w:b/>
          <w:sz w:val="24"/>
          <w:szCs w:val="24"/>
        </w:rPr>
        <w:t xml:space="preserve">Foreign operation </w:t>
      </w:r>
      <w:r w:rsidRPr="00C1228E">
        <w:rPr>
          <w:rFonts w:ascii="Times New Roman" w:hAnsi="Times New Roman" w:cs="Times New Roman"/>
          <w:sz w:val="24"/>
          <w:szCs w:val="24"/>
        </w:rPr>
        <w:t>is a subsidiary4 , associate5 , joint venture6 or branch of the reporting enterprise, the activities of which are based or conducted in a country other than the country of the reporting enterprise.</w:t>
      </w:r>
    </w:p>
    <w:p w:rsidR="0073272D" w:rsidRDefault="0073272D" w:rsidP="00E83545">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C1228E">
        <w:rPr>
          <w:rFonts w:ascii="Times New Roman" w:hAnsi="Times New Roman" w:cs="Times New Roman"/>
          <w:b/>
          <w:sz w:val="24"/>
          <w:szCs w:val="24"/>
        </w:rPr>
        <w:t>Forward exchange contract</w:t>
      </w:r>
      <w:r w:rsidRPr="00C1228E">
        <w:rPr>
          <w:rFonts w:ascii="Times New Roman" w:hAnsi="Times New Roman" w:cs="Times New Roman"/>
          <w:sz w:val="24"/>
          <w:szCs w:val="24"/>
        </w:rPr>
        <w:t xml:space="preserve"> means an agreement to exchange different currencies at a forward rate.</w:t>
      </w:r>
    </w:p>
    <w:p w:rsidR="0073272D" w:rsidRDefault="0073272D" w:rsidP="00E83545">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C1228E">
        <w:rPr>
          <w:rFonts w:ascii="Times New Roman" w:hAnsi="Times New Roman" w:cs="Times New Roman"/>
          <w:b/>
          <w:sz w:val="24"/>
          <w:szCs w:val="24"/>
        </w:rPr>
        <w:t>Forward rate</w:t>
      </w:r>
      <w:r w:rsidRPr="00C1228E">
        <w:rPr>
          <w:rFonts w:ascii="Times New Roman" w:hAnsi="Times New Roman" w:cs="Times New Roman"/>
          <w:sz w:val="24"/>
          <w:szCs w:val="24"/>
        </w:rPr>
        <w:t xml:space="preserve"> is the specified exchange rate for exchange of two currencies at a specified future date.</w:t>
      </w:r>
    </w:p>
    <w:p w:rsidR="0073272D" w:rsidRDefault="0073272D" w:rsidP="00E83545">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C1228E">
        <w:rPr>
          <w:rFonts w:ascii="Times New Roman" w:hAnsi="Times New Roman" w:cs="Times New Roman"/>
          <w:b/>
          <w:sz w:val="24"/>
          <w:szCs w:val="24"/>
        </w:rPr>
        <w:t>Integral foreign operation</w:t>
      </w:r>
      <w:r w:rsidRPr="00C1228E">
        <w:rPr>
          <w:rFonts w:ascii="Times New Roman" w:hAnsi="Times New Roman" w:cs="Times New Roman"/>
          <w:sz w:val="24"/>
          <w:szCs w:val="24"/>
        </w:rPr>
        <w:t xml:space="preserve"> is a foreign operation, the activities of which are an integral part of those of the reporting enterprise.</w:t>
      </w:r>
    </w:p>
    <w:p w:rsidR="0073272D" w:rsidRDefault="0073272D" w:rsidP="00E83545">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C1228E">
        <w:rPr>
          <w:rFonts w:ascii="Times New Roman" w:hAnsi="Times New Roman" w:cs="Times New Roman"/>
          <w:b/>
          <w:sz w:val="24"/>
          <w:szCs w:val="24"/>
        </w:rPr>
        <w:t>Monetary items</w:t>
      </w:r>
      <w:r w:rsidRPr="00C1228E">
        <w:rPr>
          <w:rFonts w:ascii="Times New Roman" w:hAnsi="Times New Roman" w:cs="Times New Roman"/>
          <w:sz w:val="24"/>
          <w:szCs w:val="24"/>
        </w:rPr>
        <w:t xml:space="preserve"> are money held and assets and liabilities to be received or paid in fixed or determinable amounts of money.</w:t>
      </w:r>
    </w:p>
    <w:p w:rsidR="0073272D" w:rsidRDefault="0073272D" w:rsidP="00E83545">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C1228E">
        <w:rPr>
          <w:rFonts w:ascii="Times New Roman" w:hAnsi="Times New Roman" w:cs="Times New Roman"/>
          <w:b/>
          <w:sz w:val="24"/>
          <w:szCs w:val="24"/>
        </w:rPr>
        <w:t>Net investment</w:t>
      </w:r>
      <w:r w:rsidRPr="00C1228E">
        <w:rPr>
          <w:rFonts w:ascii="Times New Roman" w:hAnsi="Times New Roman" w:cs="Times New Roman"/>
          <w:sz w:val="24"/>
          <w:szCs w:val="24"/>
        </w:rPr>
        <w:t xml:space="preserve"> in a non-integral foreign operation is the reporting enterprise’s share in the net assets of that operation.</w:t>
      </w:r>
    </w:p>
    <w:p w:rsidR="0073272D" w:rsidRDefault="0073272D" w:rsidP="00E83545">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C1228E">
        <w:rPr>
          <w:rFonts w:ascii="Times New Roman" w:hAnsi="Times New Roman" w:cs="Times New Roman"/>
          <w:b/>
          <w:sz w:val="24"/>
          <w:szCs w:val="24"/>
        </w:rPr>
        <w:t xml:space="preserve">Non-integral foreign operation </w:t>
      </w:r>
      <w:r w:rsidRPr="00C1228E">
        <w:rPr>
          <w:rFonts w:ascii="Times New Roman" w:hAnsi="Times New Roman" w:cs="Times New Roman"/>
          <w:sz w:val="24"/>
          <w:szCs w:val="24"/>
        </w:rPr>
        <w:t>is a foreign operation that is not an integral foreign operation.</w:t>
      </w:r>
    </w:p>
    <w:p w:rsidR="0073272D" w:rsidRDefault="0073272D" w:rsidP="00E83545">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C1228E">
        <w:rPr>
          <w:rFonts w:ascii="Times New Roman" w:hAnsi="Times New Roman" w:cs="Times New Roman"/>
          <w:b/>
          <w:sz w:val="24"/>
          <w:szCs w:val="24"/>
        </w:rPr>
        <w:t>Non-monetary items</w:t>
      </w:r>
      <w:r w:rsidRPr="00C1228E">
        <w:rPr>
          <w:rFonts w:ascii="Times New Roman" w:hAnsi="Times New Roman" w:cs="Times New Roman"/>
          <w:sz w:val="24"/>
          <w:szCs w:val="24"/>
        </w:rPr>
        <w:t xml:space="preserve"> are assets and liabilities other than monetary items.</w:t>
      </w:r>
    </w:p>
    <w:p w:rsidR="0073272D" w:rsidRPr="00C1228E" w:rsidRDefault="0073272D" w:rsidP="00E83545">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C1228E">
        <w:rPr>
          <w:rFonts w:ascii="Times New Roman" w:hAnsi="Times New Roman" w:cs="Times New Roman"/>
          <w:b/>
          <w:sz w:val="24"/>
          <w:szCs w:val="24"/>
        </w:rPr>
        <w:t>Reporting currency</w:t>
      </w:r>
      <w:r w:rsidRPr="00C1228E">
        <w:rPr>
          <w:rFonts w:ascii="Times New Roman" w:hAnsi="Times New Roman" w:cs="Times New Roman"/>
          <w:sz w:val="24"/>
          <w:szCs w:val="24"/>
        </w:rPr>
        <w:t xml:space="preserve"> is the currency used in presenting the financial statements.</w:t>
      </w:r>
    </w:p>
    <w:p w:rsidR="00D72D31" w:rsidRDefault="00D72D31" w:rsidP="00D72D31">
      <w:pPr>
        <w:autoSpaceDE w:val="0"/>
        <w:autoSpaceDN w:val="0"/>
        <w:adjustRightInd w:val="0"/>
        <w:spacing w:after="0" w:line="240" w:lineRule="auto"/>
        <w:jc w:val="both"/>
        <w:rPr>
          <w:rFonts w:ascii="Times New Roman" w:hAnsi="Times New Roman" w:cs="Times New Roman"/>
          <w:bCs/>
          <w:iCs/>
          <w:sz w:val="24"/>
          <w:szCs w:val="24"/>
        </w:rPr>
      </w:pPr>
    </w:p>
    <w:p w:rsidR="005A4A8B" w:rsidRPr="002D3606" w:rsidRDefault="005A4A8B" w:rsidP="005A4A8B">
      <w:pPr>
        <w:autoSpaceDE w:val="0"/>
        <w:autoSpaceDN w:val="0"/>
        <w:adjustRightInd w:val="0"/>
        <w:spacing w:after="0" w:line="240" w:lineRule="auto"/>
        <w:rPr>
          <w:rFonts w:ascii="Times New Roman" w:hAnsi="Times New Roman" w:cs="Times New Roman"/>
          <w:b/>
          <w:sz w:val="24"/>
          <w:szCs w:val="24"/>
        </w:rPr>
      </w:pPr>
      <w:r w:rsidRPr="002D3606">
        <w:rPr>
          <w:rFonts w:ascii="Times New Roman" w:hAnsi="Times New Roman" w:cs="Times New Roman"/>
          <w:b/>
          <w:sz w:val="24"/>
          <w:szCs w:val="24"/>
        </w:rPr>
        <w:t>Financial Statements of Foreign Operations</w:t>
      </w:r>
    </w:p>
    <w:p w:rsidR="005A4A8B" w:rsidRPr="002D3606" w:rsidRDefault="005A4A8B" w:rsidP="005A4A8B">
      <w:pPr>
        <w:autoSpaceDE w:val="0"/>
        <w:autoSpaceDN w:val="0"/>
        <w:adjustRightInd w:val="0"/>
        <w:spacing w:after="0" w:line="240" w:lineRule="auto"/>
        <w:rPr>
          <w:rFonts w:ascii="Times New Roman" w:hAnsi="Times New Roman" w:cs="Times New Roman"/>
          <w:b/>
          <w:sz w:val="24"/>
          <w:szCs w:val="24"/>
        </w:rPr>
      </w:pPr>
      <w:r w:rsidRPr="002D3606">
        <w:rPr>
          <w:rFonts w:ascii="Times New Roman" w:hAnsi="Times New Roman" w:cs="Times New Roman"/>
          <w:b/>
          <w:sz w:val="24"/>
          <w:szCs w:val="24"/>
        </w:rPr>
        <w:t>Classification of Foreign Operations</w:t>
      </w:r>
    </w:p>
    <w:p w:rsidR="005A4A8B" w:rsidRDefault="005A4A8B" w:rsidP="00E83545">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491FF5">
        <w:rPr>
          <w:rFonts w:ascii="Times New Roman" w:hAnsi="Times New Roman" w:cs="Times New Roman"/>
          <w:sz w:val="24"/>
          <w:szCs w:val="24"/>
        </w:rPr>
        <w:t>The method used to translate the financial statements of a foreign operation depends on the way in which it is financed and operates in relation to the reporting enterprise. For this purpose, foreign operations are classified as either “integral foreign operations” or “non-integral foreign</w:t>
      </w:r>
      <w:r>
        <w:rPr>
          <w:rFonts w:ascii="Times New Roman" w:hAnsi="Times New Roman" w:cs="Times New Roman"/>
          <w:sz w:val="24"/>
          <w:szCs w:val="24"/>
        </w:rPr>
        <w:t xml:space="preserve"> </w:t>
      </w:r>
      <w:r w:rsidRPr="00491FF5">
        <w:rPr>
          <w:rFonts w:ascii="Times New Roman" w:hAnsi="Times New Roman" w:cs="Times New Roman"/>
          <w:sz w:val="24"/>
          <w:szCs w:val="24"/>
        </w:rPr>
        <w:t>operations”.</w:t>
      </w:r>
    </w:p>
    <w:p w:rsidR="005A4A8B" w:rsidRDefault="00C64DFA" w:rsidP="00E83545">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C64DFA">
        <w:rPr>
          <w:rFonts w:ascii="Times New Roman" w:hAnsi="Times New Roman" w:cs="Times New Roman"/>
          <w:sz w:val="24"/>
          <w:szCs w:val="24"/>
        </w:rPr>
        <w:t>A foreign operation that is integral to the operations of the reporting enterprise carries on its business as if it were an extension of the reporting enterprise’s operations.</w:t>
      </w:r>
    </w:p>
    <w:p w:rsidR="00E62D79" w:rsidRPr="00143F4E" w:rsidRDefault="00E62D79" w:rsidP="00E83545">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143F4E">
        <w:rPr>
          <w:rFonts w:ascii="Times New Roman" w:hAnsi="Times New Roman" w:cs="Times New Roman"/>
          <w:sz w:val="24"/>
          <w:szCs w:val="24"/>
        </w:rPr>
        <w:t xml:space="preserve">In contrast, a non-integral foreign operation accumulates cash and other monetary items, incurs expenses, generates income and perhaps arranges borrowings, all substantially in its local currency. It may also enter into transactions in foreign currencies, including transactions in the reporting currency. When there is a change in the exchange rate between the reporting currency and the local currency, there is little or no direct effect on the present and future cash flows from operations of either the non-integral foreign </w:t>
      </w:r>
      <w:r w:rsidRPr="00143F4E">
        <w:rPr>
          <w:rFonts w:ascii="Times New Roman" w:hAnsi="Times New Roman" w:cs="Times New Roman"/>
          <w:sz w:val="24"/>
          <w:szCs w:val="24"/>
        </w:rPr>
        <w:lastRenderedPageBreak/>
        <w:t>operation or the reporting enterprise. The change in the exchange rate affects the reporting enterprise’s net investment in the non-integral foreign operation rather than the individual monetary and nonmonetary</w:t>
      </w:r>
      <w:r>
        <w:rPr>
          <w:rFonts w:ascii="Times New Roman" w:hAnsi="Times New Roman" w:cs="Times New Roman"/>
          <w:sz w:val="24"/>
          <w:szCs w:val="24"/>
        </w:rPr>
        <w:t xml:space="preserve"> </w:t>
      </w:r>
      <w:r w:rsidRPr="00143F4E">
        <w:rPr>
          <w:rFonts w:ascii="Times New Roman" w:hAnsi="Times New Roman" w:cs="Times New Roman"/>
          <w:sz w:val="24"/>
          <w:szCs w:val="24"/>
        </w:rPr>
        <w:t>items held by the non-integral foreign operation.</w:t>
      </w:r>
    </w:p>
    <w:p w:rsidR="00770530" w:rsidRDefault="00770530" w:rsidP="00770530">
      <w:pPr>
        <w:autoSpaceDE w:val="0"/>
        <w:autoSpaceDN w:val="0"/>
        <w:adjustRightInd w:val="0"/>
        <w:spacing w:after="0" w:line="240" w:lineRule="auto"/>
        <w:rPr>
          <w:rFonts w:ascii="Times New Roman" w:hAnsi="Times New Roman" w:cs="Times New Roman"/>
          <w:b/>
          <w:i/>
          <w:sz w:val="28"/>
          <w:szCs w:val="24"/>
        </w:rPr>
      </w:pPr>
    </w:p>
    <w:p w:rsidR="00770530" w:rsidRPr="00770530" w:rsidRDefault="00770530" w:rsidP="00770530">
      <w:pPr>
        <w:autoSpaceDE w:val="0"/>
        <w:autoSpaceDN w:val="0"/>
        <w:adjustRightInd w:val="0"/>
        <w:spacing w:after="0" w:line="240" w:lineRule="auto"/>
        <w:rPr>
          <w:rFonts w:ascii="Times New Roman" w:hAnsi="Times New Roman" w:cs="Times New Roman"/>
          <w:sz w:val="24"/>
          <w:szCs w:val="24"/>
        </w:rPr>
      </w:pPr>
      <w:r w:rsidRPr="00770530">
        <w:rPr>
          <w:rFonts w:ascii="Times New Roman" w:hAnsi="Times New Roman" w:cs="Times New Roman"/>
          <w:b/>
          <w:i/>
          <w:sz w:val="28"/>
          <w:szCs w:val="24"/>
        </w:rPr>
        <w:t xml:space="preserve"> </w:t>
      </w:r>
      <w:r w:rsidRPr="00770530">
        <w:rPr>
          <w:rFonts w:ascii="Times New Roman" w:hAnsi="Times New Roman" w:cs="Times New Roman"/>
          <w:sz w:val="24"/>
          <w:szCs w:val="24"/>
        </w:rPr>
        <w:t xml:space="preserve">The following are </w:t>
      </w:r>
      <w:r w:rsidRPr="00770530">
        <w:rPr>
          <w:rFonts w:ascii="Times New Roman" w:hAnsi="Times New Roman" w:cs="Times New Roman"/>
          <w:b/>
          <w:sz w:val="28"/>
          <w:szCs w:val="24"/>
        </w:rPr>
        <w:t>indications that a foreign operation is a non-integral foreign operation</w:t>
      </w:r>
      <w:r w:rsidRPr="00770530">
        <w:rPr>
          <w:rFonts w:ascii="Times New Roman" w:hAnsi="Times New Roman" w:cs="Times New Roman"/>
          <w:sz w:val="24"/>
          <w:szCs w:val="24"/>
        </w:rPr>
        <w:t xml:space="preserve"> rather than an integral foreign operation:</w:t>
      </w:r>
    </w:p>
    <w:p w:rsidR="00770530" w:rsidRPr="00B74528" w:rsidRDefault="00770530" w:rsidP="00770530">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(a) while the reporting enterprise may control the foreign operation,</w:t>
      </w:r>
      <w:r>
        <w:rPr>
          <w:rFonts w:ascii="Times New Roman" w:hAnsi="Times New Roman" w:cs="Times New Roman"/>
          <w:sz w:val="24"/>
          <w:szCs w:val="24"/>
        </w:rPr>
        <w:t xml:space="preserve"> </w:t>
      </w:r>
      <w:r w:rsidRPr="00B74528">
        <w:rPr>
          <w:rFonts w:ascii="Times New Roman" w:hAnsi="Times New Roman" w:cs="Times New Roman"/>
          <w:sz w:val="24"/>
          <w:szCs w:val="24"/>
        </w:rPr>
        <w:t>the activities of the foreign operation are carried out with a</w:t>
      </w:r>
      <w:r>
        <w:rPr>
          <w:rFonts w:ascii="Times New Roman" w:hAnsi="Times New Roman" w:cs="Times New Roman"/>
          <w:sz w:val="24"/>
          <w:szCs w:val="24"/>
        </w:rPr>
        <w:t xml:space="preserve"> </w:t>
      </w:r>
      <w:r w:rsidRPr="00B74528">
        <w:rPr>
          <w:rFonts w:ascii="Times New Roman" w:hAnsi="Times New Roman" w:cs="Times New Roman"/>
          <w:sz w:val="24"/>
          <w:szCs w:val="24"/>
        </w:rPr>
        <w:t>significant degree of autonomy from those of the reporting</w:t>
      </w:r>
    </w:p>
    <w:p w:rsidR="00770530" w:rsidRPr="00B74528" w:rsidRDefault="00770530" w:rsidP="00770530">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enterprise;</w:t>
      </w:r>
    </w:p>
    <w:p w:rsidR="00770530" w:rsidRPr="00B74528" w:rsidRDefault="00770530" w:rsidP="00770530">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(b) transactions with the reporting enterprise are not a high</w:t>
      </w:r>
      <w:r>
        <w:rPr>
          <w:rFonts w:ascii="Times New Roman" w:hAnsi="Times New Roman" w:cs="Times New Roman"/>
          <w:sz w:val="24"/>
          <w:szCs w:val="24"/>
        </w:rPr>
        <w:t xml:space="preserve"> </w:t>
      </w:r>
      <w:r w:rsidRPr="00B74528">
        <w:rPr>
          <w:rFonts w:ascii="Times New Roman" w:hAnsi="Times New Roman" w:cs="Times New Roman"/>
          <w:sz w:val="24"/>
          <w:szCs w:val="24"/>
        </w:rPr>
        <w:t>proportion of the foreign operation’s activities;</w:t>
      </w:r>
    </w:p>
    <w:p w:rsidR="00770530" w:rsidRPr="00B74528" w:rsidRDefault="00770530" w:rsidP="00770530">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(c) the activities of the foreign operation are financed mainly from</w:t>
      </w:r>
      <w:r>
        <w:rPr>
          <w:rFonts w:ascii="Times New Roman" w:hAnsi="Times New Roman" w:cs="Times New Roman"/>
          <w:sz w:val="24"/>
          <w:szCs w:val="24"/>
        </w:rPr>
        <w:t xml:space="preserve"> </w:t>
      </w:r>
      <w:r w:rsidRPr="00B74528">
        <w:rPr>
          <w:rFonts w:ascii="Times New Roman" w:hAnsi="Times New Roman" w:cs="Times New Roman"/>
          <w:sz w:val="24"/>
          <w:szCs w:val="24"/>
        </w:rPr>
        <w:t>its own operations or local borrowings rather than from the</w:t>
      </w:r>
      <w:r>
        <w:rPr>
          <w:rFonts w:ascii="Times New Roman" w:hAnsi="Times New Roman" w:cs="Times New Roman"/>
          <w:sz w:val="24"/>
          <w:szCs w:val="24"/>
        </w:rPr>
        <w:t xml:space="preserve"> </w:t>
      </w:r>
      <w:r w:rsidRPr="00B74528">
        <w:rPr>
          <w:rFonts w:ascii="Times New Roman" w:hAnsi="Times New Roman" w:cs="Times New Roman"/>
          <w:sz w:val="24"/>
          <w:szCs w:val="24"/>
        </w:rPr>
        <w:t>reporting enterprise;</w:t>
      </w:r>
    </w:p>
    <w:p w:rsidR="00770530" w:rsidRPr="00B74528" w:rsidRDefault="00770530" w:rsidP="00770530">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(d) costs of labour, material and other components of the foreign</w:t>
      </w:r>
      <w:r>
        <w:rPr>
          <w:rFonts w:ascii="Times New Roman" w:hAnsi="Times New Roman" w:cs="Times New Roman"/>
          <w:sz w:val="24"/>
          <w:szCs w:val="24"/>
        </w:rPr>
        <w:t xml:space="preserve"> </w:t>
      </w:r>
      <w:r w:rsidRPr="00B74528">
        <w:rPr>
          <w:rFonts w:ascii="Times New Roman" w:hAnsi="Times New Roman" w:cs="Times New Roman"/>
          <w:sz w:val="24"/>
          <w:szCs w:val="24"/>
        </w:rPr>
        <w:t>operation’s products or services are primarily paid or settled in</w:t>
      </w:r>
      <w:r>
        <w:rPr>
          <w:rFonts w:ascii="Times New Roman" w:hAnsi="Times New Roman" w:cs="Times New Roman"/>
          <w:sz w:val="24"/>
          <w:szCs w:val="24"/>
        </w:rPr>
        <w:t xml:space="preserve"> </w:t>
      </w:r>
      <w:r w:rsidRPr="00B74528">
        <w:rPr>
          <w:rFonts w:ascii="Times New Roman" w:hAnsi="Times New Roman" w:cs="Times New Roman"/>
          <w:sz w:val="24"/>
          <w:szCs w:val="24"/>
        </w:rPr>
        <w:t>the local currency rather than in the reporting currency;</w:t>
      </w:r>
    </w:p>
    <w:p w:rsidR="00770530" w:rsidRPr="00B74528" w:rsidRDefault="00770530" w:rsidP="00770530">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(e) the foreign operation’s sales are mainly in currencies other than</w:t>
      </w:r>
      <w:r>
        <w:rPr>
          <w:rFonts w:ascii="Times New Roman" w:hAnsi="Times New Roman" w:cs="Times New Roman"/>
          <w:sz w:val="24"/>
          <w:szCs w:val="24"/>
        </w:rPr>
        <w:t xml:space="preserve"> </w:t>
      </w:r>
      <w:r w:rsidRPr="00B74528">
        <w:rPr>
          <w:rFonts w:ascii="Times New Roman" w:hAnsi="Times New Roman" w:cs="Times New Roman"/>
          <w:sz w:val="24"/>
          <w:szCs w:val="24"/>
        </w:rPr>
        <w:t>the reporting currency;</w:t>
      </w:r>
    </w:p>
    <w:p w:rsidR="00770530" w:rsidRPr="00B74528" w:rsidRDefault="00770530" w:rsidP="00770530">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(f) cash flows of the reporting enterprise are insulated from the</w:t>
      </w:r>
      <w:r>
        <w:rPr>
          <w:rFonts w:ascii="Times New Roman" w:hAnsi="Times New Roman" w:cs="Times New Roman"/>
          <w:sz w:val="24"/>
          <w:szCs w:val="24"/>
        </w:rPr>
        <w:t xml:space="preserve"> </w:t>
      </w:r>
      <w:r w:rsidRPr="00B74528">
        <w:rPr>
          <w:rFonts w:ascii="Times New Roman" w:hAnsi="Times New Roman" w:cs="Times New Roman"/>
          <w:sz w:val="24"/>
          <w:szCs w:val="24"/>
        </w:rPr>
        <w:t>day-to-day activities of the foreign operation rather than being</w:t>
      </w:r>
      <w:r>
        <w:rPr>
          <w:rFonts w:ascii="Times New Roman" w:hAnsi="Times New Roman" w:cs="Times New Roman"/>
          <w:sz w:val="24"/>
          <w:szCs w:val="24"/>
        </w:rPr>
        <w:t xml:space="preserve"> </w:t>
      </w:r>
      <w:r w:rsidRPr="00B74528">
        <w:rPr>
          <w:rFonts w:ascii="Times New Roman" w:hAnsi="Times New Roman" w:cs="Times New Roman"/>
          <w:sz w:val="24"/>
          <w:szCs w:val="24"/>
        </w:rPr>
        <w:t>directly affected by the activities of the foreign operation;</w:t>
      </w:r>
    </w:p>
    <w:p w:rsidR="00770530" w:rsidRPr="00B74528" w:rsidRDefault="00770530" w:rsidP="00770530">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(g) sales prices for the foreign operation’s products are not primarily</w:t>
      </w:r>
      <w:r>
        <w:rPr>
          <w:rFonts w:ascii="Times New Roman" w:hAnsi="Times New Roman" w:cs="Times New Roman"/>
          <w:sz w:val="24"/>
          <w:szCs w:val="24"/>
        </w:rPr>
        <w:t xml:space="preserve"> </w:t>
      </w:r>
      <w:r w:rsidRPr="00B74528">
        <w:rPr>
          <w:rFonts w:ascii="Times New Roman" w:hAnsi="Times New Roman" w:cs="Times New Roman"/>
          <w:sz w:val="24"/>
          <w:szCs w:val="24"/>
        </w:rPr>
        <w:t>responsive on a short-term basis to changes in exchange rates</w:t>
      </w:r>
      <w:r>
        <w:rPr>
          <w:rFonts w:ascii="Times New Roman" w:hAnsi="Times New Roman" w:cs="Times New Roman"/>
          <w:sz w:val="24"/>
          <w:szCs w:val="24"/>
        </w:rPr>
        <w:t xml:space="preserve"> </w:t>
      </w:r>
      <w:r w:rsidRPr="00B74528">
        <w:rPr>
          <w:rFonts w:ascii="Times New Roman" w:hAnsi="Times New Roman" w:cs="Times New Roman"/>
          <w:sz w:val="24"/>
          <w:szCs w:val="24"/>
        </w:rPr>
        <w:t>but are determined more by local competition or local government</w:t>
      </w:r>
      <w:r>
        <w:rPr>
          <w:rFonts w:ascii="Times New Roman" w:hAnsi="Times New Roman" w:cs="Times New Roman"/>
          <w:sz w:val="24"/>
          <w:szCs w:val="24"/>
        </w:rPr>
        <w:t xml:space="preserve"> </w:t>
      </w:r>
      <w:r w:rsidRPr="00B74528">
        <w:rPr>
          <w:rFonts w:ascii="Times New Roman" w:hAnsi="Times New Roman" w:cs="Times New Roman"/>
          <w:sz w:val="24"/>
          <w:szCs w:val="24"/>
        </w:rPr>
        <w:t>regulation; and</w:t>
      </w:r>
    </w:p>
    <w:p w:rsidR="00EF736A" w:rsidRPr="00E62D79" w:rsidRDefault="00770530" w:rsidP="00E97739">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(h) there is an active local sales market for the foreign operation’s</w:t>
      </w:r>
      <w:r>
        <w:rPr>
          <w:rFonts w:ascii="Times New Roman" w:hAnsi="Times New Roman" w:cs="Times New Roman"/>
          <w:sz w:val="24"/>
          <w:szCs w:val="24"/>
        </w:rPr>
        <w:t xml:space="preserve"> </w:t>
      </w:r>
      <w:r w:rsidRPr="00B74528">
        <w:rPr>
          <w:rFonts w:ascii="Times New Roman" w:hAnsi="Times New Roman" w:cs="Times New Roman"/>
          <w:sz w:val="24"/>
          <w:szCs w:val="24"/>
        </w:rPr>
        <w:t>products, although there also might be significant amounts of</w:t>
      </w:r>
      <w:r>
        <w:rPr>
          <w:rFonts w:ascii="Times New Roman" w:hAnsi="Times New Roman" w:cs="Times New Roman"/>
          <w:sz w:val="24"/>
          <w:szCs w:val="24"/>
        </w:rPr>
        <w:t xml:space="preserve"> </w:t>
      </w:r>
      <w:r w:rsidRPr="00B74528">
        <w:rPr>
          <w:rFonts w:ascii="Times New Roman" w:hAnsi="Times New Roman" w:cs="Times New Roman"/>
          <w:sz w:val="24"/>
          <w:szCs w:val="24"/>
        </w:rPr>
        <w:t>exports.</w:t>
      </w:r>
    </w:p>
    <w:p w:rsidR="009104D1" w:rsidRDefault="009104D1" w:rsidP="007223D9">
      <w:pPr>
        <w:autoSpaceDE w:val="0"/>
        <w:autoSpaceDN w:val="0"/>
        <w:adjustRightInd w:val="0"/>
        <w:spacing w:after="0" w:line="240" w:lineRule="auto"/>
        <w:rPr>
          <w:rFonts w:ascii="Times New Roman" w:hAnsi="Times New Roman" w:cs="Times New Roman"/>
          <w:b/>
          <w:sz w:val="28"/>
          <w:szCs w:val="24"/>
        </w:rPr>
      </w:pPr>
    </w:p>
    <w:p w:rsidR="009104D1" w:rsidRDefault="009104D1" w:rsidP="007223D9">
      <w:pPr>
        <w:autoSpaceDE w:val="0"/>
        <w:autoSpaceDN w:val="0"/>
        <w:adjustRightInd w:val="0"/>
        <w:spacing w:after="0" w:line="240" w:lineRule="auto"/>
        <w:rPr>
          <w:rFonts w:ascii="Times New Roman" w:hAnsi="Times New Roman" w:cs="Times New Roman"/>
          <w:b/>
          <w:sz w:val="28"/>
          <w:szCs w:val="24"/>
        </w:rPr>
      </w:pPr>
    </w:p>
    <w:p w:rsidR="007223D9" w:rsidRPr="00DB2702" w:rsidRDefault="007223D9" w:rsidP="007223D9">
      <w:pPr>
        <w:autoSpaceDE w:val="0"/>
        <w:autoSpaceDN w:val="0"/>
        <w:adjustRightInd w:val="0"/>
        <w:spacing w:after="0" w:line="240" w:lineRule="auto"/>
        <w:rPr>
          <w:rFonts w:ascii="Times New Roman" w:hAnsi="Times New Roman" w:cs="Times New Roman"/>
          <w:b/>
          <w:sz w:val="28"/>
          <w:szCs w:val="24"/>
        </w:rPr>
      </w:pPr>
      <w:r w:rsidRPr="00DB2702">
        <w:rPr>
          <w:rFonts w:ascii="Times New Roman" w:hAnsi="Times New Roman" w:cs="Times New Roman"/>
          <w:b/>
          <w:sz w:val="28"/>
          <w:szCs w:val="24"/>
        </w:rPr>
        <w:t>Reporting at Subsequent Balance Sheet Dates</w:t>
      </w:r>
    </w:p>
    <w:p w:rsidR="007223D9" w:rsidRPr="00B74528" w:rsidRDefault="007223D9" w:rsidP="007223D9">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11. At each balance sheet date:</w:t>
      </w:r>
    </w:p>
    <w:p w:rsidR="007223D9" w:rsidRPr="00B74528" w:rsidRDefault="007223D9" w:rsidP="007223D9">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(a) foreign currency monetary items should be reported using</w:t>
      </w:r>
      <w:r>
        <w:rPr>
          <w:rFonts w:ascii="Times New Roman" w:hAnsi="Times New Roman" w:cs="Times New Roman"/>
          <w:sz w:val="24"/>
          <w:szCs w:val="24"/>
        </w:rPr>
        <w:t xml:space="preserve"> </w:t>
      </w:r>
      <w:r w:rsidRPr="00B74528">
        <w:rPr>
          <w:rFonts w:ascii="Times New Roman" w:hAnsi="Times New Roman" w:cs="Times New Roman"/>
          <w:sz w:val="24"/>
          <w:szCs w:val="24"/>
        </w:rPr>
        <w:t>the closing rate. However, in certain circumstances, the</w:t>
      </w:r>
      <w:r>
        <w:rPr>
          <w:rFonts w:ascii="Times New Roman" w:hAnsi="Times New Roman" w:cs="Times New Roman"/>
          <w:sz w:val="24"/>
          <w:szCs w:val="24"/>
        </w:rPr>
        <w:t xml:space="preserve"> </w:t>
      </w:r>
      <w:r w:rsidRPr="00B74528">
        <w:rPr>
          <w:rFonts w:ascii="Times New Roman" w:hAnsi="Times New Roman" w:cs="Times New Roman"/>
          <w:sz w:val="24"/>
          <w:szCs w:val="24"/>
        </w:rPr>
        <w:t>closing rate may not reflect with reasonable accuracy the</w:t>
      </w:r>
      <w:r>
        <w:rPr>
          <w:rFonts w:ascii="Times New Roman" w:hAnsi="Times New Roman" w:cs="Times New Roman"/>
          <w:sz w:val="24"/>
          <w:szCs w:val="24"/>
        </w:rPr>
        <w:t xml:space="preserve"> </w:t>
      </w:r>
      <w:r w:rsidRPr="00B74528">
        <w:rPr>
          <w:rFonts w:ascii="Times New Roman" w:hAnsi="Times New Roman" w:cs="Times New Roman"/>
          <w:sz w:val="24"/>
          <w:szCs w:val="24"/>
        </w:rPr>
        <w:t>amount in reporting currency that is likely to be realised</w:t>
      </w:r>
      <w:r>
        <w:rPr>
          <w:rFonts w:ascii="Times New Roman" w:hAnsi="Times New Roman" w:cs="Times New Roman"/>
          <w:sz w:val="24"/>
          <w:szCs w:val="24"/>
        </w:rPr>
        <w:t xml:space="preserve"> </w:t>
      </w:r>
      <w:r w:rsidRPr="00B74528">
        <w:rPr>
          <w:rFonts w:ascii="Times New Roman" w:hAnsi="Times New Roman" w:cs="Times New Roman"/>
          <w:sz w:val="24"/>
          <w:szCs w:val="24"/>
        </w:rPr>
        <w:t>from, or required to disburse, a foreign currency monetary</w:t>
      </w:r>
      <w:r>
        <w:rPr>
          <w:rFonts w:ascii="Times New Roman" w:hAnsi="Times New Roman" w:cs="Times New Roman"/>
          <w:sz w:val="24"/>
          <w:szCs w:val="24"/>
        </w:rPr>
        <w:t xml:space="preserve"> </w:t>
      </w:r>
      <w:r w:rsidRPr="00B74528">
        <w:rPr>
          <w:rFonts w:ascii="Times New Roman" w:hAnsi="Times New Roman" w:cs="Times New Roman"/>
          <w:sz w:val="24"/>
          <w:szCs w:val="24"/>
        </w:rPr>
        <w:t>item at the balance sheet date, e.g., where there are</w:t>
      </w:r>
      <w:r>
        <w:rPr>
          <w:rFonts w:ascii="Times New Roman" w:hAnsi="Times New Roman" w:cs="Times New Roman"/>
          <w:sz w:val="24"/>
          <w:szCs w:val="24"/>
        </w:rPr>
        <w:t xml:space="preserve"> </w:t>
      </w:r>
      <w:r w:rsidRPr="00B74528">
        <w:rPr>
          <w:rFonts w:ascii="Times New Roman" w:hAnsi="Times New Roman" w:cs="Times New Roman"/>
          <w:sz w:val="24"/>
          <w:szCs w:val="24"/>
        </w:rPr>
        <w:t>restrictions on remittances or where the closing rate is</w:t>
      </w:r>
      <w:r>
        <w:rPr>
          <w:rFonts w:ascii="Times New Roman" w:hAnsi="Times New Roman" w:cs="Times New Roman"/>
          <w:sz w:val="24"/>
          <w:szCs w:val="24"/>
        </w:rPr>
        <w:t xml:space="preserve"> </w:t>
      </w:r>
      <w:r w:rsidRPr="00B74528">
        <w:rPr>
          <w:rFonts w:ascii="Times New Roman" w:hAnsi="Times New Roman" w:cs="Times New Roman"/>
          <w:sz w:val="24"/>
          <w:szCs w:val="24"/>
        </w:rPr>
        <w:t>unrealistic and it is not possible to effect an exchange of</w:t>
      </w:r>
      <w:r>
        <w:rPr>
          <w:rFonts w:ascii="Times New Roman" w:hAnsi="Times New Roman" w:cs="Times New Roman"/>
          <w:sz w:val="24"/>
          <w:szCs w:val="24"/>
        </w:rPr>
        <w:t xml:space="preserve"> </w:t>
      </w:r>
      <w:r w:rsidRPr="00B74528">
        <w:rPr>
          <w:rFonts w:ascii="Times New Roman" w:hAnsi="Times New Roman" w:cs="Times New Roman"/>
          <w:sz w:val="24"/>
          <w:szCs w:val="24"/>
        </w:rPr>
        <w:t>currencies at that rate at the balance sheet date. In such</w:t>
      </w:r>
      <w:r>
        <w:rPr>
          <w:rFonts w:ascii="Times New Roman" w:hAnsi="Times New Roman" w:cs="Times New Roman"/>
          <w:sz w:val="24"/>
          <w:szCs w:val="24"/>
        </w:rPr>
        <w:t xml:space="preserve"> </w:t>
      </w:r>
      <w:r w:rsidRPr="00B74528">
        <w:rPr>
          <w:rFonts w:ascii="Times New Roman" w:hAnsi="Times New Roman" w:cs="Times New Roman"/>
          <w:sz w:val="24"/>
          <w:szCs w:val="24"/>
        </w:rPr>
        <w:t>circumstances, the relevant monetary item should be reported</w:t>
      </w:r>
      <w:r>
        <w:rPr>
          <w:rFonts w:ascii="Times New Roman" w:hAnsi="Times New Roman" w:cs="Times New Roman"/>
          <w:sz w:val="24"/>
          <w:szCs w:val="24"/>
        </w:rPr>
        <w:t xml:space="preserve"> </w:t>
      </w:r>
      <w:r w:rsidRPr="00B74528">
        <w:rPr>
          <w:rFonts w:ascii="Times New Roman" w:hAnsi="Times New Roman" w:cs="Times New Roman"/>
          <w:sz w:val="24"/>
          <w:szCs w:val="24"/>
        </w:rPr>
        <w:t>in the reporting currency at the amount which is likely to be</w:t>
      </w:r>
      <w:r>
        <w:rPr>
          <w:rFonts w:ascii="Times New Roman" w:hAnsi="Times New Roman" w:cs="Times New Roman"/>
          <w:sz w:val="24"/>
          <w:szCs w:val="24"/>
        </w:rPr>
        <w:t xml:space="preserve"> </w:t>
      </w:r>
      <w:r w:rsidRPr="00B74528">
        <w:rPr>
          <w:rFonts w:ascii="Times New Roman" w:hAnsi="Times New Roman" w:cs="Times New Roman"/>
          <w:sz w:val="24"/>
          <w:szCs w:val="24"/>
        </w:rPr>
        <w:t>realised from, or required to disburse, such item at the</w:t>
      </w:r>
      <w:r>
        <w:rPr>
          <w:rFonts w:ascii="Times New Roman" w:hAnsi="Times New Roman" w:cs="Times New Roman"/>
          <w:sz w:val="24"/>
          <w:szCs w:val="24"/>
        </w:rPr>
        <w:t xml:space="preserve"> </w:t>
      </w:r>
      <w:r w:rsidRPr="00B74528">
        <w:rPr>
          <w:rFonts w:ascii="Times New Roman" w:hAnsi="Times New Roman" w:cs="Times New Roman"/>
          <w:sz w:val="24"/>
          <w:szCs w:val="24"/>
        </w:rPr>
        <w:t>balance sheet date;</w:t>
      </w:r>
    </w:p>
    <w:p w:rsidR="007223D9" w:rsidRPr="00B74528" w:rsidRDefault="007223D9" w:rsidP="007223D9">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(b) non-monetary items which are carried in terms of historical</w:t>
      </w:r>
      <w:r>
        <w:rPr>
          <w:rFonts w:ascii="Times New Roman" w:hAnsi="Times New Roman" w:cs="Times New Roman"/>
          <w:sz w:val="24"/>
          <w:szCs w:val="24"/>
        </w:rPr>
        <w:t xml:space="preserve"> </w:t>
      </w:r>
      <w:r w:rsidRPr="00B74528">
        <w:rPr>
          <w:rFonts w:ascii="Times New Roman" w:hAnsi="Times New Roman" w:cs="Times New Roman"/>
          <w:sz w:val="24"/>
          <w:szCs w:val="24"/>
        </w:rPr>
        <w:t>cost denominated in a foreign currency should be reported</w:t>
      </w:r>
      <w:r>
        <w:rPr>
          <w:rFonts w:ascii="Times New Roman" w:hAnsi="Times New Roman" w:cs="Times New Roman"/>
          <w:sz w:val="24"/>
          <w:szCs w:val="24"/>
        </w:rPr>
        <w:t xml:space="preserve"> </w:t>
      </w:r>
      <w:r w:rsidRPr="00B74528">
        <w:rPr>
          <w:rFonts w:ascii="Times New Roman" w:hAnsi="Times New Roman" w:cs="Times New Roman"/>
          <w:sz w:val="24"/>
          <w:szCs w:val="24"/>
        </w:rPr>
        <w:t>using the exchange rate at the date of the transaction; and</w:t>
      </w:r>
    </w:p>
    <w:p w:rsidR="007223D9" w:rsidRPr="00B74528" w:rsidRDefault="007223D9" w:rsidP="007223D9">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(c) non-monetary items which are carried at fair value or other</w:t>
      </w:r>
      <w:r>
        <w:rPr>
          <w:rFonts w:ascii="Times New Roman" w:hAnsi="Times New Roman" w:cs="Times New Roman"/>
          <w:sz w:val="24"/>
          <w:szCs w:val="24"/>
        </w:rPr>
        <w:t xml:space="preserve"> </w:t>
      </w:r>
      <w:r w:rsidRPr="00B74528">
        <w:rPr>
          <w:rFonts w:ascii="Times New Roman" w:hAnsi="Times New Roman" w:cs="Times New Roman"/>
          <w:sz w:val="24"/>
          <w:szCs w:val="24"/>
        </w:rPr>
        <w:t>similar valuation denominated in a foreign currency should</w:t>
      </w:r>
      <w:r>
        <w:rPr>
          <w:rFonts w:ascii="Times New Roman" w:hAnsi="Times New Roman" w:cs="Times New Roman"/>
          <w:sz w:val="24"/>
          <w:szCs w:val="24"/>
        </w:rPr>
        <w:t xml:space="preserve"> </w:t>
      </w:r>
      <w:r w:rsidRPr="00B74528">
        <w:rPr>
          <w:rFonts w:ascii="Times New Roman" w:hAnsi="Times New Roman" w:cs="Times New Roman"/>
          <w:sz w:val="24"/>
          <w:szCs w:val="24"/>
        </w:rPr>
        <w:t>be reported using the exchange rates that existed when the</w:t>
      </w:r>
      <w:r>
        <w:rPr>
          <w:rFonts w:ascii="Times New Roman" w:hAnsi="Times New Roman" w:cs="Times New Roman"/>
          <w:sz w:val="24"/>
          <w:szCs w:val="24"/>
        </w:rPr>
        <w:t xml:space="preserve"> </w:t>
      </w:r>
      <w:r w:rsidRPr="00B74528">
        <w:rPr>
          <w:rFonts w:ascii="Times New Roman" w:hAnsi="Times New Roman" w:cs="Times New Roman"/>
          <w:sz w:val="24"/>
          <w:szCs w:val="24"/>
        </w:rPr>
        <w:t>values were determined.</w:t>
      </w:r>
    </w:p>
    <w:p w:rsidR="007223D9" w:rsidRDefault="007223D9" w:rsidP="00D72D31">
      <w:pPr>
        <w:autoSpaceDE w:val="0"/>
        <w:autoSpaceDN w:val="0"/>
        <w:adjustRightInd w:val="0"/>
        <w:spacing w:after="0" w:line="240" w:lineRule="auto"/>
        <w:jc w:val="both"/>
        <w:rPr>
          <w:rFonts w:ascii="Times New Roman" w:hAnsi="Times New Roman" w:cs="Times New Roman"/>
          <w:bCs/>
          <w:iCs/>
          <w:sz w:val="24"/>
          <w:szCs w:val="24"/>
        </w:rPr>
      </w:pPr>
    </w:p>
    <w:p w:rsidR="004C1BE0" w:rsidRPr="00006867" w:rsidRDefault="004C1BE0" w:rsidP="004C1BE0">
      <w:pPr>
        <w:autoSpaceDE w:val="0"/>
        <w:autoSpaceDN w:val="0"/>
        <w:adjustRightInd w:val="0"/>
        <w:spacing w:after="0" w:line="240" w:lineRule="auto"/>
        <w:rPr>
          <w:rFonts w:ascii="Times New Roman" w:hAnsi="Times New Roman" w:cs="Times New Roman"/>
          <w:b/>
          <w:sz w:val="24"/>
          <w:szCs w:val="24"/>
        </w:rPr>
      </w:pPr>
      <w:r w:rsidRPr="00006867">
        <w:rPr>
          <w:rFonts w:ascii="Times New Roman" w:hAnsi="Times New Roman" w:cs="Times New Roman"/>
          <w:b/>
          <w:sz w:val="24"/>
          <w:szCs w:val="24"/>
        </w:rPr>
        <w:t>Net Investment in a Non-integral Foreign Operation</w:t>
      </w:r>
    </w:p>
    <w:p w:rsidR="004C1BE0" w:rsidRPr="00ED6422" w:rsidRDefault="004C1BE0" w:rsidP="00E83545">
      <w:pPr>
        <w:pStyle w:val="ListParagraph"/>
        <w:numPr>
          <w:ilvl w:val="0"/>
          <w:numId w:val="39"/>
        </w:numPr>
        <w:autoSpaceDE w:val="0"/>
        <w:autoSpaceDN w:val="0"/>
        <w:adjustRightInd w:val="0"/>
        <w:spacing w:after="0" w:line="240" w:lineRule="auto"/>
        <w:rPr>
          <w:rFonts w:ascii="Times New Roman" w:hAnsi="Times New Roman" w:cs="Times New Roman"/>
          <w:b/>
          <w:sz w:val="24"/>
          <w:szCs w:val="24"/>
        </w:rPr>
      </w:pPr>
      <w:r w:rsidRPr="00ED6422">
        <w:rPr>
          <w:rFonts w:ascii="Times New Roman" w:hAnsi="Times New Roman" w:cs="Times New Roman"/>
          <w:b/>
          <w:sz w:val="24"/>
          <w:szCs w:val="24"/>
        </w:rPr>
        <w:t xml:space="preserve">Exchange differences arising on a monetary item that, in substance, forms part of an enterprise’s net investment in a nonintegral foreign operation should be accumulated in a foreign currency translation reserve in the enterprise’s financial </w:t>
      </w:r>
      <w:r w:rsidRPr="00ED6422">
        <w:rPr>
          <w:rFonts w:ascii="Times New Roman" w:hAnsi="Times New Roman" w:cs="Times New Roman"/>
          <w:b/>
          <w:sz w:val="24"/>
          <w:szCs w:val="24"/>
        </w:rPr>
        <w:lastRenderedPageBreak/>
        <w:t>statements until the disposal of the net investment, at which time they should be recognised as income or as expenses in accordance with paragraph 31.</w:t>
      </w:r>
    </w:p>
    <w:p w:rsidR="00277546" w:rsidRDefault="00277546" w:rsidP="00744F46">
      <w:pPr>
        <w:autoSpaceDE w:val="0"/>
        <w:autoSpaceDN w:val="0"/>
        <w:adjustRightInd w:val="0"/>
        <w:spacing w:after="0" w:line="240" w:lineRule="auto"/>
        <w:rPr>
          <w:rFonts w:ascii="Times New Roman" w:hAnsi="Times New Roman" w:cs="Times New Roman"/>
          <w:b/>
          <w:sz w:val="24"/>
          <w:szCs w:val="24"/>
        </w:rPr>
      </w:pPr>
    </w:p>
    <w:p w:rsidR="00744F46" w:rsidRPr="00AA0E64" w:rsidRDefault="00744F46" w:rsidP="00744F46">
      <w:pPr>
        <w:autoSpaceDE w:val="0"/>
        <w:autoSpaceDN w:val="0"/>
        <w:adjustRightInd w:val="0"/>
        <w:spacing w:after="0" w:line="240" w:lineRule="auto"/>
        <w:rPr>
          <w:rFonts w:ascii="Times New Roman" w:hAnsi="Times New Roman" w:cs="Times New Roman"/>
          <w:b/>
          <w:sz w:val="24"/>
          <w:szCs w:val="24"/>
        </w:rPr>
      </w:pPr>
      <w:r w:rsidRPr="00AA0E64">
        <w:rPr>
          <w:rFonts w:ascii="Times New Roman" w:hAnsi="Times New Roman" w:cs="Times New Roman"/>
          <w:b/>
          <w:sz w:val="24"/>
          <w:szCs w:val="24"/>
        </w:rPr>
        <w:t>Non-integral Foreign Operations</w:t>
      </w:r>
    </w:p>
    <w:p w:rsidR="00744F46" w:rsidRPr="0040632B" w:rsidRDefault="00744F46" w:rsidP="00E83545">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40632B">
        <w:rPr>
          <w:rFonts w:ascii="Times New Roman" w:hAnsi="Times New Roman" w:cs="Times New Roman"/>
          <w:sz w:val="24"/>
          <w:szCs w:val="24"/>
        </w:rPr>
        <w:t>In translating the financial statements of a non-integral foreign operation for incorporation in its financial statements, the reporting</w:t>
      </w:r>
      <w:r>
        <w:rPr>
          <w:rFonts w:ascii="Times New Roman" w:hAnsi="Times New Roman" w:cs="Times New Roman"/>
          <w:sz w:val="24"/>
          <w:szCs w:val="24"/>
        </w:rPr>
        <w:t xml:space="preserve"> </w:t>
      </w:r>
      <w:r w:rsidRPr="0040632B">
        <w:rPr>
          <w:rFonts w:ascii="Times New Roman" w:hAnsi="Times New Roman" w:cs="Times New Roman"/>
          <w:sz w:val="24"/>
          <w:szCs w:val="24"/>
        </w:rPr>
        <w:t>enterprise should use the following procedures:</w:t>
      </w:r>
    </w:p>
    <w:p w:rsidR="00744F46" w:rsidRPr="00B74528" w:rsidRDefault="00744F46" w:rsidP="00744F46">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(a) the assets and liabilities, both monetary and non-monetary,</w:t>
      </w:r>
      <w:r>
        <w:rPr>
          <w:rFonts w:ascii="Times New Roman" w:hAnsi="Times New Roman" w:cs="Times New Roman"/>
          <w:sz w:val="24"/>
          <w:szCs w:val="24"/>
        </w:rPr>
        <w:t xml:space="preserve"> </w:t>
      </w:r>
      <w:r w:rsidRPr="00B74528">
        <w:rPr>
          <w:rFonts w:ascii="Times New Roman" w:hAnsi="Times New Roman" w:cs="Times New Roman"/>
          <w:sz w:val="24"/>
          <w:szCs w:val="24"/>
        </w:rPr>
        <w:t>of the non-integral foreign operation should be translated</w:t>
      </w:r>
      <w:r>
        <w:rPr>
          <w:rFonts w:ascii="Times New Roman" w:hAnsi="Times New Roman" w:cs="Times New Roman"/>
          <w:sz w:val="24"/>
          <w:szCs w:val="24"/>
        </w:rPr>
        <w:t xml:space="preserve"> </w:t>
      </w:r>
      <w:r w:rsidRPr="00B74528">
        <w:rPr>
          <w:rFonts w:ascii="Times New Roman" w:hAnsi="Times New Roman" w:cs="Times New Roman"/>
          <w:sz w:val="24"/>
          <w:szCs w:val="24"/>
        </w:rPr>
        <w:t>at the closing rate;</w:t>
      </w:r>
    </w:p>
    <w:p w:rsidR="00744F46" w:rsidRPr="00B74528" w:rsidRDefault="00744F46" w:rsidP="00744F46">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(b) income and expense items of the non-integral foreign</w:t>
      </w:r>
      <w:r>
        <w:rPr>
          <w:rFonts w:ascii="Times New Roman" w:hAnsi="Times New Roman" w:cs="Times New Roman"/>
          <w:sz w:val="24"/>
          <w:szCs w:val="24"/>
        </w:rPr>
        <w:t xml:space="preserve"> </w:t>
      </w:r>
      <w:r w:rsidRPr="00B74528">
        <w:rPr>
          <w:rFonts w:ascii="Times New Roman" w:hAnsi="Times New Roman" w:cs="Times New Roman"/>
          <w:sz w:val="24"/>
          <w:szCs w:val="24"/>
        </w:rPr>
        <w:t>operation should be translated at exchange rates at the</w:t>
      </w:r>
      <w:r>
        <w:rPr>
          <w:rFonts w:ascii="Times New Roman" w:hAnsi="Times New Roman" w:cs="Times New Roman"/>
          <w:sz w:val="24"/>
          <w:szCs w:val="24"/>
        </w:rPr>
        <w:t xml:space="preserve"> </w:t>
      </w:r>
      <w:r w:rsidRPr="00B74528">
        <w:rPr>
          <w:rFonts w:ascii="Times New Roman" w:hAnsi="Times New Roman" w:cs="Times New Roman"/>
          <w:sz w:val="24"/>
          <w:szCs w:val="24"/>
        </w:rPr>
        <w:t>dates of the transactions; and</w:t>
      </w:r>
    </w:p>
    <w:p w:rsidR="00744F46" w:rsidRPr="00B74528" w:rsidRDefault="00744F46" w:rsidP="00744F46">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(c) all resulting exchange differences should be accumulated</w:t>
      </w:r>
      <w:r>
        <w:rPr>
          <w:rFonts w:ascii="Times New Roman" w:hAnsi="Times New Roman" w:cs="Times New Roman"/>
          <w:sz w:val="24"/>
          <w:szCs w:val="24"/>
        </w:rPr>
        <w:t xml:space="preserve"> </w:t>
      </w:r>
      <w:r w:rsidRPr="00B74528">
        <w:rPr>
          <w:rFonts w:ascii="Times New Roman" w:hAnsi="Times New Roman" w:cs="Times New Roman"/>
          <w:sz w:val="24"/>
          <w:szCs w:val="24"/>
        </w:rPr>
        <w:t>in a foreign currency translation reserve until the disposal</w:t>
      </w:r>
      <w:r>
        <w:rPr>
          <w:rFonts w:ascii="Times New Roman" w:hAnsi="Times New Roman" w:cs="Times New Roman"/>
          <w:sz w:val="24"/>
          <w:szCs w:val="24"/>
        </w:rPr>
        <w:t xml:space="preserve"> </w:t>
      </w:r>
      <w:r w:rsidRPr="00B74528">
        <w:rPr>
          <w:rFonts w:ascii="Times New Roman" w:hAnsi="Times New Roman" w:cs="Times New Roman"/>
          <w:sz w:val="24"/>
          <w:szCs w:val="24"/>
        </w:rPr>
        <w:t>of the net investment.</w:t>
      </w:r>
    </w:p>
    <w:p w:rsidR="004C1BE0" w:rsidRDefault="004C1BE0" w:rsidP="00D72D31">
      <w:pPr>
        <w:autoSpaceDE w:val="0"/>
        <w:autoSpaceDN w:val="0"/>
        <w:adjustRightInd w:val="0"/>
        <w:spacing w:after="0" w:line="240" w:lineRule="auto"/>
        <w:jc w:val="both"/>
        <w:rPr>
          <w:rFonts w:ascii="Times New Roman" w:hAnsi="Times New Roman" w:cs="Times New Roman"/>
          <w:bCs/>
          <w:iCs/>
          <w:sz w:val="24"/>
          <w:szCs w:val="24"/>
        </w:rPr>
      </w:pPr>
    </w:p>
    <w:p w:rsidR="004E5FB7" w:rsidRPr="0040632B" w:rsidRDefault="004E5FB7" w:rsidP="00E83545">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40632B">
        <w:rPr>
          <w:rFonts w:ascii="Times New Roman" w:hAnsi="Times New Roman" w:cs="Times New Roman"/>
          <w:sz w:val="24"/>
          <w:szCs w:val="24"/>
        </w:rPr>
        <w:t>Any goodwill or capital reserve arising on the acquisition of a nonintegral foreign operation is translated at the closing rate in accordance</w:t>
      </w:r>
      <w:r>
        <w:rPr>
          <w:rFonts w:ascii="Times New Roman" w:hAnsi="Times New Roman" w:cs="Times New Roman"/>
          <w:sz w:val="24"/>
          <w:szCs w:val="24"/>
        </w:rPr>
        <w:t xml:space="preserve"> </w:t>
      </w:r>
      <w:r w:rsidRPr="0040632B">
        <w:rPr>
          <w:rFonts w:ascii="Times New Roman" w:hAnsi="Times New Roman" w:cs="Times New Roman"/>
          <w:sz w:val="24"/>
          <w:szCs w:val="24"/>
        </w:rPr>
        <w:t>with paragraph 24.</w:t>
      </w:r>
    </w:p>
    <w:p w:rsidR="004E5FB7" w:rsidRDefault="004E5FB7" w:rsidP="00E83545">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40632B">
        <w:rPr>
          <w:rFonts w:ascii="Times New Roman" w:hAnsi="Times New Roman" w:cs="Times New Roman"/>
          <w:sz w:val="24"/>
          <w:szCs w:val="24"/>
        </w:rPr>
        <w:t>A contingent liability disclosed in the financial statements of a nonintegral foreign operation is translated at the closing rate for its disclosure</w:t>
      </w:r>
      <w:r>
        <w:rPr>
          <w:rFonts w:ascii="Times New Roman" w:hAnsi="Times New Roman" w:cs="Times New Roman"/>
          <w:sz w:val="24"/>
          <w:szCs w:val="24"/>
        </w:rPr>
        <w:t xml:space="preserve"> </w:t>
      </w:r>
      <w:r w:rsidRPr="0040632B">
        <w:rPr>
          <w:rFonts w:ascii="Times New Roman" w:hAnsi="Times New Roman" w:cs="Times New Roman"/>
          <w:sz w:val="24"/>
          <w:szCs w:val="24"/>
        </w:rPr>
        <w:t>in the financial statements of the reporting enterprise.</w:t>
      </w:r>
    </w:p>
    <w:p w:rsidR="00093B6C" w:rsidRPr="0040632B" w:rsidRDefault="00093B6C" w:rsidP="00093B6C">
      <w:pPr>
        <w:pStyle w:val="ListParagraph"/>
        <w:autoSpaceDE w:val="0"/>
        <w:autoSpaceDN w:val="0"/>
        <w:adjustRightInd w:val="0"/>
        <w:spacing w:after="0" w:line="240" w:lineRule="auto"/>
        <w:ind w:left="765"/>
        <w:rPr>
          <w:rFonts w:ascii="Times New Roman" w:hAnsi="Times New Roman" w:cs="Times New Roman"/>
          <w:sz w:val="24"/>
          <w:szCs w:val="24"/>
        </w:rPr>
      </w:pPr>
    </w:p>
    <w:p w:rsidR="000020BD" w:rsidRPr="0040632B" w:rsidRDefault="000020BD" w:rsidP="000020BD">
      <w:pPr>
        <w:autoSpaceDE w:val="0"/>
        <w:autoSpaceDN w:val="0"/>
        <w:adjustRightInd w:val="0"/>
        <w:spacing w:after="0" w:line="240" w:lineRule="auto"/>
        <w:ind w:left="405"/>
        <w:rPr>
          <w:rFonts w:ascii="Times New Roman" w:hAnsi="Times New Roman" w:cs="Times New Roman"/>
          <w:b/>
          <w:sz w:val="24"/>
          <w:szCs w:val="24"/>
        </w:rPr>
      </w:pPr>
      <w:r w:rsidRPr="0040632B">
        <w:rPr>
          <w:rFonts w:ascii="Times New Roman" w:hAnsi="Times New Roman" w:cs="Times New Roman"/>
          <w:b/>
          <w:sz w:val="24"/>
          <w:szCs w:val="24"/>
        </w:rPr>
        <w:t>Disposal of a Non-integral Foreign Operation</w:t>
      </w:r>
    </w:p>
    <w:p w:rsidR="000020BD" w:rsidRPr="00B008B0" w:rsidRDefault="000020BD" w:rsidP="00E83545">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B008B0">
        <w:rPr>
          <w:rFonts w:ascii="Times New Roman" w:hAnsi="Times New Roman" w:cs="Times New Roman"/>
          <w:sz w:val="24"/>
          <w:szCs w:val="24"/>
        </w:rPr>
        <w:t>On the disposal of a non-integral foreign operation, the cumulative amount of the exchange differences which have been deferred and which relate to that operation should be recognised as income or as expenses in the same period in which the gain or loss on disposal is</w:t>
      </w:r>
      <w:r>
        <w:rPr>
          <w:rFonts w:ascii="Times New Roman" w:hAnsi="Times New Roman" w:cs="Times New Roman"/>
          <w:sz w:val="24"/>
          <w:szCs w:val="24"/>
        </w:rPr>
        <w:t xml:space="preserve"> </w:t>
      </w:r>
      <w:r w:rsidRPr="00B008B0">
        <w:rPr>
          <w:rFonts w:ascii="Times New Roman" w:hAnsi="Times New Roman" w:cs="Times New Roman"/>
          <w:sz w:val="24"/>
          <w:szCs w:val="24"/>
        </w:rPr>
        <w:t>recognised.</w:t>
      </w:r>
    </w:p>
    <w:p w:rsidR="00BF3A2B" w:rsidRDefault="00BF3A2B" w:rsidP="00BF3A2B">
      <w:pPr>
        <w:autoSpaceDE w:val="0"/>
        <w:autoSpaceDN w:val="0"/>
        <w:adjustRightInd w:val="0"/>
        <w:spacing w:after="0" w:line="240" w:lineRule="auto"/>
        <w:rPr>
          <w:rFonts w:ascii="Times New Roman" w:hAnsi="Times New Roman" w:cs="Times New Roman"/>
          <w:b/>
          <w:sz w:val="28"/>
          <w:szCs w:val="24"/>
        </w:rPr>
      </w:pPr>
    </w:p>
    <w:p w:rsidR="00BF3A2B" w:rsidRPr="00245FBA" w:rsidRDefault="00BF3A2B" w:rsidP="00BF3A2B">
      <w:pPr>
        <w:autoSpaceDE w:val="0"/>
        <w:autoSpaceDN w:val="0"/>
        <w:adjustRightInd w:val="0"/>
        <w:spacing w:after="0" w:line="240" w:lineRule="auto"/>
        <w:rPr>
          <w:rFonts w:ascii="Times New Roman" w:hAnsi="Times New Roman" w:cs="Times New Roman"/>
          <w:b/>
          <w:sz w:val="28"/>
          <w:szCs w:val="24"/>
        </w:rPr>
      </w:pPr>
      <w:r w:rsidRPr="00245FBA">
        <w:rPr>
          <w:rFonts w:ascii="Times New Roman" w:hAnsi="Times New Roman" w:cs="Times New Roman"/>
          <w:b/>
          <w:sz w:val="28"/>
          <w:szCs w:val="24"/>
        </w:rPr>
        <w:t>Disclosure</w:t>
      </w:r>
    </w:p>
    <w:p w:rsidR="00BF3A2B" w:rsidRPr="00245FBA" w:rsidRDefault="00BF3A2B" w:rsidP="00E83545">
      <w:pPr>
        <w:pStyle w:val="ListParagraph"/>
        <w:numPr>
          <w:ilvl w:val="0"/>
          <w:numId w:val="43"/>
        </w:numPr>
        <w:autoSpaceDE w:val="0"/>
        <w:autoSpaceDN w:val="0"/>
        <w:adjustRightInd w:val="0"/>
        <w:spacing w:after="0" w:line="240" w:lineRule="auto"/>
        <w:rPr>
          <w:rFonts w:ascii="Times New Roman" w:hAnsi="Times New Roman" w:cs="Times New Roman"/>
          <w:sz w:val="24"/>
          <w:szCs w:val="24"/>
        </w:rPr>
      </w:pPr>
      <w:r w:rsidRPr="00245FBA">
        <w:rPr>
          <w:rFonts w:ascii="Times New Roman" w:hAnsi="Times New Roman" w:cs="Times New Roman"/>
          <w:sz w:val="24"/>
          <w:szCs w:val="24"/>
        </w:rPr>
        <w:t>An enterprise should disclose:</w:t>
      </w:r>
    </w:p>
    <w:p w:rsidR="00BF3A2B" w:rsidRPr="00B74528" w:rsidRDefault="00BF3A2B" w:rsidP="00BF3A2B">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(a) the amount of exchange differences included in the net</w:t>
      </w:r>
      <w:r>
        <w:rPr>
          <w:rFonts w:ascii="Times New Roman" w:hAnsi="Times New Roman" w:cs="Times New Roman"/>
          <w:sz w:val="24"/>
          <w:szCs w:val="24"/>
        </w:rPr>
        <w:t xml:space="preserve"> </w:t>
      </w:r>
      <w:r w:rsidRPr="00B74528">
        <w:rPr>
          <w:rFonts w:ascii="Times New Roman" w:hAnsi="Times New Roman" w:cs="Times New Roman"/>
          <w:sz w:val="24"/>
          <w:szCs w:val="24"/>
        </w:rPr>
        <w:t>profit or loss for the period; and</w:t>
      </w:r>
    </w:p>
    <w:p w:rsidR="00BF3A2B" w:rsidRDefault="00BF3A2B" w:rsidP="00BF3A2B">
      <w:pPr>
        <w:autoSpaceDE w:val="0"/>
        <w:autoSpaceDN w:val="0"/>
        <w:adjustRightInd w:val="0"/>
        <w:spacing w:after="0" w:line="240" w:lineRule="auto"/>
        <w:rPr>
          <w:rFonts w:ascii="Times New Roman" w:hAnsi="Times New Roman" w:cs="Times New Roman"/>
          <w:sz w:val="24"/>
          <w:szCs w:val="24"/>
        </w:rPr>
      </w:pPr>
      <w:r w:rsidRPr="00B74528">
        <w:rPr>
          <w:rFonts w:ascii="Times New Roman" w:hAnsi="Times New Roman" w:cs="Times New Roman"/>
          <w:sz w:val="24"/>
          <w:szCs w:val="24"/>
        </w:rPr>
        <w:t>(b) net exchange differences accumulated in foreign currency</w:t>
      </w:r>
      <w:r>
        <w:rPr>
          <w:rFonts w:ascii="Times New Roman" w:hAnsi="Times New Roman" w:cs="Times New Roman"/>
          <w:sz w:val="24"/>
          <w:szCs w:val="24"/>
        </w:rPr>
        <w:t xml:space="preserve"> </w:t>
      </w:r>
      <w:r w:rsidRPr="00B74528">
        <w:rPr>
          <w:rFonts w:ascii="Times New Roman" w:hAnsi="Times New Roman" w:cs="Times New Roman"/>
          <w:sz w:val="24"/>
          <w:szCs w:val="24"/>
        </w:rPr>
        <w:t>translation reserve as a separate component of shareholders’</w:t>
      </w:r>
      <w:r>
        <w:rPr>
          <w:rFonts w:ascii="Times New Roman" w:hAnsi="Times New Roman" w:cs="Times New Roman"/>
          <w:sz w:val="24"/>
          <w:szCs w:val="24"/>
        </w:rPr>
        <w:t xml:space="preserve"> </w:t>
      </w:r>
      <w:r w:rsidRPr="00B74528">
        <w:rPr>
          <w:rFonts w:ascii="Times New Roman" w:hAnsi="Times New Roman" w:cs="Times New Roman"/>
          <w:sz w:val="24"/>
          <w:szCs w:val="24"/>
        </w:rPr>
        <w:t>funds, and a reconciliation of the amount of such exchange</w:t>
      </w:r>
      <w:r>
        <w:rPr>
          <w:rFonts w:ascii="Times New Roman" w:hAnsi="Times New Roman" w:cs="Times New Roman"/>
          <w:sz w:val="24"/>
          <w:szCs w:val="24"/>
        </w:rPr>
        <w:t xml:space="preserve"> </w:t>
      </w:r>
      <w:r w:rsidRPr="00B74528">
        <w:rPr>
          <w:rFonts w:ascii="Times New Roman" w:hAnsi="Times New Roman" w:cs="Times New Roman"/>
          <w:sz w:val="24"/>
          <w:szCs w:val="24"/>
        </w:rPr>
        <w:t>differences at the beginning and end of the period.</w:t>
      </w:r>
    </w:p>
    <w:p w:rsidR="00975AA2" w:rsidRDefault="00975AA2" w:rsidP="00BF3A2B">
      <w:pPr>
        <w:autoSpaceDE w:val="0"/>
        <w:autoSpaceDN w:val="0"/>
        <w:adjustRightInd w:val="0"/>
        <w:spacing w:after="0" w:line="240" w:lineRule="auto"/>
        <w:rPr>
          <w:rFonts w:ascii="Times New Roman" w:hAnsi="Times New Roman" w:cs="Times New Roman"/>
          <w:sz w:val="24"/>
          <w:szCs w:val="24"/>
        </w:rPr>
      </w:pPr>
    </w:p>
    <w:p w:rsidR="00E34F8F" w:rsidRPr="00BA311B" w:rsidRDefault="00E34F8F" w:rsidP="00E34F8F">
      <w:pPr>
        <w:autoSpaceDE w:val="0"/>
        <w:autoSpaceDN w:val="0"/>
        <w:adjustRightInd w:val="0"/>
        <w:spacing w:after="0" w:line="240" w:lineRule="auto"/>
        <w:ind w:left="2160" w:firstLine="720"/>
        <w:rPr>
          <w:rFonts w:ascii="Times New Roman" w:hAnsi="Times New Roman" w:cs="Times New Roman"/>
          <w:sz w:val="24"/>
          <w:szCs w:val="24"/>
        </w:rPr>
      </w:pPr>
      <w:r>
        <w:rPr>
          <w:rFonts w:ascii="Times New Roman" w:hAnsi="Times New Roman"/>
          <w:sz w:val="24"/>
          <w:szCs w:val="24"/>
        </w:rPr>
        <w:t>PRACTICAL QUESTIONS</w:t>
      </w:r>
    </w:p>
    <w:p w:rsidR="00975AA2" w:rsidRPr="00BA311B" w:rsidRDefault="00975FBF" w:rsidP="00BF3A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r>
      <w:r w:rsidR="00975AA2" w:rsidRPr="00BA311B">
        <w:rPr>
          <w:rFonts w:ascii="Times New Roman" w:hAnsi="Times New Roman" w:cs="Times New Roman"/>
          <w:sz w:val="24"/>
          <w:szCs w:val="24"/>
        </w:rPr>
        <w:t>E Ltd. purchased fixed assets costing Rs. 1,825 lakhs on 1.4.97 and the same was fully financed by foreign currency loan [i.e. US Dollars] repayable in five equal instalments annually. [Exchange rate at the time of purchase was 1 US Dollar = Rs. 36.50]. As on 31.3.98 the first instalment was paid when 1 US Dollar fetched Rs. 41.50. The entire loss on exchange was included in cost of goods sold etc. E Ltd. normally provides depreciation on fixed assets at 20% on WDV basis.</w:t>
      </w:r>
    </w:p>
    <w:p w:rsidR="00BA311B" w:rsidRPr="00BA311B" w:rsidRDefault="00BA311B" w:rsidP="00BF3A2B">
      <w:pPr>
        <w:autoSpaceDE w:val="0"/>
        <w:autoSpaceDN w:val="0"/>
        <w:adjustRightInd w:val="0"/>
        <w:spacing w:after="0" w:line="240" w:lineRule="auto"/>
        <w:rPr>
          <w:rFonts w:ascii="Times New Roman" w:hAnsi="Times New Roman" w:cs="Times New Roman"/>
          <w:sz w:val="24"/>
          <w:szCs w:val="24"/>
        </w:rPr>
      </w:pPr>
    </w:p>
    <w:p w:rsidR="00BA311B" w:rsidRPr="00BA311B" w:rsidRDefault="00975FBF" w:rsidP="00BA311B">
      <w:pPr>
        <w:pStyle w:val="HANG"/>
        <w:rPr>
          <w:rFonts w:ascii="Times New Roman" w:eastAsiaTheme="minorEastAsia" w:hAnsi="Times New Roman"/>
          <w:spacing w:val="0"/>
          <w:sz w:val="24"/>
          <w:szCs w:val="24"/>
        </w:rPr>
      </w:pPr>
      <w:r w:rsidRPr="00975FBF">
        <w:rPr>
          <w:rFonts w:ascii="Times New Roman" w:eastAsiaTheme="minorEastAsia" w:hAnsi="Times New Roman"/>
          <w:b/>
          <w:spacing w:val="0"/>
          <w:sz w:val="24"/>
          <w:szCs w:val="24"/>
        </w:rPr>
        <w:t>ANS=</w:t>
      </w:r>
      <w:r>
        <w:rPr>
          <w:rFonts w:ascii="Times New Roman" w:eastAsiaTheme="minorEastAsia" w:hAnsi="Times New Roman"/>
          <w:spacing w:val="0"/>
          <w:sz w:val="24"/>
          <w:szCs w:val="24"/>
        </w:rPr>
        <w:tab/>
      </w:r>
      <w:r w:rsidR="00BA311B" w:rsidRPr="00BA311B">
        <w:rPr>
          <w:rFonts w:ascii="Times New Roman" w:eastAsiaTheme="minorEastAsia" w:hAnsi="Times New Roman"/>
          <w:spacing w:val="0"/>
          <w:sz w:val="24"/>
          <w:szCs w:val="24"/>
        </w:rPr>
        <w:t>As per para 13 of AS 11 (Revised 2003) ‘The Effects of Changes in Foreign Exchange Rates’, exchange differences arising on repayment of liabilities incurred for the purpose of acquiring fixed assets are recognized as incomes/expenses in the period in which they arise.</w:t>
      </w:r>
    </w:p>
    <w:p w:rsidR="00BA311B" w:rsidRPr="00BA311B" w:rsidRDefault="00BA311B" w:rsidP="00BA311B">
      <w:pPr>
        <w:pStyle w:val="HANG"/>
        <w:ind w:firstLine="0"/>
        <w:rPr>
          <w:rFonts w:ascii="Times New Roman" w:eastAsiaTheme="minorEastAsia" w:hAnsi="Times New Roman"/>
          <w:spacing w:val="0"/>
          <w:sz w:val="24"/>
          <w:szCs w:val="24"/>
        </w:rPr>
      </w:pPr>
      <w:r w:rsidRPr="00BA311B">
        <w:rPr>
          <w:rFonts w:ascii="Times New Roman" w:eastAsiaTheme="minorEastAsia" w:hAnsi="Times New Roman"/>
          <w:spacing w:val="0"/>
          <w:sz w:val="24"/>
          <w:szCs w:val="24"/>
        </w:rPr>
        <w:t>Calculation of Exchange loss:</w:t>
      </w:r>
    </w:p>
    <w:p w:rsidR="00BA311B" w:rsidRPr="00BA311B" w:rsidRDefault="00BA311B" w:rsidP="00BA311B">
      <w:pPr>
        <w:pStyle w:val="HANG"/>
        <w:ind w:firstLine="0"/>
        <w:rPr>
          <w:rFonts w:ascii="Times New Roman" w:eastAsiaTheme="minorEastAsia" w:hAnsi="Times New Roman"/>
          <w:spacing w:val="0"/>
          <w:sz w:val="24"/>
          <w:szCs w:val="24"/>
        </w:rPr>
      </w:pPr>
      <w:r w:rsidRPr="00BA311B">
        <w:rPr>
          <w:rFonts w:ascii="Times New Roman" w:eastAsiaTheme="minorEastAsia" w:hAnsi="Times New Roman"/>
          <w:spacing w:val="0"/>
          <w:sz w:val="24"/>
          <w:szCs w:val="24"/>
        </w:rPr>
        <w:object w:dxaOrig="50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75pt;height:29.25pt" o:ole="">
            <v:imagedata r:id="rId8" o:title=""/>
          </v:shape>
          <o:OLEObject Type="Embed" ProgID="Equation.3" ShapeID="_x0000_i1025" DrawAspect="Content" ObjectID="_1313584874" r:id="rId9"/>
        </w:object>
      </w:r>
    </w:p>
    <w:p w:rsidR="00BA311B" w:rsidRPr="00BA311B" w:rsidRDefault="00BA311B" w:rsidP="00BA311B">
      <w:pPr>
        <w:pStyle w:val="HANG"/>
        <w:ind w:firstLine="0"/>
        <w:rPr>
          <w:rFonts w:ascii="Times New Roman" w:eastAsiaTheme="minorEastAsia" w:hAnsi="Times New Roman"/>
          <w:spacing w:val="0"/>
          <w:sz w:val="24"/>
          <w:szCs w:val="24"/>
        </w:rPr>
      </w:pPr>
      <w:r w:rsidRPr="00BA311B">
        <w:rPr>
          <w:rFonts w:ascii="Times New Roman" w:eastAsiaTheme="minorEastAsia" w:hAnsi="Times New Roman"/>
          <w:spacing w:val="0"/>
          <w:sz w:val="24"/>
          <w:szCs w:val="24"/>
        </w:rPr>
        <w:t xml:space="preserve">Exchange loss = 50 lakhs </w:t>
      </w:r>
      <w:smartTag w:uri="urn:schemas-microsoft-com:office:smarttags" w:element="country-region">
        <w:smartTag w:uri="urn:schemas-microsoft-com:office:smarttags" w:element="place">
          <w:r w:rsidRPr="00BA311B">
            <w:rPr>
              <w:rFonts w:ascii="Times New Roman" w:eastAsiaTheme="minorEastAsia" w:hAnsi="Times New Roman"/>
              <w:spacing w:val="0"/>
              <w:sz w:val="24"/>
              <w:szCs w:val="24"/>
            </w:rPr>
            <w:t>US</w:t>
          </w:r>
        </w:smartTag>
      </w:smartTag>
      <w:r w:rsidRPr="00BA311B">
        <w:rPr>
          <w:rFonts w:ascii="Times New Roman" w:eastAsiaTheme="minorEastAsia" w:hAnsi="Times New Roman"/>
          <w:spacing w:val="0"/>
          <w:sz w:val="24"/>
          <w:szCs w:val="24"/>
        </w:rPr>
        <w:t xml:space="preserve"> dollars </w:t>
      </w:r>
      <w:r w:rsidRPr="00BA311B">
        <w:rPr>
          <w:rFonts w:ascii="Times New Roman" w:eastAsiaTheme="minorEastAsia" w:hAnsi="Times New Roman"/>
          <w:spacing w:val="0"/>
          <w:sz w:val="24"/>
          <w:szCs w:val="24"/>
        </w:rPr>
        <w:sym w:font="Symbol" w:char="F0B4"/>
      </w:r>
      <w:r w:rsidRPr="00BA311B">
        <w:rPr>
          <w:rFonts w:ascii="Times New Roman" w:eastAsiaTheme="minorEastAsia" w:hAnsi="Times New Roman"/>
          <w:spacing w:val="0"/>
          <w:sz w:val="24"/>
          <w:szCs w:val="24"/>
        </w:rPr>
        <w:t xml:space="preserve"> (41.50 – 36.50) = Rs. 250 lakhs</w:t>
      </w:r>
    </w:p>
    <w:p w:rsidR="00BA311B" w:rsidRPr="00BA311B" w:rsidRDefault="00BA311B" w:rsidP="00BA311B">
      <w:pPr>
        <w:pStyle w:val="HANG"/>
        <w:ind w:firstLine="0"/>
        <w:rPr>
          <w:rFonts w:ascii="Times New Roman" w:eastAsiaTheme="minorEastAsia" w:hAnsi="Times New Roman"/>
          <w:spacing w:val="0"/>
          <w:sz w:val="24"/>
          <w:szCs w:val="24"/>
        </w:rPr>
      </w:pPr>
      <w:r w:rsidRPr="00BA311B">
        <w:rPr>
          <w:rFonts w:ascii="Times New Roman" w:eastAsiaTheme="minorEastAsia" w:hAnsi="Times New Roman"/>
          <w:spacing w:val="0"/>
          <w:sz w:val="24"/>
          <w:szCs w:val="24"/>
        </w:rPr>
        <w:t>(including exchange loss on payment of first instalment)</w:t>
      </w:r>
    </w:p>
    <w:p w:rsidR="00BA311B" w:rsidRDefault="00BA311B" w:rsidP="00BA311B">
      <w:pPr>
        <w:pStyle w:val="HANG"/>
        <w:ind w:firstLine="0"/>
        <w:rPr>
          <w:rFonts w:ascii="Times New Roman" w:eastAsiaTheme="minorEastAsia" w:hAnsi="Times New Roman"/>
          <w:spacing w:val="0"/>
          <w:sz w:val="24"/>
          <w:szCs w:val="24"/>
        </w:rPr>
      </w:pPr>
      <w:r w:rsidRPr="00BA311B">
        <w:rPr>
          <w:rFonts w:ascii="Times New Roman" w:eastAsiaTheme="minorEastAsia" w:hAnsi="Times New Roman"/>
          <w:spacing w:val="0"/>
          <w:sz w:val="24"/>
          <w:szCs w:val="24"/>
        </w:rPr>
        <w:t>Thus exchange loss of Rs. 250 lakhs should be recognized as expense in the profit and loss account for the year ended 31st March, 1998.</w:t>
      </w:r>
    </w:p>
    <w:p w:rsidR="00A41B07" w:rsidRDefault="00A41B07" w:rsidP="00BA311B">
      <w:pPr>
        <w:pStyle w:val="HANG"/>
        <w:ind w:firstLine="0"/>
        <w:rPr>
          <w:rFonts w:ascii="Times New Roman" w:eastAsiaTheme="minorEastAsia" w:hAnsi="Times New Roman"/>
          <w:spacing w:val="0"/>
          <w:sz w:val="24"/>
          <w:szCs w:val="24"/>
        </w:rPr>
      </w:pPr>
      <w:r>
        <w:rPr>
          <w:rFonts w:ascii="Times New Roman" w:eastAsiaTheme="minorEastAsia" w:hAnsi="Times New Roman"/>
          <w:spacing w:val="0"/>
          <w:sz w:val="24"/>
          <w:szCs w:val="24"/>
        </w:rPr>
        <w:tab/>
      </w:r>
      <w:r>
        <w:rPr>
          <w:rFonts w:ascii="Times New Roman" w:eastAsiaTheme="minorEastAsia" w:hAnsi="Times New Roman"/>
          <w:spacing w:val="0"/>
          <w:sz w:val="24"/>
          <w:szCs w:val="24"/>
        </w:rPr>
        <w:tab/>
      </w:r>
      <w:r>
        <w:rPr>
          <w:rFonts w:ascii="Times New Roman" w:eastAsiaTheme="minorEastAsia" w:hAnsi="Times New Roman"/>
          <w:spacing w:val="0"/>
          <w:sz w:val="24"/>
          <w:szCs w:val="24"/>
        </w:rPr>
        <w:tab/>
      </w:r>
      <w:r>
        <w:rPr>
          <w:rFonts w:ascii="Times New Roman" w:eastAsiaTheme="minorEastAsia" w:hAnsi="Times New Roman"/>
          <w:spacing w:val="0"/>
          <w:sz w:val="24"/>
          <w:szCs w:val="24"/>
        </w:rPr>
        <w:tab/>
      </w:r>
      <w:r>
        <w:rPr>
          <w:rFonts w:ascii="Times New Roman" w:eastAsiaTheme="minorEastAsia" w:hAnsi="Times New Roman"/>
          <w:spacing w:val="0"/>
          <w:sz w:val="24"/>
          <w:szCs w:val="24"/>
        </w:rPr>
        <w:tab/>
      </w:r>
    </w:p>
    <w:p w:rsidR="00A41B07" w:rsidRPr="00A41B07" w:rsidRDefault="00A41B07" w:rsidP="00A41B07">
      <w:pPr>
        <w:autoSpaceDE w:val="0"/>
        <w:autoSpaceDN w:val="0"/>
        <w:adjustRightInd w:val="0"/>
        <w:spacing w:after="0" w:line="240" w:lineRule="auto"/>
        <w:rPr>
          <w:rFonts w:ascii="Times New Roman" w:hAnsi="Times New Roman" w:cs="Times New Roman"/>
          <w:sz w:val="24"/>
          <w:szCs w:val="24"/>
        </w:rPr>
      </w:pPr>
      <w:r w:rsidRPr="00A41B07">
        <w:rPr>
          <w:rFonts w:ascii="Times New Roman" w:hAnsi="Times New Roman" w:cs="Times New Roman"/>
          <w:sz w:val="24"/>
          <w:szCs w:val="24"/>
        </w:rPr>
        <w:t>A company had imported raw materials worth US Dollars 6,00,000 on 5th January,</w:t>
      </w:r>
      <w:r>
        <w:rPr>
          <w:rFonts w:ascii="Times New Roman" w:hAnsi="Times New Roman" w:cs="Times New Roman"/>
          <w:sz w:val="24"/>
          <w:szCs w:val="24"/>
        </w:rPr>
        <w:t xml:space="preserve"> </w:t>
      </w:r>
      <w:r w:rsidRPr="00A41B07">
        <w:rPr>
          <w:rFonts w:ascii="Times New Roman" w:hAnsi="Times New Roman" w:cs="Times New Roman"/>
          <w:sz w:val="24"/>
          <w:szCs w:val="24"/>
        </w:rPr>
        <w:t>2007, when the exchange rate was Rs.43 per US Dollar. The company had</w:t>
      </w:r>
      <w:r>
        <w:rPr>
          <w:rFonts w:ascii="Times New Roman" w:hAnsi="Times New Roman" w:cs="Times New Roman"/>
          <w:sz w:val="24"/>
          <w:szCs w:val="24"/>
        </w:rPr>
        <w:t xml:space="preserve"> </w:t>
      </w:r>
      <w:r w:rsidRPr="00A41B07">
        <w:rPr>
          <w:rFonts w:ascii="Times New Roman" w:hAnsi="Times New Roman" w:cs="Times New Roman"/>
          <w:sz w:val="24"/>
          <w:szCs w:val="24"/>
        </w:rPr>
        <w:t>recorded the transaction in the books at the above mentioned rate. The payment</w:t>
      </w:r>
      <w:r>
        <w:rPr>
          <w:rFonts w:ascii="Times New Roman" w:hAnsi="Times New Roman" w:cs="Times New Roman"/>
          <w:sz w:val="24"/>
          <w:szCs w:val="24"/>
        </w:rPr>
        <w:t xml:space="preserve"> </w:t>
      </w:r>
      <w:r w:rsidRPr="00A41B07">
        <w:rPr>
          <w:rFonts w:ascii="Times New Roman" w:hAnsi="Times New Roman" w:cs="Times New Roman"/>
          <w:sz w:val="24"/>
          <w:szCs w:val="24"/>
        </w:rPr>
        <w:t>for the import transaction was made on 5th April, 2007 when the exchange rate was</w:t>
      </w:r>
      <w:r>
        <w:rPr>
          <w:rFonts w:ascii="Times New Roman" w:hAnsi="Times New Roman" w:cs="Times New Roman"/>
          <w:sz w:val="24"/>
          <w:szCs w:val="24"/>
        </w:rPr>
        <w:t xml:space="preserve"> </w:t>
      </w:r>
      <w:r w:rsidRPr="00A41B07">
        <w:rPr>
          <w:rFonts w:ascii="Times New Roman" w:hAnsi="Times New Roman" w:cs="Times New Roman"/>
          <w:sz w:val="24"/>
          <w:szCs w:val="24"/>
        </w:rPr>
        <w:t>Rs.47 per US Dollar. However, on 31st March, 2007, the rate of exchange was</w:t>
      </w:r>
      <w:r>
        <w:rPr>
          <w:rFonts w:ascii="Times New Roman" w:hAnsi="Times New Roman" w:cs="Times New Roman"/>
          <w:sz w:val="24"/>
          <w:szCs w:val="24"/>
        </w:rPr>
        <w:t xml:space="preserve"> </w:t>
      </w:r>
      <w:r w:rsidRPr="00A41B07">
        <w:rPr>
          <w:rFonts w:ascii="Times New Roman" w:hAnsi="Times New Roman" w:cs="Times New Roman"/>
          <w:sz w:val="24"/>
          <w:szCs w:val="24"/>
        </w:rPr>
        <w:t>Rs.48 per US Dollar. The company passed an entry on 31st March, 2007 adjusting</w:t>
      </w:r>
      <w:r>
        <w:rPr>
          <w:rFonts w:ascii="Times New Roman" w:hAnsi="Times New Roman" w:cs="Times New Roman"/>
          <w:sz w:val="24"/>
          <w:szCs w:val="24"/>
        </w:rPr>
        <w:t xml:space="preserve"> </w:t>
      </w:r>
      <w:r w:rsidRPr="00A41B07">
        <w:rPr>
          <w:rFonts w:ascii="Times New Roman" w:hAnsi="Times New Roman" w:cs="Times New Roman"/>
          <w:sz w:val="24"/>
          <w:szCs w:val="24"/>
        </w:rPr>
        <w:t>the cost of raw materials consumed for the difference between Rs.47 and Rs.43 per</w:t>
      </w:r>
      <w:r>
        <w:rPr>
          <w:rFonts w:ascii="Times New Roman" w:hAnsi="Times New Roman" w:cs="Times New Roman"/>
          <w:sz w:val="24"/>
          <w:szCs w:val="24"/>
        </w:rPr>
        <w:t xml:space="preserve"> </w:t>
      </w:r>
      <w:r w:rsidRPr="00A41B07">
        <w:rPr>
          <w:rFonts w:ascii="Times New Roman" w:hAnsi="Times New Roman" w:cs="Times New Roman"/>
          <w:sz w:val="24"/>
          <w:szCs w:val="24"/>
        </w:rPr>
        <w:t>US Dollar.</w:t>
      </w:r>
    </w:p>
    <w:p w:rsidR="00A41B07" w:rsidRPr="00A41B07" w:rsidRDefault="00A41B07" w:rsidP="00A41B07">
      <w:pPr>
        <w:autoSpaceDE w:val="0"/>
        <w:autoSpaceDN w:val="0"/>
        <w:adjustRightInd w:val="0"/>
        <w:spacing w:after="0" w:line="240" w:lineRule="auto"/>
        <w:rPr>
          <w:rFonts w:ascii="Times New Roman" w:hAnsi="Times New Roman" w:cs="Times New Roman"/>
          <w:sz w:val="24"/>
          <w:szCs w:val="24"/>
        </w:rPr>
      </w:pPr>
      <w:r w:rsidRPr="00A41B07">
        <w:rPr>
          <w:rFonts w:ascii="Times New Roman" w:hAnsi="Times New Roman" w:cs="Times New Roman"/>
          <w:sz w:val="24"/>
          <w:szCs w:val="24"/>
        </w:rPr>
        <w:t>In the background of the relevant accounting standard, is the company’s accounting</w:t>
      </w:r>
    </w:p>
    <w:p w:rsidR="00A41B07" w:rsidRPr="00A41B07" w:rsidRDefault="00A41B07" w:rsidP="00A41B07">
      <w:pPr>
        <w:autoSpaceDE w:val="0"/>
        <w:autoSpaceDN w:val="0"/>
        <w:adjustRightInd w:val="0"/>
        <w:spacing w:after="0" w:line="240" w:lineRule="auto"/>
        <w:rPr>
          <w:rFonts w:ascii="Times New Roman" w:hAnsi="Times New Roman" w:cs="Times New Roman"/>
          <w:sz w:val="24"/>
          <w:szCs w:val="24"/>
        </w:rPr>
      </w:pPr>
      <w:r w:rsidRPr="00A41B07">
        <w:rPr>
          <w:rFonts w:ascii="Times New Roman" w:hAnsi="Times New Roman" w:cs="Times New Roman"/>
          <w:sz w:val="24"/>
          <w:szCs w:val="24"/>
        </w:rPr>
        <w:t>treatment correct? Discuss.</w:t>
      </w:r>
    </w:p>
    <w:p w:rsidR="00A41B07" w:rsidRDefault="00A41B07" w:rsidP="00BA311B">
      <w:pPr>
        <w:pStyle w:val="HANG"/>
        <w:ind w:firstLine="0"/>
        <w:rPr>
          <w:rFonts w:ascii="Times New Roman" w:eastAsiaTheme="minorEastAsia" w:hAnsi="Times New Roman"/>
          <w:spacing w:val="0"/>
          <w:sz w:val="24"/>
          <w:szCs w:val="24"/>
        </w:rPr>
      </w:pPr>
    </w:p>
    <w:p w:rsidR="00A41B07" w:rsidRPr="00A41B07" w:rsidRDefault="00A41B07" w:rsidP="00A41B07">
      <w:pPr>
        <w:autoSpaceDE w:val="0"/>
        <w:autoSpaceDN w:val="0"/>
        <w:adjustRightInd w:val="0"/>
        <w:spacing w:after="0" w:line="240" w:lineRule="auto"/>
        <w:rPr>
          <w:rFonts w:ascii="Times New Roman" w:hAnsi="Times New Roman" w:cs="Times New Roman"/>
          <w:sz w:val="24"/>
          <w:szCs w:val="24"/>
        </w:rPr>
      </w:pPr>
      <w:r w:rsidRPr="00A41B07">
        <w:rPr>
          <w:rFonts w:ascii="Times New Roman" w:hAnsi="Times New Roman" w:cs="Times New Roman"/>
          <w:sz w:val="24"/>
          <w:szCs w:val="24"/>
        </w:rPr>
        <w:t>As per AS 11 (revised 2003), ‘The Effects of Changes in Foreign Exchange Rates’,</w:t>
      </w:r>
      <w:r>
        <w:rPr>
          <w:rFonts w:ascii="Times New Roman" w:hAnsi="Times New Roman" w:cs="Times New Roman"/>
          <w:sz w:val="24"/>
          <w:szCs w:val="24"/>
        </w:rPr>
        <w:t xml:space="preserve"> </w:t>
      </w:r>
      <w:r w:rsidRPr="00A41B07">
        <w:rPr>
          <w:rFonts w:ascii="Times New Roman" w:hAnsi="Times New Roman" w:cs="Times New Roman"/>
          <w:sz w:val="24"/>
          <w:szCs w:val="24"/>
        </w:rPr>
        <w:t>monetary items denominated in a foreign currency should be reported using the</w:t>
      </w:r>
      <w:r>
        <w:rPr>
          <w:rFonts w:ascii="Times New Roman" w:hAnsi="Times New Roman" w:cs="Times New Roman"/>
          <w:sz w:val="24"/>
          <w:szCs w:val="24"/>
        </w:rPr>
        <w:t xml:space="preserve"> </w:t>
      </w:r>
      <w:r w:rsidRPr="00A41B07">
        <w:rPr>
          <w:rFonts w:ascii="Times New Roman" w:hAnsi="Times New Roman" w:cs="Times New Roman"/>
          <w:sz w:val="24"/>
          <w:szCs w:val="24"/>
        </w:rPr>
        <w:t>closing rate at each balance sheet date. The effect of exchange difference should</w:t>
      </w:r>
      <w:r>
        <w:rPr>
          <w:rFonts w:ascii="Times New Roman" w:hAnsi="Times New Roman" w:cs="Times New Roman"/>
          <w:sz w:val="24"/>
          <w:szCs w:val="24"/>
        </w:rPr>
        <w:t xml:space="preserve"> </w:t>
      </w:r>
      <w:r w:rsidRPr="00A41B07">
        <w:rPr>
          <w:rFonts w:ascii="Times New Roman" w:hAnsi="Times New Roman" w:cs="Times New Roman"/>
          <w:sz w:val="24"/>
          <w:szCs w:val="24"/>
        </w:rPr>
        <w:t>be taken into profit and loss account. Sundry creditors is a monetary item, hence</w:t>
      </w:r>
      <w:r>
        <w:rPr>
          <w:rFonts w:ascii="Times New Roman" w:hAnsi="Times New Roman" w:cs="Times New Roman"/>
          <w:sz w:val="24"/>
          <w:szCs w:val="24"/>
        </w:rPr>
        <w:t xml:space="preserve"> </w:t>
      </w:r>
      <w:r w:rsidRPr="00A41B07">
        <w:rPr>
          <w:rFonts w:ascii="Times New Roman" w:hAnsi="Times New Roman" w:cs="Times New Roman"/>
          <w:sz w:val="24"/>
          <w:szCs w:val="24"/>
        </w:rPr>
        <w:t>should be valued at the closing rate i.e, Rs.48 at 31st March, 2007 irrespective of</w:t>
      </w:r>
      <w:r>
        <w:rPr>
          <w:rFonts w:ascii="Times New Roman" w:hAnsi="Times New Roman" w:cs="Times New Roman"/>
          <w:sz w:val="24"/>
          <w:szCs w:val="24"/>
        </w:rPr>
        <w:t xml:space="preserve"> </w:t>
      </w:r>
      <w:r w:rsidRPr="00A41B07">
        <w:rPr>
          <w:rFonts w:ascii="Times New Roman" w:hAnsi="Times New Roman" w:cs="Times New Roman"/>
          <w:sz w:val="24"/>
          <w:szCs w:val="24"/>
        </w:rPr>
        <w:t>the payment for the same subsequently at lower rate in the next financial year. The</w:t>
      </w:r>
      <w:r>
        <w:rPr>
          <w:rFonts w:ascii="Times New Roman" w:hAnsi="Times New Roman" w:cs="Times New Roman"/>
          <w:sz w:val="24"/>
          <w:szCs w:val="24"/>
        </w:rPr>
        <w:t xml:space="preserve"> </w:t>
      </w:r>
      <w:r w:rsidRPr="00A41B07">
        <w:rPr>
          <w:rFonts w:ascii="Times New Roman" w:hAnsi="Times New Roman" w:cs="Times New Roman"/>
          <w:sz w:val="24"/>
          <w:szCs w:val="24"/>
        </w:rPr>
        <w:t>difference of Rs.5 (48-43) per US dollar should be shown as an exchange loss in</w:t>
      </w:r>
      <w:r>
        <w:rPr>
          <w:rFonts w:ascii="Times New Roman" w:hAnsi="Times New Roman" w:cs="Times New Roman"/>
          <w:sz w:val="24"/>
          <w:szCs w:val="24"/>
        </w:rPr>
        <w:t xml:space="preserve"> </w:t>
      </w:r>
      <w:r w:rsidRPr="00A41B07">
        <w:rPr>
          <w:rFonts w:ascii="Times New Roman" w:hAnsi="Times New Roman" w:cs="Times New Roman"/>
          <w:sz w:val="24"/>
          <w:szCs w:val="24"/>
        </w:rPr>
        <w:t>the profit and loss account for the year ended 31st March, 2007 and is not to be</w:t>
      </w:r>
    </w:p>
    <w:p w:rsidR="00A41B07" w:rsidRPr="00A41B07" w:rsidRDefault="00A41B07" w:rsidP="00A41B07">
      <w:pPr>
        <w:autoSpaceDE w:val="0"/>
        <w:autoSpaceDN w:val="0"/>
        <w:adjustRightInd w:val="0"/>
        <w:spacing w:after="0" w:line="240" w:lineRule="auto"/>
        <w:rPr>
          <w:rFonts w:ascii="Times New Roman" w:hAnsi="Times New Roman" w:cs="Times New Roman"/>
          <w:sz w:val="24"/>
          <w:szCs w:val="24"/>
        </w:rPr>
      </w:pPr>
      <w:r w:rsidRPr="00A41B07">
        <w:rPr>
          <w:rFonts w:ascii="Times New Roman" w:hAnsi="Times New Roman" w:cs="Times New Roman"/>
          <w:sz w:val="24"/>
          <w:szCs w:val="24"/>
        </w:rPr>
        <w:t>adjusted against the cost of raw- materials. In the subsequent year, the company</w:t>
      </w:r>
      <w:r>
        <w:rPr>
          <w:rFonts w:ascii="Times New Roman" w:hAnsi="Times New Roman" w:cs="Times New Roman"/>
          <w:sz w:val="24"/>
          <w:szCs w:val="24"/>
        </w:rPr>
        <w:t xml:space="preserve"> </w:t>
      </w:r>
      <w:r w:rsidRPr="00A41B07">
        <w:rPr>
          <w:rFonts w:ascii="Times New Roman" w:hAnsi="Times New Roman" w:cs="Times New Roman"/>
          <w:sz w:val="24"/>
          <w:szCs w:val="24"/>
        </w:rPr>
        <w:t>would record an exchange gain of Re.1 per US dollar, i.e., the difference between</w:t>
      </w:r>
      <w:r>
        <w:rPr>
          <w:rFonts w:ascii="Times New Roman" w:hAnsi="Times New Roman" w:cs="Times New Roman"/>
          <w:sz w:val="24"/>
          <w:szCs w:val="24"/>
        </w:rPr>
        <w:t xml:space="preserve"> </w:t>
      </w:r>
      <w:r w:rsidRPr="00A41B07">
        <w:rPr>
          <w:rFonts w:ascii="Times New Roman" w:hAnsi="Times New Roman" w:cs="Times New Roman"/>
          <w:sz w:val="24"/>
          <w:szCs w:val="24"/>
        </w:rPr>
        <w:t>Rs.48 and Rs.47 per Us dollar. Hence, the accounting treatment adopted by the</w:t>
      </w:r>
      <w:r>
        <w:rPr>
          <w:rFonts w:ascii="Times New Roman" w:hAnsi="Times New Roman" w:cs="Times New Roman"/>
          <w:sz w:val="24"/>
          <w:szCs w:val="24"/>
        </w:rPr>
        <w:t xml:space="preserve"> </w:t>
      </w:r>
      <w:r w:rsidRPr="00A41B07">
        <w:rPr>
          <w:rFonts w:ascii="Times New Roman" w:hAnsi="Times New Roman" w:cs="Times New Roman"/>
          <w:sz w:val="24"/>
          <w:szCs w:val="24"/>
        </w:rPr>
        <w:t>company is incorrect.</w:t>
      </w:r>
    </w:p>
    <w:p w:rsidR="00A41B07" w:rsidRPr="00BA311B" w:rsidRDefault="00A41B07" w:rsidP="00BA311B">
      <w:pPr>
        <w:pStyle w:val="HANG"/>
        <w:ind w:firstLine="0"/>
        <w:rPr>
          <w:rFonts w:ascii="Times New Roman" w:eastAsiaTheme="minorEastAsia" w:hAnsi="Times New Roman"/>
          <w:spacing w:val="0"/>
          <w:sz w:val="24"/>
          <w:szCs w:val="24"/>
        </w:rPr>
      </w:pPr>
    </w:p>
    <w:p w:rsidR="00BA311B" w:rsidRPr="00BA311B" w:rsidRDefault="00BA311B" w:rsidP="00BF3A2B">
      <w:pPr>
        <w:autoSpaceDE w:val="0"/>
        <w:autoSpaceDN w:val="0"/>
        <w:adjustRightInd w:val="0"/>
        <w:spacing w:after="0" w:line="240" w:lineRule="auto"/>
        <w:rPr>
          <w:rFonts w:ascii="Times New Roman" w:hAnsi="Times New Roman" w:cs="Times New Roman"/>
          <w:sz w:val="24"/>
          <w:szCs w:val="24"/>
        </w:rPr>
      </w:pPr>
    </w:p>
    <w:p w:rsidR="0046057A" w:rsidRPr="001F4D45" w:rsidRDefault="0046057A" w:rsidP="0046057A">
      <w:pPr>
        <w:autoSpaceDE w:val="0"/>
        <w:autoSpaceDN w:val="0"/>
        <w:adjustRightInd w:val="0"/>
        <w:spacing w:after="0" w:line="240" w:lineRule="auto"/>
        <w:jc w:val="center"/>
        <w:rPr>
          <w:rFonts w:ascii="Times New Roman" w:hAnsi="Times New Roman" w:cs="Times New Roman"/>
          <w:b/>
          <w:bCs/>
          <w:sz w:val="28"/>
          <w:szCs w:val="24"/>
        </w:rPr>
      </w:pPr>
      <w:r w:rsidRPr="001F4D45">
        <w:rPr>
          <w:rFonts w:ascii="Times New Roman" w:hAnsi="Times New Roman" w:cs="Times New Roman"/>
          <w:b/>
          <w:bCs/>
          <w:sz w:val="28"/>
          <w:szCs w:val="24"/>
        </w:rPr>
        <w:t>Accounting Standard (AS) 12</w:t>
      </w:r>
    </w:p>
    <w:p w:rsidR="0046057A" w:rsidRPr="001F4D45" w:rsidRDefault="0046057A" w:rsidP="0046057A">
      <w:pPr>
        <w:autoSpaceDE w:val="0"/>
        <w:autoSpaceDN w:val="0"/>
        <w:adjustRightInd w:val="0"/>
        <w:spacing w:after="0" w:line="240" w:lineRule="auto"/>
        <w:jc w:val="center"/>
        <w:rPr>
          <w:rFonts w:ascii="Times New Roman" w:hAnsi="Times New Roman" w:cs="Times New Roman"/>
          <w:b/>
          <w:bCs/>
          <w:sz w:val="28"/>
          <w:szCs w:val="24"/>
        </w:rPr>
      </w:pPr>
      <w:r w:rsidRPr="001F4D45">
        <w:rPr>
          <w:rFonts w:ascii="Times New Roman" w:hAnsi="Times New Roman" w:cs="Times New Roman"/>
          <w:b/>
          <w:bCs/>
          <w:sz w:val="28"/>
          <w:szCs w:val="24"/>
        </w:rPr>
        <w:t>Accounting for Government Grants</w:t>
      </w:r>
    </w:p>
    <w:p w:rsidR="003D6A9D" w:rsidRPr="003D6A9D" w:rsidRDefault="00B202A7" w:rsidP="00E83545">
      <w:pPr>
        <w:pStyle w:val="ListParagraph"/>
        <w:numPr>
          <w:ilvl w:val="0"/>
          <w:numId w:val="43"/>
        </w:numPr>
        <w:autoSpaceDE w:val="0"/>
        <w:autoSpaceDN w:val="0"/>
        <w:adjustRightInd w:val="0"/>
        <w:spacing w:after="0" w:line="240" w:lineRule="auto"/>
        <w:jc w:val="both"/>
        <w:rPr>
          <w:rFonts w:ascii="Times New Roman" w:hAnsi="Times New Roman" w:cs="Times New Roman"/>
          <w:bCs/>
          <w:iCs/>
          <w:sz w:val="24"/>
          <w:szCs w:val="24"/>
        </w:rPr>
      </w:pPr>
      <w:r w:rsidRPr="0044033E">
        <w:rPr>
          <w:rFonts w:ascii="Times New Roman" w:hAnsi="Times New Roman" w:cs="Times New Roman"/>
          <w:sz w:val="24"/>
          <w:szCs w:val="24"/>
        </w:rPr>
        <w:t>It is generally considered appropriate that accounting for government grant should be based on the nature of the relevant grant. Grants which have the characteristics similar to those of promoters’ contribution should be treated as part of shareholders’ funds</w:t>
      </w:r>
    </w:p>
    <w:p w:rsidR="000C006C" w:rsidRDefault="000C006C" w:rsidP="003D6A9D">
      <w:pPr>
        <w:autoSpaceDE w:val="0"/>
        <w:autoSpaceDN w:val="0"/>
        <w:adjustRightInd w:val="0"/>
        <w:spacing w:after="0" w:line="240" w:lineRule="auto"/>
        <w:jc w:val="both"/>
        <w:rPr>
          <w:rFonts w:ascii="Times New Roman" w:hAnsi="Times New Roman" w:cs="Times New Roman"/>
          <w:b/>
          <w:iCs/>
          <w:sz w:val="24"/>
          <w:szCs w:val="24"/>
        </w:rPr>
      </w:pPr>
    </w:p>
    <w:p w:rsidR="003D6A9D" w:rsidRPr="003D6A9D" w:rsidRDefault="003D6A9D" w:rsidP="003D6A9D">
      <w:pPr>
        <w:autoSpaceDE w:val="0"/>
        <w:autoSpaceDN w:val="0"/>
        <w:adjustRightInd w:val="0"/>
        <w:spacing w:after="0" w:line="240" w:lineRule="auto"/>
        <w:jc w:val="both"/>
        <w:rPr>
          <w:rFonts w:ascii="Times New Roman" w:hAnsi="Times New Roman" w:cs="Times New Roman"/>
          <w:b/>
          <w:iCs/>
          <w:sz w:val="24"/>
          <w:szCs w:val="24"/>
        </w:rPr>
      </w:pPr>
      <w:r w:rsidRPr="003D6A9D">
        <w:rPr>
          <w:rFonts w:ascii="Times New Roman" w:hAnsi="Times New Roman" w:cs="Times New Roman"/>
          <w:b/>
          <w:iCs/>
          <w:sz w:val="24"/>
          <w:szCs w:val="24"/>
        </w:rPr>
        <w:t xml:space="preserve"> Non-monetary Government Grants</w:t>
      </w:r>
    </w:p>
    <w:p w:rsidR="004E5FB7" w:rsidRDefault="003D6A9D" w:rsidP="00923141">
      <w:pPr>
        <w:pStyle w:val="ListParagraph"/>
        <w:autoSpaceDE w:val="0"/>
        <w:autoSpaceDN w:val="0"/>
        <w:adjustRightInd w:val="0"/>
        <w:spacing w:after="0" w:line="240" w:lineRule="auto"/>
        <w:jc w:val="both"/>
        <w:rPr>
          <w:rFonts w:ascii="Times New Roman" w:hAnsi="Times New Roman" w:cs="Times New Roman"/>
          <w:sz w:val="24"/>
          <w:szCs w:val="24"/>
        </w:rPr>
      </w:pPr>
      <w:r w:rsidRPr="003D6A9D">
        <w:rPr>
          <w:rFonts w:ascii="Times New Roman" w:hAnsi="Times New Roman" w:cs="Times New Roman"/>
          <w:sz w:val="24"/>
          <w:szCs w:val="24"/>
        </w:rPr>
        <w:t>Government grants may take the form of non-monetary assets, such as land or other resources, given at concessional rates. In these circumstances, it is usual to account for such assets at their acquisition cost. Non-monetary assets given free of cost are recorded at a nominal value.</w:t>
      </w:r>
      <w:r w:rsidR="00B202A7" w:rsidRPr="00923141">
        <w:rPr>
          <w:rFonts w:ascii="Times New Roman" w:hAnsi="Times New Roman" w:cs="Times New Roman"/>
          <w:sz w:val="24"/>
          <w:szCs w:val="24"/>
        </w:rPr>
        <w:t>.</w:t>
      </w:r>
    </w:p>
    <w:p w:rsidR="00923141" w:rsidRDefault="00923141" w:rsidP="00923141">
      <w:pPr>
        <w:autoSpaceDE w:val="0"/>
        <w:autoSpaceDN w:val="0"/>
        <w:adjustRightInd w:val="0"/>
        <w:spacing w:after="0" w:line="240" w:lineRule="auto"/>
        <w:jc w:val="both"/>
        <w:rPr>
          <w:rFonts w:ascii="Times New Roman" w:hAnsi="Times New Roman" w:cs="Times New Roman"/>
          <w:sz w:val="24"/>
          <w:szCs w:val="24"/>
        </w:rPr>
      </w:pPr>
    </w:p>
    <w:p w:rsidR="001C2536" w:rsidRPr="001C2536" w:rsidRDefault="001C2536" w:rsidP="001C2536">
      <w:pPr>
        <w:autoSpaceDE w:val="0"/>
        <w:autoSpaceDN w:val="0"/>
        <w:adjustRightInd w:val="0"/>
        <w:spacing w:after="0" w:line="240" w:lineRule="auto"/>
        <w:jc w:val="both"/>
        <w:rPr>
          <w:rFonts w:ascii="Times New Roman" w:hAnsi="Times New Roman" w:cs="Times New Roman"/>
          <w:b/>
          <w:iCs/>
          <w:sz w:val="24"/>
          <w:szCs w:val="24"/>
        </w:rPr>
      </w:pPr>
      <w:r w:rsidRPr="001C2536">
        <w:rPr>
          <w:rFonts w:ascii="Times New Roman" w:hAnsi="Times New Roman" w:cs="Times New Roman"/>
          <w:b/>
          <w:iCs/>
          <w:sz w:val="24"/>
          <w:szCs w:val="24"/>
        </w:rPr>
        <w:t>Presentation of Grants Related to Specific Fixed Assets</w:t>
      </w:r>
    </w:p>
    <w:p w:rsidR="00E36032" w:rsidRPr="001B33D4" w:rsidRDefault="00E36032" w:rsidP="008A5B10">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lastRenderedPageBreak/>
        <w:t>Two methods of presentation in financial statements of grants (or the</w:t>
      </w:r>
      <w:r>
        <w:rPr>
          <w:rFonts w:ascii="Times New Roman" w:hAnsi="Times New Roman" w:cs="Times New Roman"/>
          <w:sz w:val="24"/>
          <w:szCs w:val="24"/>
        </w:rPr>
        <w:t xml:space="preserve"> </w:t>
      </w:r>
      <w:r w:rsidRPr="001B33D4">
        <w:rPr>
          <w:rFonts w:ascii="Times New Roman" w:hAnsi="Times New Roman" w:cs="Times New Roman"/>
          <w:sz w:val="24"/>
          <w:szCs w:val="24"/>
        </w:rPr>
        <w:t>appropriate portions of grants) related to specific fixed assets are regarded</w:t>
      </w:r>
      <w:r>
        <w:rPr>
          <w:rFonts w:ascii="Times New Roman" w:hAnsi="Times New Roman" w:cs="Times New Roman"/>
          <w:sz w:val="24"/>
          <w:szCs w:val="24"/>
        </w:rPr>
        <w:t xml:space="preserve"> </w:t>
      </w:r>
      <w:r w:rsidRPr="001B33D4">
        <w:rPr>
          <w:rFonts w:ascii="Times New Roman" w:hAnsi="Times New Roman" w:cs="Times New Roman"/>
          <w:sz w:val="24"/>
          <w:szCs w:val="24"/>
        </w:rPr>
        <w:t>as acceptable alternatives.</w:t>
      </w:r>
    </w:p>
    <w:p w:rsidR="00E36032" w:rsidRPr="008A5B10" w:rsidRDefault="00E36032" w:rsidP="00E83545">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rPr>
      </w:pPr>
      <w:r w:rsidRPr="008A5B10">
        <w:rPr>
          <w:rFonts w:ascii="Times New Roman" w:hAnsi="Times New Roman" w:cs="Times New Roman"/>
          <w:sz w:val="24"/>
          <w:szCs w:val="24"/>
        </w:rPr>
        <w:t>Under one method, the grant is shown as a deduction from the gross value of the asset concerned in arriving at its book value. The grant is thus recognised in the profit and loss statement over the useful life of a depreciable asset by way of a reduced depreciation charge. Where the grant equals the whole, or virtually the whole, of the cost of the asset, the asset is shown in the balance sheet at a nominal value.</w:t>
      </w:r>
    </w:p>
    <w:p w:rsidR="004745D7" w:rsidRDefault="004745D7" w:rsidP="00E36032">
      <w:pPr>
        <w:autoSpaceDE w:val="0"/>
        <w:autoSpaceDN w:val="0"/>
        <w:adjustRightInd w:val="0"/>
        <w:spacing w:after="0" w:line="240" w:lineRule="auto"/>
        <w:jc w:val="both"/>
        <w:rPr>
          <w:rFonts w:ascii="Times New Roman" w:hAnsi="Times New Roman" w:cs="Times New Roman"/>
          <w:sz w:val="24"/>
          <w:szCs w:val="24"/>
        </w:rPr>
      </w:pPr>
    </w:p>
    <w:p w:rsidR="001C2536" w:rsidRPr="004745D7" w:rsidRDefault="00E36032" w:rsidP="00E83545">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rPr>
      </w:pPr>
      <w:r w:rsidRPr="004745D7">
        <w:rPr>
          <w:rFonts w:ascii="Times New Roman" w:hAnsi="Times New Roman" w:cs="Times New Roman"/>
          <w:sz w:val="24"/>
          <w:szCs w:val="24"/>
        </w:rPr>
        <w:t>Under the other method, grants related to depreciable assets are treated as deferred income which is recognised in the profit and loss statement on a systematic and rational basis over the useful life of the asset. Such allocation to income is usually made over the periods and in the proportions in which depreciation on related assets is charged. Grants related to non-depreciable assets are credited to capital reserve under this method, as there is usually no charge to income in respect of such assets.</w:t>
      </w:r>
    </w:p>
    <w:p w:rsidR="00923141" w:rsidRDefault="00923141" w:rsidP="00923141">
      <w:pPr>
        <w:autoSpaceDE w:val="0"/>
        <w:autoSpaceDN w:val="0"/>
        <w:adjustRightInd w:val="0"/>
        <w:spacing w:after="0" w:line="240" w:lineRule="auto"/>
        <w:jc w:val="both"/>
        <w:rPr>
          <w:rFonts w:ascii="Times New Roman" w:hAnsi="Times New Roman" w:cs="Times New Roman"/>
          <w:sz w:val="24"/>
          <w:szCs w:val="24"/>
        </w:rPr>
      </w:pPr>
    </w:p>
    <w:p w:rsidR="00452742" w:rsidRPr="00452742" w:rsidRDefault="00452742" w:rsidP="00452742">
      <w:pPr>
        <w:autoSpaceDE w:val="0"/>
        <w:autoSpaceDN w:val="0"/>
        <w:adjustRightInd w:val="0"/>
        <w:spacing w:after="0" w:line="240" w:lineRule="auto"/>
        <w:jc w:val="both"/>
        <w:rPr>
          <w:rFonts w:ascii="Times New Roman" w:hAnsi="Times New Roman" w:cs="Times New Roman"/>
          <w:b/>
          <w:iCs/>
          <w:sz w:val="24"/>
          <w:szCs w:val="24"/>
        </w:rPr>
      </w:pPr>
      <w:r w:rsidRPr="00452742">
        <w:rPr>
          <w:rFonts w:ascii="Times New Roman" w:hAnsi="Times New Roman" w:cs="Times New Roman"/>
          <w:b/>
          <w:iCs/>
          <w:sz w:val="24"/>
          <w:szCs w:val="24"/>
        </w:rPr>
        <w:t>Refund of Government Grants</w:t>
      </w:r>
    </w:p>
    <w:p w:rsidR="00452742" w:rsidRPr="00452742" w:rsidRDefault="00452742" w:rsidP="00E83545">
      <w:pPr>
        <w:pStyle w:val="ListParagraph"/>
        <w:numPr>
          <w:ilvl w:val="0"/>
          <w:numId w:val="44"/>
        </w:numPr>
        <w:autoSpaceDE w:val="0"/>
        <w:autoSpaceDN w:val="0"/>
        <w:adjustRightInd w:val="0"/>
        <w:spacing w:after="0" w:line="240" w:lineRule="auto"/>
        <w:jc w:val="both"/>
        <w:rPr>
          <w:rFonts w:ascii="Times New Roman" w:hAnsi="Times New Roman" w:cs="Times New Roman"/>
          <w:sz w:val="24"/>
          <w:szCs w:val="24"/>
        </w:rPr>
      </w:pPr>
      <w:r w:rsidRPr="00452742">
        <w:rPr>
          <w:rFonts w:ascii="Times New Roman" w:hAnsi="Times New Roman" w:cs="Times New Roman"/>
          <w:sz w:val="24"/>
          <w:szCs w:val="24"/>
        </w:rPr>
        <w:t>Government grants sometimes become refundable because certain conditions are not fulfilled. A government grant that becomes refundable is treated as an extraordinary item (see Accounting Standard (AS) 5, Prior Period and Extraordinary Items and Changes in Accounting Policies5).</w:t>
      </w:r>
    </w:p>
    <w:p w:rsidR="00452742" w:rsidRPr="00452742" w:rsidRDefault="00452742" w:rsidP="00E83545">
      <w:pPr>
        <w:pStyle w:val="ListParagraph"/>
        <w:numPr>
          <w:ilvl w:val="0"/>
          <w:numId w:val="44"/>
        </w:numPr>
        <w:autoSpaceDE w:val="0"/>
        <w:autoSpaceDN w:val="0"/>
        <w:adjustRightInd w:val="0"/>
        <w:spacing w:after="0" w:line="240" w:lineRule="auto"/>
        <w:jc w:val="both"/>
        <w:rPr>
          <w:rFonts w:ascii="Times New Roman" w:hAnsi="Times New Roman" w:cs="Times New Roman"/>
          <w:sz w:val="24"/>
          <w:szCs w:val="24"/>
        </w:rPr>
      </w:pPr>
      <w:r w:rsidRPr="00452742">
        <w:rPr>
          <w:rFonts w:ascii="Times New Roman" w:hAnsi="Times New Roman" w:cs="Times New Roman"/>
          <w:sz w:val="24"/>
          <w:szCs w:val="24"/>
        </w:rPr>
        <w:t>The amount refundable in respect of a government grant related to revenue is applied first against any unamortised deferred credit remaining in respect of the grant. To the extent that the amount refundable exceeds any such deferred credit, orwhere no deferred credit exists, the amount is charged immediately to profit and loss statement.</w:t>
      </w:r>
    </w:p>
    <w:p w:rsidR="00452742" w:rsidRPr="00452742" w:rsidRDefault="00452742" w:rsidP="00E83545">
      <w:pPr>
        <w:pStyle w:val="ListParagraph"/>
        <w:numPr>
          <w:ilvl w:val="0"/>
          <w:numId w:val="44"/>
        </w:numPr>
        <w:autoSpaceDE w:val="0"/>
        <w:autoSpaceDN w:val="0"/>
        <w:adjustRightInd w:val="0"/>
        <w:spacing w:after="0" w:line="240" w:lineRule="auto"/>
        <w:jc w:val="both"/>
        <w:rPr>
          <w:rFonts w:ascii="Times New Roman" w:hAnsi="Times New Roman" w:cs="Times New Roman"/>
          <w:sz w:val="24"/>
          <w:szCs w:val="24"/>
        </w:rPr>
      </w:pPr>
      <w:r w:rsidRPr="00452742">
        <w:rPr>
          <w:rFonts w:ascii="Times New Roman" w:hAnsi="Times New Roman" w:cs="Times New Roman"/>
          <w:sz w:val="24"/>
          <w:szCs w:val="24"/>
        </w:rPr>
        <w:t>The amount refundable in respect of a government grant related to a specific fixed asset is recorded by increasing the book value of the asset or by reducing the capital reserve or the deferred income balance, as appropriate, by the amount refundable. In the first alternative, i.e., where the book value of the asset is increased, depreciation on the revised book value is provided</w:t>
      </w:r>
      <w:r>
        <w:rPr>
          <w:rFonts w:ascii="Times New Roman" w:hAnsi="Times New Roman" w:cs="Times New Roman"/>
          <w:sz w:val="24"/>
          <w:szCs w:val="24"/>
        </w:rPr>
        <w:t xml:space="preserve"> </w:t>
      </w:r>
      <w:r w:rsidRPr="00452742">
        <w:rPr>
          <w:rFonts w:ascii="Times New Roman" w:hAnsi="Times New Roman" w:cs="Times New Roman"/>
          <w:sz w:val="24"/>
          <w:szCs w:val="24"/>
        </w:rPr>
        <w:t>prospectively over the residual useful life of the asset.</w:t>
      </w:r>
    </w:p>
    <w:p w:rsidR="00452742" w:rsidRPr="00452742" w:rsidRDefault="00452742" w:rsidP="00E83545">
      <w:pPr>
        <w:pStyle w:val="ListParagraph"/>
        <w:numPr>
          <w:ilvl w:val="0"/>
          <w:numId w:val="44"/>
        </w:numPr>
        <w:autoSpaceDE w:val="0"/>
        <w:autoSpaceDN w:val="0"/>
        <w:adjustRightInd w:val="0"/>
        <w:spacing w:after="0" w:line="240" w:lineRule="auto"/>
        <w:jc w:val="both"/>
        <w:rPr>
          <w:rFonts w:ascii="Times New Roman" w:hAnsi="Times New Roman" w:cs="Times New Roman"/>
          <w:sz w:val="24"/>
          <w:szCs w:val="24"/>
        </w:rPr>
      </w:pPr>
      <w:r w:rsidRPr="00452742">
        <w:rPr>
          <w:rFonts w:ascii="Times New Roman" w:hAnsi="Times New Roman" w:cs="Times New Roman"/>
          <w:sz w:val="24"/>
          <w:szCs w:val="24"/>
        </w:rPr>
        <w:t>Where a grant which is in the nature of promoters’ contribution becomes refundable, in part or in full, to the government on non-fulfillment of some specified conditions, the relevant amount recoverable by the government is reduced from the capital reserve.</w:t>
      </w:r>
    </w:p>
    <w:p w:rsidR="007857A5" w:rsidRDefault="007857A5" w:rsidP="002417BD">
      <w:pPr>
        <w:autoSpaceDE w:val="0"/>
        <w:autoSpaceDN w:val="0"/>
        <w:adjustRightInd w:val="0"/>
        <w:spacing w:after="0" w:line="240" w:lineRule="auto"/>
        <w:jc w:val="both"/>
        <w:rPr>
          <w:rFonts w:ascii="Times New Roman" w:hAnsi="Times New Roman" w:cs="Times New Roman"/>
          <w:b/>
          <w:bCs/>
          <w:i/>
          <w:iCs/>
          <w:sz w:val="24"/>
          <w:szCs w:val="24"/>
        </w:rPr>
      </w:pPr>
    </w:p>
    <w:p w:rsidR="002417BD" w:rsidRPr="00C8004E" w:rsidRDefault="002417BD" w:rsidP="002417BD">
      <w:pPr>
        <w:autoSpaceDE w:val="0"/>
        <w:autoSpaceDN w:val="0"/>
        <w:adjustRightInd w:val="0"/>
        <w:spacing w:after="0" w:line="240" w:lineRule="auto"/>
        <w:jc w:val="both"/>
        <w:rPr>
          <w:rFonts w:ascii="Times New Roman" w:hAnsi="Times New Roman" w:cs="Times New Roman"/>
          <w:b/>
          <w:bCs/>
          <w:i/>
          <w:iCs/>
          <w:sz w:val="24"/>
          <w:szCs w:val="24"/>
        </w:rPr>
      </w:pPr>
      <w:r w:rsidRPr="00C8004E">
        <w:rPr>
          <w:rFonts w:ascii="Times New Roman" w:hAnsi="Times New Roman" w:cs="Times New Roman"/>
          <w:b/>
          <w:bCs/>
          <w:i/>
          <w:iCs/>
          <w:sz w:val="24"/>
          <w:szCs w:val="24"/>
        </w:rPr>
        <w:t>Disclosure</w:t>
      </w:r>
    </w:p>
    <w:p w:rsidR="002417BD" w:rsidRPr="009021DC" w:rsidRDefault="002417BD" w:rsidP="00E83545">
      <w:pPr>
        <w:pStyle w:val="ListParagraph"/>
        <w:numPr>
          <w:ilvl w:val="0"/>
          <w:numId w:val="45"/>
        </w:numPr>
        <w:autoSpaceDE w:val="0"/>
        <w:autoSpaceDN w:val="0"/>
        <w:adjustRightInd w:val="0"/>
        <w:spacing w:after="0" w:line="240" w:lineRule="auto"/>
        <w:jc w:val="both"/>
        <w:rPr>
          <w:rFonts w:ascii="Times New Roman" w:hAnsi="Times New Roman" w:cs="Times New Roman"/>
          <w:b/>
          <w:bCs/>
          <w:i/>
          <w:iCs/>
          <w:sz w:val="24"/>
          <w:szCs w:val="24"/>
        </w:rPr>
      </w:pPr>
      <w:r w:rsidRPr="009021DC">
        <w:rPr>
          <w:rFonts w:ascii="Times New Roman" w:hAnsi="Times New Roman" w:cs="Times New Roman"/>
          <w:b/>
          <w:bCs/>
          <w:i/>
          <w:iCs/>
          <w:sz w:val="24"/>
          <w:szCs w:val="24"/>
        </w:rPr>
        <w:t>The following should be disclosed:</w:t>
      </w:r>
    </w:p>
    <w:p w:rsidR="002417BD" w:rsidRPr="001B33D4" w:rsidRDefault="002417BD" w:rsidP="002417BD">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(i) the accounting policy adopted for government grants,</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including the methods of presentation in the financial</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statements;</w:t>
      </w:r>
    </w:p>
    <w:p w:rsidR="002417BD" w:rsidRDefault="002417BD" w:rsidP="002417BD">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(ii) the nature and extent of government grants recognised in</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the financial statements, including grants of non-monetary</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assets given at a concessional rate or free of cost.</w:t>
      </w:r>
    </w:p>
    <w:p w:rsidR="002E2D12" w:rsidRDefault="002E2D12" w:rsidP="002417BD">
      <w:pPr>
        <w:autoSpaceDE w:val="0"/>
        <w:autoSpaceDN w:val="0"/>
        <w:adjustRightInd w:val="0"/>
        <w:spacing w:after="0" w:line="240" w:lineRule="auto"/>
        <w:jc w:val="both"/>
        <w:rPr>
          <w:rFonts w:ascii="Times New Roman" w:hAnsi="Times New Roman" w:cs="Times New Roman"/>
          <w:b/>
          <w:bCs/>
          <w:i/>
          <w:iCs/>
          <w:sz w:val="24"/>
          <w:szCs w:val="24"/>
        </w:rPr>
      </w:pPr>
    </w:p>
    <w:p w:rsidR="002E2D12" w:rsidRDefault="002E2D12" w:rsidP="002E2D12">
      <w:pPr>
        <w:pStyle w:val="HANG"/>
        <w:rPr>
          <w:i/>
          <w:iCs/>
          <w:color w:val="000000"/>
        </w:rPr>
      </w:pPr>
      <w:r>
        <w:rPr>
          <w:i/>
          <w:iCs/>
          <w:color w:val="000000"/>
        </w:rPr>
        <w:t xml:space="preserve">Top &amp; Top Limited has set up its business in a designated backward area which entitles the company to receive from the Government of </w:t>
      </w:r>
      <w:smartTag w:uri="urn:schemas-microsoft-com:office:smarttags" w:element="country-region">
        <w:smartTag w:uri="urn:schemas-microsoft-com:office:smarttags" w:element="place">
          <w:r>
            <w:rPr>
              <w:i/>
              <w:iCs/>
              <w:color w:val="000000"/>
            </w:rPr>
            <w:t>India</w:t>
          </w:r>
        </w:smartTag>
      </w:smartTag>
      <w:r>
        <w:rPr>
          <w:i/>
          <w:iCs/>
          <w:color w:val="000000"/>
        </w:rPr>
        <w:t xml:space="preserve"> a subsidy of 20% of the cost of investment.  Having fulfilled all the conditions under the scheme, the company on its investment of Rs. 50 crore in capital assets, received Rs. 10 crore from the Government in January, 2005 (accounting period being 2004-2005).  The company wants to treat this receipt as an item of revenue and thereby reduce the losses on profit and loss account for the year ended 31st March, 2005.</w:t>
      </w:r>
    </w:p>
    <w:p w:rsidR="002E2D12" w:rsidRDefault="002E2D12" w:rsidP="002E2D12">
      <w:pPr>
        <w:pStyle w:val="HANG"/>
        <w:ind w:firstLine="0"/>
        <w:rPr>
          <w:i/>
          <w:iCs/>
          <w:color w:val="000000"/>
        </w:rPr>
      </w:pPr>
      <w:r>
        <w:rPr>
          <w:i/>
          <w:iCs/>
          <w:color w:val="000000"/>
        </w:rPr>
        <w:lastRenderedPageBreak/>
        <w:t>Keeping in view the relevant Accounting Standard, discuss whether this action is justified or not.</w:t>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t xml:space="preserve">          (  4 + 4 + 4 = 12 marks)(May, 2005)</w:t>
      </w:r>
    </w:p>
    <w:p w:rsidR="002E2D12" w:rsidRDefault="002E2D12" w:rsidP="002E2D12">
      <w:pPr>
        <w:pStyle w:val="HANG"/>
        <w:spacing w:after="80" w:line="240" w:lineRule="atLeast"/>
        <w:rPr>
          <w:color w:val="000000"/>
        </w:rPr>
      </w:pPr>
      <w:r>
        <w:rPr>
          <w:color w:val="000000"/>
        </w:rPr>
        <w:t>As per para 10 of AS 12 ‘Accounting for Government Grants’, where the government grants are of the nature of promoters’ contribution, i.e. they are given with reference to the total investment in an undertaking or by way of contribution towards its total capital outlay (for example, central investment subsidy scheme) and no repayment is ordinarily expected in respect thereof, the grants are treated as capital reserve which can be neither distributed as dividend nor considered as deferred income.</w:t>
      </w:r>
    </w:p>
    <w:p w:rsidR="002E2D12" w:rsidRDefault="002E2D12" w:rsidP="002E2D12">
      <w:pPr>
        <w:pStyle w:val="HANG"/>
        <w:ind w:firstLine="0"/>
        <w:rPr>
          <w:i/>
          <w:iCs/>
          <w:color w:val="000000"/>
        </w:rPr>
      </w:pPr>
      <w:r>
        <w:rPr>
          <w:color w:val="000000"/>
        </w:rPr>
        <w:tab/>
        <w:t>In the given case, the subsidy received is neither in relation to specific fixed asset nor in relation to revenue.Thus it is inappropriate to recognise government grants in the profit and loss statement, since they are not earned but represent an incentive provided by government without related costs.  The correct treatment is to credit the subsidy to capital reserve.  Therefore, the accounting treatment followed by the company is not proper.</w:t>
      </w:r>
    </w:p>
    <w:p w:rsidR="002E2D12" w:rsidRPr="001B33D4" w:rsidRDefault="002E2D12" w:rsidP="002417BD">
      <w:pPr>
        <w:autoSpaceDE w:val="0"/>
        <w:autoSpaceDN w:val="0"/>
        <w:adjustRightInd w:val="0"/>
        <w:spacing w:after="0" w:line="240" w:lineRule="auto"/>
        <w:jc w:val="both"/>
        <w:rPr>
          <w:rFonts w:ascii="Arial" w:hAnsi="Arial" w:cs="Arial"/>
          <w:sz w:val="24"/>
          <w:szCs w:val="24"/>
        </w:rPr>
      </w:pPr>
    </w:p>
    <w:p w:rsidR="002417BD" w:rsidRDefault="002417BD" w:rsidP="002417BD">
      <w:pPr>
        <w:autoSpaceDE w:val="0"/>
        <w:autoSpaceDN w:val="0"/>
        <w:adjustRightInd w:val="0"/>
        <w:spacing w:after="0" w:line="240" w:lineRule="auto"/>
        <w:jc w:val="both"/>
        <w:rPr>
          <w:rFonts w:ascii="Arial" w:hAnsi="Arial" w:cs="Arial"/>
          <w:b/>
          <w:bCs/>
          <w:sz w:val="24"/>
          <w:szCs w:val="24"/>
        </w:rPr>
      </w:pPr>
    </w:p>
    <w:p w:rsidR="00412F7E" w:rsidRPr="009021DC" w:rsidRDefault="00412F7E" w:rsidP="00412F7E">
      <w:pPr>
        <w:autoSpaceDE w:val="0"/>
        <w:autoSpaceDN w:val="0"/>
        <w:adjustRightInd w:val="0"/>
        <w:spacing w:after="0" w:line="240" w:lineRule="auto"/>
        <w:jc w:val="center"/>
        <w:rPr>
          <w:rFonts w:ascii="Times New Roman" w:hAnsi="Times New Roman" w:cs="Times New Roman"/>
          <w:b/>
          <w:bCs/>
          <w:sz w:val="28"/>
          <w:szCs w:val="24"/>
        </w:rPr>
      </w:pPr>
      <w:r w:rsidRPr="009021DC">
        <w:rPr>
          <w:rFonts w:ascii="Times New Roman" w:hAnsi="Times New Roman" w:cs="Times New Roman"/>
          <w:b/>
          <w:bCs/>
          <w:sz w:val="28"/>
          <w:szCs w:val="24"/>
        </w:rPr>
        <w:t>Accounting Standard (AS) 13</w:t>
      </w:r>
    </w:p>
    <w:p w:rsidR="00412F7E" w:rsidRPr="009021DC" w:rsidRDefault="00412F7E" w:rsidP="00412F7E">
      <w:pPr>
        <w:autoSpaceDE w:val="0"/>
        <w:autoSpaceDN w:val="0"/>
        <w:adjustRightInd w:val="0"/>
        <w:spacing w:after="0" w:line="240" w:lineRule="auto"/>
        <w:jc w:val="center"/>
        <w:rPr>
          <w:rFonts w:ascii="Times New Roman" w:hAnsi="Times New Roman" w:cs="Times New Roman"/>
          <w:b/>
          <w:bCs/>
          <w:sz w:val="28"/>
          <w:szCs w:val="24"/>
        </w:rPr>
      </w:pPr>
      <w:r w:rsidRPr="009021DC">
        <w:rPr>
          <w:rFonts w:ascii="Times New Roman" w:hAnsi="Times New Roman" w:cs="Times New Roman"/>
          <w:b/>
          <w:bCs/>
          <w:sz w:val="28"/>
          <w:szCs w:val="24"/>
        </w:rPr>
        <w:t>Accounting for Investments</w:t>
      </w:r>
    </w:p>
    <w:p w:rsidR="00D6732A" w:rsidRPr="007D3C3E" w:rsidRDefault="00D6732A" w:rsidP="00E83545">
      <w:pPr>
        <w:pStyle w:val="ListParagraph"/>
        <w:numPr>
          <w:ilvl w:val="0"/>
          <w:numId w:val="45"/>
        </w:numPr>
        <w:autoSpaceDE w:val="0"/>
        <w:autoSpaceDN w:val="0"/>
        <w:adjustRightInd w:val="0"/>
        <w:spacing w:after="0" w:line="240" w:lineRule="auto"/>
        <w:jc w:val="both"/>
        <w:rPr>
          <w:rFonts w:ascii="Times New Roman" w:hAnsi="Times New Roman" w:cs="Times New Roman"/>
          <w:sz w:val="24"/>
          <w:szCs w:val="24"/>
        </w:rPr>
      </w:pPr>
      <w:r w:rsidRPr="007D3C3E">
        <w:rPr>
          <w:rFonts w:ascii="Times New Roman" w:hAnsi="Times New Roman" w:cs="Times New Roman"/>
          <w:sz w:val="24"/>
          <w:szCs w:val="24"/>
        </w:rPr>
        <w:t>This Statement deals with accounting for investments in the financial</w:t>
      </w:r>
      <w:r>
        <w:rPr>
          <w:rFonts w:ascii="Times New Roman" w:hAnsi="Times New Roman" w:cs="Times New Roman"/>
          <w:sz w:val="24"/>
          <w:szCs w:val="24"/>
        </w:rPr>
        <w:t xml:space="preserve"> </w:t>
      </w:r>
      <w:r w:rsidRPr="007D3C3E">
        <w:rPr>
          <w:rFonts w:ascii="Times New Roman" w:hAnsi="Times New Roman" w:cs="Times New Roman"/>
          <w:sz w:val="24"/>
          <w:szCs w:val="24"/>
        </w:rPr>
        <w:t>statements of enterprises and r</w:t>
      </w:r>
      <w:r>
        <w:rPr>
          <w:rFonts w:ascii="Times New Roman" w:hAnsi="Times New Roman" w:cs="Times New Roman"/>
          <w:sz w:val="24"/>
          <w:szCs w:val="24"/>
        </w:rPr>
        <w:t>elated disclosure requirements.</w:t>
      </w:r>
    </w:p>
    <w:p w:rsidR="00D612B8" w:rsidRPr="00C436DF" w:rsidRDefault="00D612B8" w:rsidP="00E83545">
      <w:pPr>
        <w:pStyle w:val="ListParagraph"/>
        <w:numPr>
          <w:ilvl w:val="0"/>
          <w:numId w:val="45"/>
        </w:numPr>
        <w:autoSpaceDE w:val="0"/>
        <w:autoSpaceDN w:val="0"/>
        <w:adjustRightInd w:val="0"/>
        <w:spacing w:after="0" w:line="240" w:lineRule="auto"/>
        <w:jc w:val="both"/>
        <w:rPr>
          <w:rFonts w:ascii="Times New Roman" w:hAnsi="Times New Roman" w:cs="Times New Roman"/>
          <w:sz w:val="24"/>
          <w:szCs w:val="24"/>
        </w:rPr>
      </w:pPr>
      <w:r w:rsidRPr="00C436DF">
        <w:rPr>
          <w:rFonts w:ascii="Times New Roman" w:hAnsi="Times New Roman" w:cs="Times New Roman"/>
          <w:sz w:val="24"/>
          <w:szCs w:val="24"/>
        </w:rPr>
        <w:t>This Statement does not deal with:</w:t>
      </w:r>
    </w:p>
    <w:p w:rsidR="00D612B8" w:rsidRPr="001B33D4" w:rsidRDefault="00D612B8" w:rsidP="00D612B8">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(a) the bases for recognition of interest, dividends and rentals earned</w:t>
      </w:r>
    </w:p>
    <w:p w:rsidR="00D612B8" w:rsidRPr="001B33D4" w:rsidRDefault="00D612B8" w:rsidP="00D612B8">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(b) operating or finance leases;</w:t>
      </w:r>
    </w:p>
    <w:p w:rsidR="00D612B8" w:rsidRPr="001B33D4" w:rsidRDefault="00D612B8" w:rsidP="00D612B8">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(c) investments of retirement benefit plans and life insurance</w:t>
      </w:r>
      <w:r>
        <w:rPr>
          <w:rFonts w:ascii="Times New Roman" w:hAnsi="Times New Roman" w:cs="Times New Roman"/>
          <w:sz w:val="24"/>
          <w:szCs w:val="24"/>
        </w:rPr>
        <w:t xml:space="preserve"> </w:t>
      </w:r>
      <w:r w:rsidRPr="001B33D4">
        <w:rPr>
          <w:rFonts w:ascii="Times New Roman" w:hAnsi="Times New Roman" w:cs="Times New Roman"/>
          <w:sz w:val="24"/>
          <w:szCs w:val="24"/>
        </w:rPr>
        <w:t>enterprises; and</w:t>
      </w:r>
    </w:p>
    <w:p w:rsidR="00D612B8" w:rsidRPr="001B33D4" w:rsidRDefault="00D612B8" w:rsidP="00D612B8">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(d) mutual funds and venture capital funds4 and/or the related asset</w:t>
      </w:r>
      <w:r>
        <w:rPr>
          <w:rFonts w:ascii="Times New Roman" w:hAnsi="Times New Roman" w:cs="Times New Roman"/>
          <w:sz w:val="24"/>
          <w:szCs w:val="24"/>
        </w:rPr>
        <w:t xml:space="preserve"> </w:t>
      </w:r>
      <w:r w:rsidRPr="001B33D4">
        <w:rPr>
          <w:rFonts w:ascii="Times New Roman" w:hAnsi="Times New Roman" w:cs="Times New Roman"/>
          <w:sz w:val="24"/>
          <w:szCs w:val="24"/>
        </w:rPr>
        <w:t>management companies, banks and public financial institutions</w:t>
      </w:r>
      <w:r>
        <w:rPr>
          <w:rFonts w:ascii="Times New Roman" w:hAnsi="Times New Roman" w:cs="Times New Roman"/>
          <w:sz w:val="24"/>
          <w:szCs w:val="24"/>
        </w:rPr>
        <w:t xml:space="preserve"> </w:t>
      </w:r>
      <w:r w:rsidRPr="001B33D4">
        <w:rPr>
          <w:rFonts w:ascii="Times New Roman" w:hAnsi="Times New Roman" w:cs="Times New Roman"/>
          <w:sz w:val="24"/>
          <w:szCs w:val="24"/>
        </w:rPr>
        <w:t>formed under a Central or State Government Act or so declared</w:t>
      </w:r>
      <w:r>
        <w:rPr>
          <w:rFonts w:ascii="Times New Roman" w:hAnsi="Times New Roman" w:cs="Times New Roman"/>
          <w:sz w:val="24"/>
          <w:szCs w:val="24"/>
        </w:rPr>
        <w:t xml:space="preserve"> </w:t>
      </w:r>
      <w:r w:rsidRPr="001B33D4">
        <w:rPr>
          <w:rFonts w:ascii="Times New Roman" w:hAnsi="Times New Roman" w:cs="Times New Roman"/>
          <w:sz w:val="24"/>
          <w:szCs w:val="24"/>
        </w:rPr>
        <w:t>under the Companies Act, 1956.</w:t>
      </w:r>
    </w:p>
    <w:p w:rsidR="00E13A56" w:rsidRDefault="00E13A56" w:rsidP="00E13A56">
      <w:pPr>
        <w:autoSpaceDE w:val="0"/>
        <w:autoSpaceDN w:val="0"/>
        <w:adjustRightInd w:val="0"/>
        <w:spacing w:after="0" w:line="240" w:lineRule="auto"/>
        <w:jc w:val="both"/>
        <w:rPr>
          <w:rFonts w:ascii="Times New Roman" w:hAnsi="Times New Roman" w:cs="Times New Roman"/>
          <w:b/>
          <w:bCs/>
          <w:sz w:val="24"/>
          <w:szCs w:val="24"/>
        </w:rPr>
      </w:pPr>
    </w:p>
    <w:p w:rsidR="00E13A56" w:rsidRDefault="00E13A56" w:rsidP="00E13A56">
      <w:pPr>
        <w:autoSpaceDE w:val="0"/>
        <w:autoSpaceDN w:val="0"/>
        <w:adjustRightInd w:val="0"/>
        <w:spacing w:after="0" w:line="240" w:lineRule="auto"/>
        <w:jc w:val="both"/>
        <w:rPr>
          <w:rFonts w:ascii="Times New Roman" w:hAnsi="Times New Roman" w:cs="Times New Roman"/>
          <w:b/>
          <w:bCs/>
          <w:sz w:val="24"/>
          <w:szCs w:val="24"/>
        </w:rPr>
      </w:pPr>
    </w:p>
    <w:p w:rsidR="00E13A56" w:rsidRDefault="00E13A56" w:rsidP="00E13A56">
      <w:pPr>
        <w:autoSpaceDE w:val="0"/>
        <w:autoSpaceDN w:val="0"/>
        <w:adjustRightInd w:val="0"/>
        <w:spacing w:after="0" w:line="240" w:lineRule="auto"/>
        <w:jc w:val="both"/>
        <w:rPr>
          <w:rFonts w:ascii="Times New Roman" w:hAnsi="Times New Roman" w:cs="Times New Roman"/>
          <w:b/>
          <w:bCs/>
          <w:sz w:val="24"/>
          <w:szCs w:val="24"/>
        </w:rPr>
      </w:pPr>
    </w:p>
    <w:p w:rsidR="00E13A56" w:rsidRPr="001B33D4" w:rsidRDefault="00E13A56" w:rsidP="00E13A56">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Definitions</w:t>
      </w:r>
    </w:p>
    <w:p w:rsidR="00F62E7C" w:rsidRDefault="00F62E7C" w:rsidP="00923141">
      <w:pPr>
        <w:autoSpaceDE w:val="0"/>
        <w:autoSpaceDN w:val="0"/>
        <w:adjustRightInd w:val="0"/>
        <w:spacing w:after="0" w:line="240" w:lineRule="auto"/>
        <w:jc w:val="both"/>
        <w:rPr>
          <w:rFonts w:ascii="Times New Roman" w:hAnsi="Times New Roman" w:cs="Times New Roman"/>
          <w:sz w:val="24"/>
          <w:szCs w:val="24"/>
        </w:rPr>
      </w:pPr>
    </w:p>
    <w:p w:rsidR="00E13A56" w:rsidRPr="00A13D9D" w:rsidRDefault="00E13A56" w:rsidP="00E83545">
      <w:pPr>
        <w:pStyle w:val="ListParagraph"/>
        <w:numPr>
          <w:ilvl w:val="0"/>
          <w:numId w:val="46"/>
        </w:numPr>
        <w:autoSpaceDE w:val="0"/>
        <w:autoSpaceDN w:val="0"/>
        <w:adjustRightInd w:val="0"/>
        <w:spacing w:after="0" w:line="240" w:lineRule="auto"/>
        <w:jc w:val="both"/>
        <w:rPr>
          <w:rFonts w:ascii="Times New Roman" w:hAnsi="Times New Roman" w:cs="Times New Roman"/>
          <w:sz w:val="24"/>
          <w:szCs w:val="24"/>
        </w:rPr>
      </w:pPr>
      <w:r w:rsidRPr="00A13D9D">
        <w:rPr>
          <w:rFonts w:ascii="Times New Roman" w:hAnsi="Times New Roman" w:cs="Times New Roman"/>
          <w:b/>
          <w:i/>
          <w:iCs/>
          <w:sz w:val="24"/>
          <w:szCs w:val="24"/>
        </w:rPr>
        <w:t>Investments</w:t>
      </w:r>
      <w:r w:rsidRPr="00A13D9D">
        <w:rPr>
          <w:rFonts w:ascii="Times New Roman" w:hAnsi="Times New Roman" w:cs="Times New Roman"/>
          <w:i/>
          <w:iCs/>
          <w:sz w:val="24"/>
          <w:szCs w:val="24"/>
        </w:rPr>
        <w:t xml:space="preserve"> </w:t>
      </w:r>
      <w:r w:rsidRPr="00A13D9D">
        <w:rPr>
          <w:rFonts w:ascii="Times New Roman" w:hAnsi="Times New Roman" w:cs="Times New Roman"/>
          <w:sz w:val="24"/>
          <w:szCs w:val="24"/>
        </w:rPr>
        <w:t xml:space="preserve">are assets held by an enterprise for earning income by way of dividends, interest, and rentals, for capital appreciation, or for other benefits to the investing enterprise. </w:t>
      </w:r>
      <w:r w:rsidRPr="00A13D9D">
        <w:rPr>
          <w:rFonts w:ascii="Times New Roman" w:hAnsi="Times New Roman" w:cs="Times New Roman"/>
          <w:b/>
          <w:sz w:val="24"/>
          <w:szCs w:val="24"/>
        </w:rPr>
        <w:t>Assets held as stock-in-trade are not ‘investments’.</w:t>
      </w:r>
    </w:p>
    <w:p w:rsidR="00E13A56" w:rsidRPr="00E27E90" w:rsidRDefault="00E13A56" w:rsidP="00E83545">
      <w:pPr>
        <w:pStyle w:val="ListParagraph"/>
        <w:numPr>
          <w:ilvl w:val="0"/>
          <w:numId w:val="46"/>
        </w:numPr>
        <w:autoSpaceDE w:val="0"/>
        <w:autoSpaceDN w:val="0"/>
        <w:adjustRightInd w:val="0"/>
        <w:spacing w:after="0" w:line="240" w:lineRule="auto"/>
        <w:jc w:val="both"/>
        <w:rPr>
          <w:rFonts w:ascii="Times New Roman" w:hAnsi="Times New Roman" w:cs="Times New Roman"/>
          <w:sz w:val="24"/>
          <w:szCs w:val="24"/>
        </w:rPr>
      </w:pPr>
      <w:r w:rsidRPr="00E27E90">
        <w:rPr>
          <w:rFonts w:ascii="Times New Roman" w:hAnsi="Times New Roman" w:cs="Times New Roman"/>
          <w:b/>
          <w:sz w:val="24"/>
          <w:szCs w:val="24"/>
        </w:rPr>
        <w:t xml:space="preserve">A </w:t>
      </w:r>
      <w:r w:rsidRPr="00E27E90">
        <w:rPr>
          <w:rFonts w:ascii="Times New Roman" w:hAnsi="Times New Roman" w:cs="Times New Roman"/>
          <w:b/>
          <w:i/>
          <w:iCs/>
          <w:sz w:val="24"/>
          <w:szCs w:val="24"/>
        </w:rPr>
        <w:t xml:space="preserve">current investment </w:t>
      </w:r>
      <w:r w:rsidRPr="00E27E90">
        <w:rPr>
          <w:rFonts w:ascii="Times New Roman" w:hAnsi="Times New Roman" w:cs="Times New Roman"/>
          <w:sz w:val="24"/>
          <w:szCs w:val="24"/>
        </w:rPr>
        <w:t>is an investment that is by its nature readily realisable and is intended to be held for not more than one year from the date on which</w:t>
      </w:r>
      <w:r>
        <w:rPr>
          <w:rFonts w:ascii="Times New Roman" w:hAnsi="Times New Roman" w:cs="Times New Roman"/>
          <w:sz w:val="24"/>
          <w:szCs w:val="24"/>
        </w:rPr>
        <w:t xml:space="preserve"> </w:t>
      </w:r>
      <w:r w:rsidRPr="00E27E90">
        <w:rPr>
          <w:rFonts w:ascii="Times New Roman" w:hAnsi="Times New Roman" w:cs="Times New Roman"/>
          <w:sz w:val="24"/>
          <w:szCs w:val="24"/>
        </w:rPr>
        <w:t>such investment is made.</w:t>
      </w:r>
    </w:p>
    <w:p w:rsidR="00E13A56" w:rsidRPr="00E27E90" w:rsidRDefault="00E13A56" w:rsidP="00E83545">
      <w:pPr>
        <w:pStyle w:val="ListParagraph"/>
        <w:numPr>
          <w:ilvl w:val="0"/>
          <w:numId w:val="46"/>
        </w:numPr>
        <w:autoSpaceDE w:val="0"/>
        <w:autoSpaceDN w:val="0"/>
        <w:adjustRightInd w:val="0"/>
        <w:spacing w:after="0" w:line="240" w:lineRule="auto"/>
        <w:jc w:val="both"/>
        <w:rPr>
          <w:rFonts w:ascii="Times New Roman" w:hAnsi="Times New Roman" w:cs="Times New Roman"/>
          <w:sz w:val="24"/>
          <w:szCs w:val="24"/>
        </w:rPr>
      </w:pPr>
      <w:r w:rsidRPr="00E27E90">
        <w:rPr>
          <w:rFonts w:ascii="Times New Roman" w:hAnsi="Times New Roman" w:cs="Times New Roman"/>
          <w:b/>
          <w:sz w:val="24"/>
          <w:szCs w:val="24"/>
        </w:rPr>
        <w:t xml:space="preserve">A </w:t>
      </w:r>
      <w:r w:rsidRPr="00E27E90">
        <w:rPr>
          <w:rFonts w:ascii="Times New Roman" w:hAnsi="Times New Roman" w:cs="Times New Roman"/>
          <w:b/>
          <w:i/>
          <w:iCs/>
          <w:sz w:val="24"/>
          <w:szCs w:val="24"/>
        </w:rPr>
        <w:t>long term investment</w:t>
      </w:r>
      <w:r w:rsidRPr="00E27E90">
        <w:rPr>
          <w:rFonts w:ascii="Times New Roman" w:hAnsi="Times New Roman" w:cs="Times New Roman"/>
          <w:i/>
          <w:iCs/>
          <w:sz w:val="24"/>
          <w:szCs w:val="24"/>
        </w:rPr>
        <w:t xml:space="preserve"> </w:t>
      </w:r>
      <w:r w:rsidRPr="00E27E90">
        <w:rPr>
          <w:rFonts w:ascii="Times New Roman" w:hAnsi="Times New Roman" w:cs="Times New Roman"/>
          <w:sz w:val="24"/>
          <w:szCs w:val="24"/>
        </w:rPr>
        <w:t>is an investment other than a current investment.</w:t>
      </w:r>
    </w:p>
    <w:p w:rsidR="00E13A56" w:rsidRPr="00E27E90" w:rsidRDefault="00E13A56" w:rsidP="00E83545">
      <w:pPr>
        <w:pStyle w:val="ListParagraph"/>
        <w:numPr>
          <w:ilvl w:val="0"/>
          <w:numId w:val="46"/>
        </w:numPr>
        <w:autoSpaceDE w:val="0"/>
        <w:autoSpaceDN w:val="0"/>
        <w:adjustRightInd w:val="0"/>
        <w:spacing w:after="0" w:line="240" w:lineRule="auto"/>
        <w:jc w:val="both"/>
        <w:rPr>
          <w:rFonts w:ascii="Times New Roman" w:hAnsi="Times New Roman" w:cs="Times New Roman"/>
          <w:sz w:val="24"/>
          <w:szCs w:val="24"/>
        </w:rPr>
      </w:pPr>
      <w:r w:rsidRPr="00E27E90">
        <w:rPr>
          <w:rFonts w:ascii="Times New Roman" w:hAnsi="Times New Roman" w:cs="Times New Roman"/>
          <w:b/>
          <w:sz w:val="24"/>
          <w:szCs w:val="24"/>
        </w:rPr>
        <w:t xml:space="preserve">An </w:t>
      </w:r>
      <w:r w:rsidRPr="00E27E90">
        <w:rPr>
          <w:rFonts w:ascii="Times New Roman" w:hAnsi="Times New Roman" w:cs="Times New Roman"/>
          <w:b/>
          <w:i/>
          <w:iCs/>
          <w:sz w:val="24"/>
          <w:szCs w:val="24"/>
        </w:rPr>
        <w:t xml:space="preserve">investment property </w:t>
      </w:r>
      <w:r w:rsidRPr="00E27E90">
        <w:rPr>
          <w:rFonts w:ascii="Times New Roman" w:hAnsi="Times New Roman" w:cs="Times New Roman"/>
          <w:sz w:val="24"/>
          <w:szCs w:val="24"/>
        </w:rPr>
        <w:t>is an investment in land or buildings that are not intended to be occupied substantially for use by, or in the operations of, the</w:t>
      </w:r>
      <w:r>
        <w:rPr>
          <w:rFonts w:ascii="Times New Roman" w:hAnsi="Times New Roman" w:cs="Times New Roman"/>
          <w:sz w:val="24"/>
          <w:szCs w:val="24"/>
        </w:rPr>
        <w:t xml:space="preserve"> </w:t>
      </w:r>
      <w:r w:rsidRPr="00E27E90">
        <w:rPr>
          <w:rFonts w:ascii="Times New Roman" w:hAnsi="Times New Roman" w:cs="Times New Roman"/>
          <w:sz w:val="24"/>
          <w:szCs w:val="24"/>
        </w:rPr>
        <w:t>investing enterprise.</w:t>
      </w:r>
    </w:p>
    <w:p w:rsidR="001F6D2A" w:rsidRDefault="001F6D2A" w:rsidP="001F6D2A">
      <w:pPr>
        <w:autoSpaceDE w:val="0"/>
        <w:autoSpaceDN w:val="0"/>
        <w:adjustRightInd w:val="0"/>
        <w:spacing w:after="0" w:line="240" w:lineRule="auto"/>
        <w:jc w:val="both"/>
        <w:rPr>
          <w:rFonts w:ascii="Times New Roman" w:hAnsi="Times New Roman" w:cs="Times New Roman"/>
          <w:b/>
          <w:bCs/>
          <w:sz w:val="24"/>
          <w:szCs w:val="24"/>
        </w:rPr>
      </w:pPr>
    </w:p>
    <w:p w:rsidR="001F6D2A" w:rsidRPr="001B33D4" w:rsidRDefault="001F6D2A" w:rsidP="001F6D2A">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Classification of Investments</w:t>
      </w:r>
    </w:p>
    <w:p w:rsidR="001F6D2A" w:rsidRPr="00A0587B" w:rsidRDefault="001F6D2A" w:rsidP="00E83545">
      <w:pPr>
        <w:pStyle w:val="ListParagraph"/>
        <w:numPr>
          <w:ilvl w:val="0"/>
          <w:numId w:val="47"/>
        </w:numPr>
        <w:autoSpaceDE w:val="0"/>
        <w:autoSpaceDN w:val="0"/>
        <w:adjustRightInd w:val="0"/>
        <w:spacing w:after="0" w:line="240" w:lineRule="auto"/>
        <w:jc w:val="both"/>
        <w:rPr>
          <w:rFonts w:ascii="Times New Roman" w:hAnsi="Times New Roman" w:cs="Times New Roman"/>
          <w:sz w:val="24"/>
          <w:szCs w:val="24"/>
        </w:rPr>
      </w:pPr>
      <w:r w:rsidRPr="00A0587B">
        <w:rPr>
          <w:rFonts w:ascii="Times New Roman" w:hAnsi="Times New Roman" w:cs="Times New Roman"/>
          <w:sz w:val="24"/>
          <w:szCs w:val="24"/>
        </w:rPr>
        <w:t>Enterprises present financial statements that classify fixed assets, investments and current assets into separate categories. Investments are classified as long term investments and current investments. Current investments are in the nature of current assets, although the common</w:t>
      </w:r>
      <w:r>
        <w:rPr>
          <w:rFonts w:ascii="Times New Roman" w:hAnsi="Times New Roman" w:cs="Times New Roman"/>
          <w:sz w:val="24"/>
          <w:szCs w:val="24"/>
        </w:rPr>
        <w:t xml:space="preserve"> </w:t>
      </w:r>
      <w:r w:rsidRPr="00A0587B">
        <w:rPr>
          <w:rFonts w:ascii="Times New Roman" w:hAnsi="Times New Roman" w:cs="Times New Roman"/>
          <w:sz w:val="24"/>
          <w:szCs w:val="24"/>
        </w:rPr>
        <w:t xml:space="preserve">practice may be </w:t>
      </w:r>
      <w:r>
        <w:rPr>
          <w:rFonts w:ascii="Times New Roman" w:hAnsi="Times New Roman" w:cs="Times New Roman"/>
          <w:sz w:val="24"/>
          <w:szCs w:val="24"/>
        </w:rPr>
        <w:t>to include them in investments.</w:t>
      </w:r>
    </w:p>
    <w:p w:rsidR="00E13A56" w:rsidRDefault="00E13A56" w:rsidP="00923141">
      <w:pPr>
        <w:autoSpaceDE w:val="0"/>
        <w:autoSpaceDN w:val="0"/>
        <w:adjustRightInd w:val="0"/>
        <w:spacing w:after="0" w:line="240" w:lineRule="auto"/>
        <w:jc w:val="both"/>
        <w:rPr>
          <w:rFonts w:ascii="Times New Roman" w:hAnsi="Times New Roman" w:cs="Times New Roman"/>
          <w:sz w:val="24"/>
          <w:szCs w:val="24"/>
        </w:rPr>
      </w:pPr>
    </w:p>
    <w:p w:rsidR="001F6D2A" w:rsidRPr="00C35776" w:rsidRDefault="001F6D2A" w:rsidP="001F6D2A">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lastRenderedPageBreak/>
        <w:t>Cost of Investments</w:t>
      </w:r>
    </w:p>
    <w:p w:rsidR="001F6D2A" w:rsidRPr="005010A9" w:rsidRDefault="001F6D2A" w:rsidP="00E83545">
      <w:pPr>
        <w:pStyle w:val="ListParagraph"/>
        <w:numPr>
          <w:ilvl w:val="0"/>
          <w:numId w:val="48"/>
        </w:numPr>
        <w:autoSpaceDE w:val="0"/>
        <w:autoSpaceDN w:val="0"/>
        <w:adjustRightInd w:val="0"/>
        <w:spacing w:after="0" w:line="240" w:lineRule="auto"/>
        <w:jc w:val="both"/>
        <w:rPr>
          <w:rFonts w:ascii="Times New Roman" w:hAnsi="Times New Roman" w:cs="Times New Roman"/>
          <w:sz w:val="24"/>
          <w:szCs w:val="24"/>
        </w:rPr>
      </w:pPr>
      <w:r w:rsidRPr="005010A9">
        <w:rPr>
          <w:rFonts w:ascii="Times New Roman" w:hAnsi="Times New Roman" w:cs="Times New Roman"/>
          <w:sz w:val="24"/>
          <w:szCs w:val="24"/>
        </w:rPr>
        <w:t>The cost of an investment includes acquisition charges such as</w:t>
      </w:r>
      <w:r>
        <w:rPr>
          <w:rFonts w:ascii="Times New Roman" w:hAnsi="Times New Roman" w:cs="Times New Roman"/>
          <w:sz w:val="24"/>
          <w:szCs w:val="24"/>
        </w:rPr>
        <w:t xml:space="preserve"> </w:t>
      </w:r>
      <w:r w:rsidRPr="005010A9">
        <w:rPr>
          <w:rFonts w:ascii="Times New Roman" w:hAnsi="Times New Roman" w:cs="Times New Roman"/>
          <w:sz w:val="24"/>
          <w:szCs w:val="24"/>
        </w:rPr>
        <w:t>brokerage, fees and duties.</w:t>
      </w:r>
    </w:p>
    <w:p w:rsidR="001F6D2A" w:rsidRPr="005010A9" w:rsidRDefault="001F6D2A" w:rsidP="00E83545">
      <w:pPr>
        <w:pStyle w:val="ListParagraph"/>
        <w:numPr>
          <w:ilvl w:val="0"/>
          <w:numId w:val="48"/>
        </w:numPr>
        <w:autoSpaceDE w:val="0"/>
        <w:autoSpaceDN w:val="0"/>
        <w:adjustRightInd w:val="0"/>
        <w:spacing w:after="0" w:line="240" w:lineRule="auto"/>
        <w:jc w:val="both"/>
        <w:rPr>
          <w:rFonts w:ascii="Times New Roman" w:hAnsi="Times New Roman" w:cs="Times New Roman"/>
          <w:sz w:val="24"/>
          <w:szCs w:val="24"/>
        </w:rPr>
      </w:pPr>
      <w:r w:rsidRPr="005010A9">
        <w:rPr>
          <w:rFonts w:ascii="Times New Roman" w:hAnsi="Times New Roman" w:cs="Times New Roman"/>
          <w:sz w:val="24"/>
          <w:szCs w:val="24"/>
        </w:rPr>
        <w:t>If an investment is acquired, or partly acquired, by the issue of shares or other securities, the acquisition cost is the fair value of the securities issued (which, in appropriate cases, may be indicated by the issue price as determined by statutory authorities). The fair value may not necessarily be</w:t>
      </w:r>
      <w:r>
        <w:rPr>
          <w:rFonts w:ascii="Times New Roman" w:hAnsi="Times New Roman" w:cs="Times New Roman"/>
          <w:sz w:val="24"/>
          <w:szCs w:val="24"/>
        </w:rPr>
        <w:t xml:space="preserve"> </w:t>
      </w:r>
      <w:r w:rsidRPr="005010A9">
        <w:rPr>
          <w:rFonts w:ascii="Times New Roman" w:hAnsi="Times New Roman" w:cs="Times New Roman"/>
          <w:sz w:val="24"/>
          <w:szCs w:val="24"/>
        </w:rPr>
        <w:t>equal to the nominal or par value of the securities issued.</w:t>
      </w:r>
    </w:p>
    <w:p w:rsidR="001F6D2A" w:rsidRDefault="001F6D2A" w:rsidP="00E83545">
      <w:pPr>
        <w:pStyle w:val="ListParagraph"/>
        <w:numPr>
          <w:ilvl w:val="0"/>
          <w:numId w:val="48"/>
        </w:numPr>
        <w:autoSpaceDE w:val="0"/>
        <w:autoSpaceDN w:val="0"/>
        <w:adjustRightInd w:val="0"/>
        <w:spacing w:after="0" w:line="240" w:lineRule="auto"/>
        <w:jc w:val="both"/>
        <w:rPr>
          <w:rFonts w:ascii="Times New Roman" w:hAnsi="Times New Roman" w:cs="Times New Roman"/>
          <w:sz w:val="24"/>
          <w:szCs w:val="24"/>
        </w:rPr>
      </w:pPr>
      <w:r w:rsidRPr="005010A9">
        <w:rPr>
          <w:rFonts w:ascii="Times New Roman" w:hAnsi="Times New Roman" w:cs="Times New Roman"/>
          <w:sz w:val="24"/>
          <w:szCs w:val="24"/>
        </w:rPr>
        <w:t>If an investment is acquired in exchange, or part exchange, for another asset, the acquisition cost of the investment is determined by reference to the fair value of the asset given up. It</w:t>
      </w:r>
      <w:r>
        <w:rPr>
          <w:rFonts w:ascii="Times New Roman" w:hAnsi="Times New Roman" w:cs="Times New Roman"/>
          <w:sz w:val="24"/>
          <w:szCs w:val="24"/>
        </w:rPr>
        <w:t xml:space="preserve"> </w:t>
      </w:r>
      <w:r w:rsidRPr="005010A9">
        <w:rPr>
          <w:rFonts w:ascii="Times New Roman" w:hAnsi="Times New Roman" w:cs="Times New Roman"/>
          <w:sz w:val="24"/>
          <w:szCs w:val="24"/>
        </w:rPr>
        <w:t>may be appropriate to consider the fair value of the investment acquired if it is more clearly evident.</w:t>
      </w:r>
      <w:r>
        <w:rPr>
          <w:rFonts w:ascii="Times New Roman" w:hAnsi="Times New Roman" w:cs="Times New Roman"/>
          <w:sz w:val="24"/>
          <w:szCs w:val="24"/>
        </w:rPr>
        <w:t xml:space="preserve"> </w:t>
      </w:r>
    </w:p>
    <w:p w:rsidR="00A546D4" w:rsidRDefault="00A546D4" w:rsidP="00A546D4">
      <w:pPr>
        <w:autoSpaceDE w:val="0"/>
        <w:autoSpaceDN w:val="0"/>
        <w:adjustRightInd w:val="0"/>
        <w:spacing w:after="0" w:line="240" w:lineRule="auto"/>
        <w:jc w:val="both"/>
        <w:rPr>
          <w:rFonts w:ascii="Times New Roman" w:hAnsi="Times New Roman" w:cs="Times New Roman"/>
          <w:b/>
          <w:bCs/>
          <w:sz w:val="24"/>
          <w:szCs w:val="24"/>
        </w:rPr>
      </w:pPr>
    </w:p>
    <w:p w:rsidR="00A546D4" w:rsidRPr="005B595A" w:rsidRDefault="00A546D4" w:rsidP="00A546D4">
      <w:pPr>
        <w:autoSpaceDE w:val="0"/>
        <w:autoSpaceDN w:val="0"/>
        <w:adjustRightInd w:val="0"/>
        <w:spacing w:after="0" w:line="240" w:lineRule="auto"/>
        <w:jc w:val="both"/>
        <w:rPr>
          <w:rFonts w:ascii="Times New Roman" w:hAnsi="Times New Roman" w:cs="Times New Roman"/>
          <w:b/>
          <w:bCs/>
          <w:sz w:val="24"/>
          <w:szCs w:val="24"/>
        </w:rPr>
      </w:pPr>
      <w:r w:rsidRPr="005B595A">
        <w:rPr>
          <w:rFonts w:ascii="Times New Roman" w:hAnsi="Times New Roman" w:cs="Times New Roman"/>
          <w:b/>
          <w:bCs/>
          <w:sz w:val="24"/>
          <w:szCs w:val="24"/>
        </w:rPr>
        <w:t>Carrying Amount of Investments</w:t>
      </w:r>
    </w:p>
    <w:p w:rsidR="00A546D4" w:rsidRPr="001B33D4" w:rsidRDefault="00A546D4" w:rsidP="00A546D4">
      <w:pPr>
        <w:autoSpaceDE w:val="0"/>
        <w:autoSpaceDN w:val="0"/>
        <w:adjustRightInd w:val="0"/>
        <w:spacing w:after="0" w:line="240" w:lineRule="auto"/>
        <w:jc w:val="both"/>
        <w:rPr>
          <w:rFonts w:ascii="Times New Roman" w:hAnsi="Times New Roman" w:cs="Times New Roman"/>
          <w:i/>
          <w:iCs/>
          <w:sz w:val="24"/>
          <w:szCs w:val="24"/>
        </w:rPr>
      </w:pPr>
      <w:r w:rsidRPr="001B33D4">
        <w:rPr>
          <w:rFonts w:ascii="Times New Roman" w:hAnsi="Times New Roman" w:cs="Times New Roman"/>
          <w:i/>
          <w:iCs/>
          <w:sz w:val="24"/>
          <w:szCs w:val="24"/>
        </w:rPr>
        <w:t>Current Investments</w:t>
      </w:r>
    </w:p>
    <w:p w:rsidR="001F6D2A" w:rsidRDefault="00A546D4" w:rsidP="00E83545">
      <w:pPr>
        <w:pStyle w:val="ListParagraph"/>
        <w:numPr>
          <w:ilvl w:val="0"/>
          <w:numId w:val="49"/>
        </w:numPr>
        <w:autoSpaceDE w:val="0"/>
        <w:autoSpaceDN w:val="0"/>
        <w:adjustRightInd w:val="0"/>
        <w:spacing w:after="0" w:line="240" w:lineRule="auto"/>
        <w:jc w:val="both"/>
        <w:rPr>
          <w:rFonts w:ascii="Times New Roman" w:hAnsi="Times New Roman" w:cs="Times New Roman"/>
          <w:sz w:val="24"/>
          <w:szCs w:val="24"/>
        </w:rPr>
      </w:pPr>
      <w:r w:rsidRPr="00A546D4">
        <w:rPr>
          <w:rFonts w:ascii="Times New Roman" w:hAnsi="Times New Roman" w:cs="Times New Roman"/>
          <w:sz w:val="24"/>
          <w:szCs w:val="24"/>
        </w:rPr>
        <w:t>The carrying amount for current investments is the lower of cost and fair value. In respect of investments for which an active market exists, market value generally provides the best evidence of fair value. The valuation of current investments at lower of cost and fair value provides a prudent method of determining the carrying amount to be stated in the balance sheet.</w:t>
      </w:r>
      <w:r>
        <w:rPr>
          <w:rFonts w:ascii="Times New Roman" w:hAnsi="Times New Roman" w:cs="Times New Roman"/>
          <w:sz w:val="24"/>
          <w:szCs w:val="24"/>
        </w:rPr>
        <w:t xml:space="preserve"> </w:t>
      </w:r>
      <w:r w:rsidRPr="00A546D4">
        <w:rPr>
          <w:rFonts w:ascii="Times New Roman" w:hAnsi="Times New Roman" w:cs="Times New Roman"/>
          <w:sz w:val="24"/>
          <w:szCs w:val="24"/>
        </w:rPr>
        <w:t>Valuation of current investments on overall (or global) basis is not considered appropriate.</w:t>
      </w:r>
    </w:p>
    <w:p w:rsidR="00A546D4" w:rsidRDefault="00A546D4" w:rsidP="00C634DC">
      <w:pPr>
        <w:autoSpaceDE w:val="0"/>
        <w:autoSpaceDN w:val="0"/>
        <w:adjustRightInd w:val="0"/>
        <w:spacing w:after="0" w:line="240" w:lineRule="auto"/>
        <w:ind w:left="360"/>
        <w:jc w:val="both"/>
        <w:rPr>
          <w:rFonts w:ascii="Times New Roman" w:hAnsi="Times New Roman" w:cs="Times New Roman"/>
          <w:sz w:val="24"/>
          <w:szCs w:val="24"/>
        </w:rPr>
      </w:pPr>
    </w:p>
    <w:p w:rsidR="00C634DC" w:rsidRPr="001B33D4" w:rsidRDefault="00C634DC" w:rsidP="00C634DC">
      <w:pPr>
        <w:autoSpaceDE w:val="0"/>
        <w:autoSpaceDN w:val="0"/>
        <w:adjustRightInd w:val="0"/>
        <w:spacing w:after="0" w:line="240" w:lineRule="auto"/>
        <w:jc w:val="both"/>
        <w:rPr>
          <w:rFonts w:ascii="Times New Roman" w:hAnsi="Times New Roman" w:cs="Times New Roman"/>
          <w:i/>
          <w:iCs/>
          <w:sz w:val="24"/>
          <w:szCs w:val="24"/>
        </w:rPr>
      </w:pPr>
      <w:r w:rsidRPr="001B33D4">
        <w:rPr>
          <w:rFonts w:ascii="Times New Roman" w:hAnsi="Times New Roman" w:cs="Times New Roman"/>
          <w:i/>
          <w:iCs/>
          <w:sz w:val="24"/>
          <w:szCs w:val="24"/>
        </w:rPr>
        <w:t>Long-term Investments</w:t>
      </w:r>
    </w:p>
    <w:p w:rsidR="00C634DC" w:rsidRPr="0063657E" w:rsidRDefault="00C634DC" w:rsidP="00E83545">
      <w:pPr>
        <w:pStyle w:val="ListParagraph"/>
        <w:numPr>
          <w:ilvl w:val="0"/>
          <w:numId w:val="50"/>
        </w:numPr>
        <w:autoSpaceDE w:val="0"/>
        <w:autoSpaceDN w:val="0"/>
        <w:adjustRightInd w:val="0"/>
        <w:spacing w:after="0" w:line="240" w:lineRule="auto"/>
        <w:jc w:val="both"/>
        <w:rPr>
          <w:rFonts w:ascii="Times New Roman" w:hAnsi="Times New Roman" w:cs="Times New Roman"/>
          <w:sz w:val="24"/>
          <w:szCs w:val="24"/>
        </w:rPr>
      </w:pPr>
      <w:r w:rsidRPr="0063657E">
        <w:rPr>
          <w:rFonts w:ascii="Times New Roman" w:hAnsi="Times New Roman" w:cs="Times New Roman"/>
          <w:sz w:val="24"/>
          <w:szCs w:val="24"/>
        </w:rPr>
        <w:t>Long-term investments are usually carried at cost. However, when there is a decline, other than temporary, in the value of a long term investment, the carrying amount is reduced to recognise the decline. Indicators of the value of an investment are obtained by reference to its market value, the investee’s assets and results and the expected cash flows from the investment. The type and extent of the investor’s stake in the investee are also taken into account. Restrictions on distributions by the investee or on disposal by the investor may affect the value attributed to the</w:t>
      </w:r>
      <w:r>
        <w:rPr>
          <w:rFonts w:ascii="Times New Roman" w:hAnsi="Times New Roman" w:cs="Times New Roman"/>
          <w:sz w:val="24"/>
          <w:szCs w:val="24"/>
        </w:rPr>
        <w:t xml:space="preserve"> </w:t>
      </w:r>
      <w:r w:rsidRPr="0063657E">
        <w:rPr>
          <w:rFonts w:ascii="Times New Roman" w:hAnsi="Times New Roman" w:cs="Times New Roman"/>
          <w:sz w:val="24"/>
          <w:szCs w:val="24"/>
        </w:rPr>
        <w:t>investment.</w:t>
      </w:r>
    </w:p>
    <w:p w:rsidR="001E54F1" w:rsidRPr="00A87C91" w:rsidRDefault="001E54F1" w:rsidP="001E54F1">
      <w:pPr>
        <w:autoSpaceDE w:val="0"/>
        <w:autoSpaceDN w:val="0"/>
        <w:adjustRightInd w:val="0"/>
        <w:spacing w:after="0" w:line="240" w:lineRule="auto"/>
        <w:jc w:val="both"/>
        <w:rPr>
          <w:rFonts w:ascii="Times New Roman" w:hAnsi="Times New Roman" w:cs="Times New Roman"/>
          <w:b/>
          <w:bCs/>
          <w:sz w:val="24"/>
          <w:szCs w:val="24"/>
        </w:rPr>
      </w:pPr>
      <w:r w:rsidRPr="00A87C91">
        <w:rPr>
          <w:rFonts w:ascii="Times New Roman" w:hAnsi="Times New Roman" w:cs="Times New Roman"/>
          <w:b/>
          <w:bCs/>
          <w:sz w:val="24"/>
          <w:szCs w:val="24"/>
        </w:rPr>
        <w:t>Disposal of Investments</w:t>
      </w:r>
    </w:p>
    <w:p w:rsidR="001E54F1" w:rsidRPr="009763E8" w:rsidRDefault="001E54F1" w:rsidP="00E83545">
      <w:pPr>
        <w:pStyle w:val="ListParagraph"/>
        <w:numPr>
          <w:ilvl w:val="0"/>
          <w:numId w:val="51"/>
        </w:numPr>
        <w:autoSpaceDE w:val="0"/>
        <w:autoSpaceDN w:val="0"/>
        <w:adjustRightInd w:val="0"/>
        <w:spacing w:after="0" w:line="240" w:lineRule="auto"/>
        <w:jc w:val="both"/>
        <w:rPr>
          <w:rFonts w:ascii="Times New Roman" w:hAnsi="Times New Roman" w:cs="Times New Roman"/>
          <w:sz w:val="24"/>
          <w:szCs w:val="24"/>
        </w:rPr>
      </w:pPr>
      <w:r w:rsidRPr="009763E8">
        <w:rPr>
          <w:rFonts w:ascii="Times New Roman" w:hAnsi="Times New Roman" w:cs="Times New Roman"/>
          <w:sz w:val="24"/>
          <w:szCs w:val="24"/>
        </w:rPr>
        <w:t>On disposal of an investment, the difference between the carrying amount and the disposal proceeds, net of expenses, is recognised in the</w:t>
      </w:r>
      <w:r>
        <w:rPr>
          <w:rFonts w:ascii="Times New Roman" w:hAnsi="Times New Roman" w:cs="Times New Roman"/>
          <w:sz w:val="24"/>
          <w:szCs w:val="24"/>
        </w:rPr>
        <w:t xml:space="preserve"> </w:t>
      </w:r>
      <w:r w:rsidRPr="009763E8">
        <w:rPr>
          <w:rFonts w:ascii="Times New Roman" w:hAnsi="Times New Roman" w:cs="Times New Roman"/>
          <w:sz w:val="24"/>
          <w:szCs w:val="24"/>
        </w:rPr>
        <w:t>profit and loss statement.</w:t>
      </w:r>
    </w:p>
    <w:p w:rsidR="001E54F1" w:rsidRPr="009763E8" w:rsidRDefault="001E54F1" w:rsidP="00E83545">
      <w:pPr>
        <w:pStyle w:val="ListParagraph"/>
        <w:numPr>
          <w:ilvl w:val="0"/>
          <w:numId w:val="51"/>
        </w:numPr>
        <w:autoSpaceDE w:val="0"/>
        <w:autoSpaceDN w:val="0"/>
        <w:adjustRightInd w:val="0"/>
        <w:spacing w:after="0" w:line="240" w:lineRule="auto"/>
        <w:jc w:val="both"/>
        <w:rPr>
          <w:rFonts w:ascii="Times New Roman" w:hAnsi="Times New Roman" w:cs="Times New Roman"/>
          <w:sz w:val="24"/>
          <w:szCs w:val="24"/>
        </w:rPr>
      </w:pPr>
      <w:r w:rsidRPr="009763E8">
        <w:rPr>
          <w:rFonts w:ascii="Times New Roman" w:hAnsi="Times New Roman" w:cs="Times New Roman"/>
          <w:sz w:val="24"/>
          <w:szCs w:val="24"/>
        </w:rPr>
        <w:t>When disposing of a part of the holding of an individual investment, the carrying amount to be allocated to that part is to be determined on the basis</w:t>
      </w:r>
      <w:r>
        <w:rPr>
          <w:rFonts w:ascii="Times New Roman" w:hAnsi="Times New Roman" w:cs="Times New Roman"/>
          <w:sz w:val="24"/>
          <w:szCs w:val="24"/>
        </w:rPr>
        <w:t xml:space="preserve"> </w:t>
      </w:r>
      <w:r w:rsidRPr="009763E8">
        <w:rPr>
          <w:rFonts w:ascii="Times New Roman" w:hAnsi="Times New Roman" w:cs="Times New Roman"/>
          <w:sz w:val="24"/>
          <w:szCs w:val="24"/>
        </w:rPr>
        <w:t>of the average carrying amount of the t</w:t>
      </w:r>
      <w:r>
        <w:rPr>
          <w:rFonts w:ascii="Times New Roman" w:hAnsi="Times New Roman" w:cs="Times New Roman"/>
          <w:sz w:val="24"/>
          <w:szCs w:val="24"/>
        </w:rPr>
        <w:t>otal holding of the investment.</w:t>
      </w:r>
    </w:p>
    <w:p w:rsidR="00B87E81" w:rsidRDefault="00B87E81" w:rsidP="001E54F1">
      <w:pPr>
        <w:autoSpaceDE w:val="0"/>
        <w:autoSpaceDN w:val="0"/>
        <w:adjustRightInd w:val="0"/>
        <w:spacing w:after="0" w:line="240" w:lineRule="auto"/>
        <w:jc w:val="both"/>
        <w:rPr>
          <w:rFonts w:ascii="Times New Roman" w:hAnsi="Times New Roman" w:cs="Times New Roman"/>
          <w:b/>
          <w:bCs/>
          <w:sz w:val="24"/>
          <w:szCs w:val="24"/>
        </w:rPr>
      </w:pPr>
    </w:p>
    <w:p w:rsidR="001E54F1" w:rsidRPr="00DA33AC" w:rsidRDefault="001E54F1" w:rsidP="001E54F1">
      <w:pPr>
        <w:autoSpaceDE w:val="0"/>
        <w:autoSpaceDN w:val="0"/>
        <w:adjustRightInd w:val="0"/>
        <w:spacing w:after="0" w:line="240" w:lineRule="auto"/>
        <w:jc w:val="both"/>
        <w:rPr>
          <w:rFonts w:ascii="Times New Roman" w:hAnsi="Times New Roman" w:cs="Times New Roman"/>
          <w:b/>
          <w:bCs/>
          <w:sz w:val="24"/>
          <w:szCs w:val="24"/>
        </w:rPr>
      </w:pPr>
      <w:r w:rsidRPr="00DA33AC">
        <w:rPr>
          <w:rFonts w:ascii="Times New Roman" w:hAnsi="Times New Roman" w:cs="Times New Roman"/>
          <w:b/>
          <w:bCs/>
          <w:sz w:val="24"/>
          <w:szCs w:val="24"/>
        </w:rPr>
        <w:t>Disclosure</w:t>
      </w:r>
    </w:p>
    <w:p w:rsidR="001E54F1" w:rsidRPr="005272FB" w:rsidRDefault="001E54F1" w:rsidP="00E83545">
      <w:pPr>
        <w:pStyle w:val="ListParagraph"/>
        <w:numPr>
          <w:ilvl w:val="0"/>
          <w:numId w:val="52"/>
        </w:numPr>
        <w:autoSpaceDE w:val="0"/>
        <w:autoSpaceDN w:val="0"/>
        <w:adjustRightInd w:val="0"/>
        <w:spacing w:after="0" w:line="240" w:lineRule="auto"/>
        <w:jc w:val="both"/>
        <w:rPr>
          <w:rFonts w:ascii="Times New Roman" w:hAnsi="Times New Roman" w:cs="Times New Roman"/>
          <w:sz w:val="24"/>
          <w:szCs w:val="24"/>
        </w:rPr>
      </w:pPr>
      <w:r w:rsidRPr="005272FB">
        <w:rPr>
          <w:rFonts w:ascii="Times New Roman" w:hAnsi="Times New Roman" w:cs="Times New Roman"/>
          <w:sz w:val="24"/>
          <w:szCs w:val="24"/>
        </w:rPr>
        <w:t>The following disclosures in financial statements in relation to</w:t>
      </w:r>
      <w:r>
        <w:rPr>
          <w:rFonts w:ascii="Times New Roman" w:hAnsi="Times New Roman" w:cs="Times New Roman"/>
          <w:sz w:val="24"/>
          <w:szCs w:val="24"/>
        </w:rPr>
        <w:t xml:space="preserve"> </w:t>
      </w:r>
      <w:r w:rsidRPr="005272FB">
        <w:rPr>
          <w:rFonts w:ascii="Times New Roman" w:hAnsi="Times New Roman" w:cs="Times New Roman"/>
          <w:sz w:val="24"/>
          <w:szCs w:val="24"/>
        </w:rPr>
        <w:t>investments are appropriate:—</w:t>
      </w:r>
    </w:p>
    <w:p w:rsidR="001E54F1" w:rsidRPr="001B33D4" w:rsidRDefault="001E54F1" w:rsidP="001E54F1">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(a) the accounting policies for the determination of carrying amount</w:t>
      </w:r>
      <w:r>
        <w:rPr>
          <w:rFonts w:ascii="Times New Roman" w:hAnsi="Times New Roman" w:cs="Times New Roman"/>
          <w:sz w:val="24"/>
          <w:szCs w:val="24"/>
        </w:rPr>
        <w:t xml:space="preserve"> </w:t>
      </w:r>
      <w:r w:rsidRPr="001B33D4">
        <w:rPr>
          <w:rFonts w:ascii="Times New Roman" w:hAnsi="Times New Roman" w:cs="Times New Roman"/>
          <w:sz w:val="24"/>
          <w:szCs w:val="24"/>
        </w:rPr>
        <w:t>of investments;</w:t>
      </w:r>
    </w:p>
    <w:p w:rsidR="001E54F1" w:rsidRDefault="001E54F1" w:rsidP="001E54F1">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 xml:space="preserve"> (b) the amounts included in profit and loss statement for:</w:t>
      </w:r>
      <w:r>
        <w:rPr>
          <w:rFonts w:ascii="Times New Roman" w:hAnsi="Times New Roman" w:cs="Times New Roman"/>
          <w:sz w:val="24"/>
          <w:szCs w:val="24"/>
        </w:rPr>
        <w:t xml:space="preserve"> </w:t>
      </w:r>
    </w:p>
    <w:p w:rsidR="001E54F1" w:rsidRPr="001B33D4" w:rsidRDefault="001E54F1" w:rsidP="001E54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B33D4">
        <w:rPr>
          <w:rFonts w:ascii="Times New Roman" w:hAnsi="Times New Roman" w:cs="Times New Roman"/>
          <w:sz w:val="24"/>
          <w:szCs w:val="24"/>
        </w:rPr>
        <w:t>(i) interest, dividends (showing separately dividends from</w:t>
      </w:r>
      <w:r>
        <w:rPr>
          <w:rFonts w:ascii="Times New Roman" w:hAnsi="Times New Roman" w:cs="Times New Roman"/>
          <w:sz w:val="24"/>
          <w:szCs w:val="24"/>
        </w:rPr>
        <w:t xml:space="preserve"> </w:t>
      </w:r>
      <w:r w:rsidRPr="001B33D4">
        <w:rPr>
          <w:rFonts w:ascii="Times New Roman" w:hAnsi="Times New Roman" w:cs="Times New Roman"/>
          <w:sz w:val="24"/>
          <w:szCs w:val="24"/>
        </w:rPr>
        <w:t>subsidiary companies), and rentals on investments showing</w:t>
      </w:r>
      <w:r>
        <w:rPr>
          <w:rFonts w:ascii="Times New Roman" w:hAnsi="Times New Roman" w:cs="Times New Roman"/>
          <w:sz w:val="24"/>
          <w:szCs w:val="24"/>
        </w:rPr>
        <w:t xml:space="preserve"> </w:t>
      </w:r>
      <w:r w:rsidRPr="001B33D4">
        <w:rPr>
          <w:rFonts w:ascii="Times New Roman" w:hAnsi="Times New Roman" w:cs="Times New Roman"/>
          <w:sz w:val="24"/>
          <w:szCs w:val="24"/>
        </w:rPr>
        <w:t>separately such income from long term and current</w:t>
      </w:r>
      <w:r>
        <w:rPr>
          <w:rFonts w:ascii="Times New Roman" w:hAnsi="Times New Roman" w:cs="Times New Roman"/>
          <w:sz w:val="24"/>
          <w:szCs w:val="24"/>
        </w:rPr>
        <w:t xml:space="preserve"> </w:t>
      </w:r>
      <w:r w:rsidRPr="001B33D4">
        <w:rPr>
          <w:rFonts w:ascii="Times New Roman" w:hAnsi="Times New Roman" w:cs="Times New Roman"/>
          <w:sz w:val="24"/>
          <w:szCs w:val="24"/>
        </w:rPr>
        <w:t>investments. Gross income should be stated, the amount of</w:t>
      </w:r>
      <w:r>
        <w:rPr>
          <w:rFonts w:ascii="Times New Roman" w:hAnsi="Times New Roman" w:cs="Times New Roman"/>
          <w:sz w:val="24"/>
          <w:szCs w:val="24"/>
        </w:rPr>
        <w:t xml:space="preserve"> </w:t>
      </w:r>
      <w:r w:rsidRPr="001B33D4">
        <w:rPr>
          <w:rFonts w:ascii="Times New Roman" w:hAnsi="Times New Roman" w:cs="Times New Roman"/>
          <w:sz w:val="24"/>
          <w:szCs w:val="24"/>
        </w:rPr>
        <w:t>income tax deducted at source being included under</w:t>
      </w:r>
    </w:p>
    <w:p w:rsidR="001E54F1" w:rsidRPr="001B33D4" w:rsidRDefault="001E54F1" w:rsidP="001E54F1">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Advance Taxes Paid;</w:t>
      </w:r>
    </w:p>
    <w:p w:rsidR="001E54F1" w:rsidRPr="001B33D4" w:rsidRDefault="001E54F1" w:rsidP="001E54F1">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(ii) profits and losses on disposal of current investments and</w:t>
      </w:r>
      <w:r>
        <w:rPr>
          <w:rFonts w:ascii="Times New Roman" w:hAnsi="Times New Roman" w:cs="Times New Roman"/>
          <w:sz w:val="24"/>
          <w:szCs w:val="24"/>
        </w:rPr>
        <w:t xml:space="preserve"> </w:t>
      </w:r>
      <w:r w:rsidRPr="001B33D4">
        <w:rPr>
          <w:rFonts w:ascii="Times New Roman" w:hAnsi="Times New Roman" w:cs="Times New Roman"/>
          <w:sz w:val="24"/>
          <w:szCs w:val="24"/>
        </w:rPr>
        <w:t>changes in carrying amount of such investments;</w:t>
      </w:r>
    </w:p>
    <w:p w:rsidR="001E54F1" w:rsidRPr="001B33D4" w:rsidRDefault="001E54F1" w:rsidP="001E54F1">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lastRenderedPageBreak/>
        <w:t>(iii) profits and losses on disposal of long term investments and</w:t>
      </w:r>
      <w:r>
        <w:rPr>
          <w:rFonts w:ascii="Times New Roman" w:hAnsi="Times New Roman" w:cs="Times New Roman"/>
          <w:sz w:val="24"/>
          <w:szCs w:val="24"/>
        </w:rPr>
        <w:t xml:space="preserve"> </w:t>
      </w:r>
      <w:r w:rsidRPr="001B33D4">
        <w:rPr>
          <w:rFonts w:ascii="Times New Roman" w:hAnsi="Times New Roman" w:cs="Times New Roman"/>
          <w:sz w:val="24"/>
          <w:szCs w:val="24"/>
        </w:rPr>
        <w:t>changes in the carrying amount of such investments;</w:t>
      </w:r>
    </w:p>
    <w:p w:rsidR="001E54F1" w:rsidRPr="001B33D4" w:rsidRDefault="001E54F1" w:rsidP="001E54F1">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(c) significant restrictions on the right of ownership, realisability of</w:t>
      </w:r>
      <w:r>
        <w:rPr>
          <w:rFonts w:ascii="Times New Roman" w:hAnsi="Times New Roman" w:cs="Times New Roman"/>
          <w:sz w:val="24"/>
          <w:szCs w:val="24"/>
        </w:rPr>
        <w:t xml:space="preserve">  </w:t>
      </w:r>
      <w:r w:rsidRPr="001B33D4">
        <w:rPr>
          <w:rFonts w:ascii="Times New Roman" w:hAnsi="Times New Roman" w:cs="Times New Roman"/>
          <w:sz w:val="24"/>
          <w:szCs w:val="24"/>
        </w:rPr>
        <w:t>investments or the remittance of income and proceeds of</w:t>
      </w:r>
      <w:r>
        <w:rPr>
          <w:rFonts w:ascii="Times New Roman" w:hAnsi="Times New Roman" w:cs="Times New Roman"/>
          <w:sz w:val="24"/>
          <w:szCs w:val="24"/>
        </w:rPr>
        <w:t xml:space="preserve"> </w:t>
      </w:r>
      <w:r w:rsidRPr="001B33D4">
        <w:rPr>
          <w:rFonts w:ascii="Times New Roman" w:hAnsi="Times New Roman" w:cs="Times New Roman"/>
          <w:sz w:val="24"/>
          <w:szCs w:val="24"/>
        </w:rPr>
        <w:t>disposal;</w:t>
      </w:r>
    </w:p>
    <w:p w:rsidR="001E54F1" w:rsidRPr="001B33D4" w:rsidRDefault="001E54F1" w:rsidP="001E54F1">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(d) the aggregate amount of quoted and unquoted investments, giving</w:t>
      </w:r>
      <w:r>
        <w:rPr>
          <w:rFonts w:ascii="Times New Roman" w:hAnsi="Times New Roman" w:cs="Times New Roman"/>
          <w:sz w:val="24"/>
          <w:szCs w:val="24"/>
        </w:rPr>
        <w:t xml:space="preserve"> </w:t>
      </w:r>
      <w:r w:rsidRPr="001B33D4">
        <w:rPr>
          <w:rFonts w:ascii="Times New Roman" w:hAnsi="Times New Roman" w:cs="Times New Roman"/>
          <w:sz w:val="24"/>
          <w:szCs w:val="24"/>
        </w:rPr>
        <w:t>the aggregate market value of quoted investments;</w:t>
      </w:r>
    </w:p>
    <w:p w:rsidR="001E54F1" w:rsidRPr="001B33D4" w:rsidRDefault="001E54F1" w:rsidP="001E54F1">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(e) other disclosures as specifically required by the relevant statute</w:t>
      </w:r>
      <w:r>
        <w:rPr>
          <w:rFonts w:ascii="Times New Roman" w:hAnsi="Times New Roman" w:cs="Times New Roman"/>
          <w:sz w:val="24"/>
          <w:szCs w:val="24"/>
        </w:rPr>
        <w:t xml:space="preserve"> </w:t>
      </w:r>
      <w:r w:rsidRPr="001B33D4">
        <w:rPr>
          <w:rFonts w:ascii="Times New Roman" w:hAnsi="Times New Roman" w:cs="Times New Roman"/>
          <w:sz w:val="24"/>
          <w:szCs w:val="24"/>
        </w:rPr>
        <w:t>governing the enterprise.</w:t>
      </w:r>
    </w:p>
    <w:p w:rsidR="00C634DC" w:rsidRDefault="00C634DC" w:rsidP="00C634DC">
      <w:pPr>
        <w:autoSpaceDE w:val="0"/>
        <w:autoSpaceDN w:val="0"/>
        <w:adjustRightInd w:val="0"/>
        <w:spacing w:after="0" w:line="240" w:lineRule="auto"/>
        <w:jc w:val="both"/>
        <w:rPr>
          <w:rFonts w:ascii="Times New Roman" w:hAnsi="Times New Roman" w:cs="Times New Roman"/>
          <w:sz w:val="24"/>
          <w:szCs w:val="24"/>
        </w:rPr>
      </w:pPr>
    </w:p>
    <w:p w:rsidR="008B21EC" w:rsidRPr="001B33D4" w:rsidRDefault="008B21EC" w:rsidP="008B21EC">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Investment Properties</w:t>
      </w:r>
    </w:p>
    <w:p w:rsidR="008B21EC" w:rsidRPr="001E62E5" w:rsidRDefault="008B21EC" w:rsidP="00E83545">
      <w:pPr>
        <w:pStyle w:val="ListParagraph"/>
        <w:numPr>
          <w:ilvl w:val="0"/>
          <w:numId w:val="53"/>
        </w:numPr>
        <w:autoSpaceDE w:val="0"/>
        <w:autoSpaceDN w:val="0"/>
        <w:adjustRightInd w:val="0"/>
        <w:spacing w:after="0" w:line="240" w:lineRule="auto"/>
        <w:jc w:val="both"/>
        <w:rPr>
          <w:rFonts w:ascii="Times New Roman" w:hAnsi="Times New Roman" w:cs="Times New Roman"/>
          <w:bCs/>
          <w:i/>
          <w:iCs/>
          <w:sz w:val="24"/>
          <w:szCs w:val="24"/>
        </w:rPr>
      </w:pPr>
      <w:r w:rsidRPr="001E62E5">
        <w:rPr>
          <w:rFonts w:ascii="Times New Roman" w:hAnsi="Times New Roman" w:cs="Times New Roman"/>
          <w:bCs/>
          <w:i/>
          <w:iCs/>
          <w:sz w:val="24"/>
          <w:szCs w:val="24"/>
        </w:rPr>
        <w:t xml:space="preserve">An enterprise holding investment properties should account for them as long term investments. </w:t>
      </w:r>
    </w:p>
    <w:p w:rsidR="008B21EC" w:rsidRDefault="008B21EC" w:rsidP="00C634DC">
      <w:pPr>
        <w:autoSpaceDE w:val="0"/>
        <w:autoSpaceDN w:val="0"/>
        <w:adjustRightInd w:val="0"/>
        <w:spacing w:after="0" w:line="240" w:lineRule="auto"/>
        <w:jc w:val="both"/>
        <w:rPr>
          <w:rFonts w:ascii="Times New Roman" w:hAnsi="Times New Roman" w:cs="Times New Roman"/>
          <w:sz w:val="24"/>
          <w:szCs w:val="24"/>
        </w:rPr>
      </w:pPr>
    </w:p>
    <w:p w:rsidR="00C75D33" w:rsidRPr="007E0F5A" w:rsidRDefault="00C75D33" w:rsidP="00C634DC">
      <w:pPr>
        <w:autoSpaceDE w:val="0"/>
        <w:autoSpaceDN w:val="0"/>
        <w:adjustRightInd w:val="0"/>
        <w:spacing w:after="0" w:line="240" w:lineRule="auto"/>
        <w:jc w:val="both"/>
        <w:rPr>
          <w:rFonts w:ascii="Times New Roman" w:hAnsi="Times New Roman" w:cs="Times New Roman"/>
          <w:sz w:val="24"/>
          <w:szCs w:val="24"/>
        </w:rPr>
      </w:pPr>
      <w:r w:rsidRPr="007E0F5A">
        <w:rPr>
          <w:rFonts w:ascii="Times New Roman" w:hAnsi="Times New Roman" w:cs="Times New Roman"/>
          <w:sz w:val="24"/>
          <w:szCs w:val="24"/>
        </w:rPr>
        <w:t>An unquoted long term investment is carried in the books at a cost of Rs. 2 lakhs.  The published accounts of the unlisted company received in May, 1998 showed that the company was incurring cash losses with declining market share and the long term investment may not fetch more than Rs. 20,000.</w:t>
      </w:r>
    </w:p>
    <w:p w:rsidR="00C75D33" w:rsidRPr="007E0F5A" w:rsidRDefault="00C75D33" w:rsidP="00C634DC">
      <w:pPr>
        <w:autoSpaceDE w:val="0"/>
        <w:autoSpaceDN w:val="0"/>
        <w:adjustRightInd w:val="0"/>
        <w:spacing w:after="0" w:line="240" w:lineRule="auto"/>
        <w:jc w:val="both"/>
        <w:rPr>
          <w:rFonts w:ascii="Times New Roman" w:hAnsi="Times New Roman" w:cs="Times New Roman"/>
          <w:sz w:val="24"/>
          <w:szCs w:val="24"/>
        </w:rPr>
      </w:pPr>
    </w:p>
    <w:p w:rsidR="00C75D33" w:rsidRPr="007E0F5A" w:rsidRDefault="00C75D33" w:rsidP="00C634DC">
      <w:pPr>
        <w:autoSpaceDE w:val="0"/>
        <w:autoSpaceDN w:val="0"/>
        <w:adjustRightInd w:val="0"/>
        <w:spacing w:after="0" w:line="240" w:lineRule="auto"/>
        <w:jc w:val="both"/>
        <w:rPr>
          <w:rFonts w:ascii="Times New Roman" w:hAnsi="Times New Roman" w:cs="Times New Roman"/>
          <w:sz w:val="24"/>
          <w:szCs w:val="24"/>
        </w:rPr>
      </w:pPr>
      <w:r w:rsidRPr="007E0F5A">
        <w:rPr>
          <w:rFonts w:ascii="Times New Roman" w:hAnsi="Times New Roman" w:cs="Times New Roman"/>
          <w:sz w:val="24"/>
          <w:szCs w:val="24"/>
        </w:rPr>
        <w:t>Investments classified as long term investments should be carried in the financial statements at cost.  However, provision for diminution shall be made to recognise a decline, other than temporary, in the value of the investments, such reduction being determined and made for each investment individually.  Para 17 of AS 13 ‘Accounting for Investments’ states that indicators of the value of an investment are obtained by reference to its market value, the investee's assets and results and the expected cash flows from the investment. On these bases, the facts of the given case clearly suggest that the provision for diminution should be made to reduce the carrying amount of long term investment to Rs. 20,000 in the financial statements for the year ended 31st March, 1998.</w:t>
      </w:r>
    </w:p>
    <w:p w:rsidR="00C75D33" w:rsidRDefault="00C75D33" w:rsidP="00C634DC">
      <w:pPr>
        <w:autoSpaceDE w:val="0"/>
        <w:autoSpaceDN w:val="0"/>
        <w:adjustRightInd w:val="0"/>
        <w:spacing w:after="0" w:line="240" w:lineRule="auto"/>
        <w:jc w:val="both"/>
        <w:rPr>
          <w:rFonts w:ascii="Arial Narrow" w:hAnsi="Arial Narrow" w:cs="Arial"/>
          <w:i/>
          <w:iCs/>
          <w:spacing w:val="4"/>
        </w:rPr>
      </w:pPr>
    </w:p>
    <w:p w:rsidR="00C75D33" w:rsidRDefault="00C75D33" w:rsidP="00C634DC">
      <w:pPr>
        <w:autoSpaceDE w:val="0"/>
        <w:autoSpaceDN w:val="0"/>
        <w:adjustRightInd w:val="0"/>
        <w:spacing w:after="0" w:line="240" w:lineRule="auto"/>
        <w:jc w:val="both"/>
        <w:rPr>
          <w:rFonts w:ascii="Times New Roman" w:hAnsi="Times New Roman" w:cs="Times New Roman"/>
          <w:sz w:val="24"/>
          <w:szCs w:val="24"/>
        </w:rPr>
      </w:pPr>
    </w:p>
    <w:p w:rsidR="00B76A7F" w:rsidRPr="005F3F96" w:rsidRDefault="00B76A7F" w:rsidP="00B76A7F">
      <w:pPr>
        <w:autoSpaceDE w:val="0"/>
        <w:autoSpaceDN w:val="0"/>
        <w:adjustRightInd w:val="0"/>
        <w:spacing w:after="0" w:line="240" w:lineRule="auto"/>
        <w:jc w:val="center"/>
        <w:rPr>
          <w:rFonts w:ascii="Times New Roman" w:hAnsi="Times New Roman" w:cs="Times New Roman"/>
          <w:b/>
          <w:bCs/>
          <w:sz w:val="28"/>
          <w:szCs w:val="24"/>
        </w:rPr>
      </w:pPr>
      <w:r w:rsidRPr="005F3F96">
        <w:rPr>
          <w:rFonts w:ascii="Times New Roman" w:hAnsi="Times New Roman" w:cs="Times New Roman"/>
          <w:b/>
          <w:bCs/>
          <w:sz w:val="28"/>
          <w:szCs w:val="24"/>
        </w:rPr>
        <w:t>Accounting Standard (AS) 14</w:t>
      </w:r>
    </w:p>
    <w:p w:rsidR="00B76A7F" w:rsidRPr="005F3F96" w:rsidRDefault="00B76A7F" w:rsidP="00B76A7F">
      <w:pPr>
        <w:autoSpaceDE w:val="0"/>
        <w:autoSpaceDN w:val="0"/>
        <w:adjustRightInd w:val="0"/>
        <w:spacing w:after="0" w:line="240" w:lineRule="auto"/>
        <w:jc w:val="center"/>
        <w:rPr>
          <w:rFonts w:ascii="Times New Roman" w:hAnsi="Times New Roman" w:cs="Times New Roman"/>
          <w:b/>
          <w:bCs/>
          <w:sz w:val="28"/>
          <w:szCs w:val="24"/>
        </w:rPr>
      </w:pPr>
      <w:r w:rsidRPr="005F3F96">
        <w:rPr>
          <w:rFonts w:ascii="Times New Roman" w:hAnsi="Times New Roman" w:cs="Times New Roman"/>
          <w:b/>
          <w:bCs/>
          <w:sz w:val="28"/>
          <w:szCs w:val="24"/>
        </w:rPr>
        <w:t>Accounting for Amalgamations</w:t>
      </w:r>
    </w:p>
    <w:p w:rsidR="00B76A7F" w:rsidRPr="001B33D4" w:rsidRDefault="00B76A7F" w:rsidP="00B76A7F">
      <w:pPr>
        <w:autoSpaceDE w:val="0"/>
        <w:autoSpaceDN w:val="0"/>
        <w:adjustRightInd w:val="0"/>
        <w:spacing w:after="0" w:line="240" w:lineRule="auto"/>
        <w:jc w:val="both"/>
        <w:rPr>
          <w:rFonts w:ascii="Times New Roman" w:hAnsi="Times New Roman" w:cs="Times New Roman"/>
          <w:b/>
          <w:bCs/>
          <w:sz w:val="24"/>
          <w:szCs w:val="24"/>
        </w:rPr>
      </w:pPr>
    </w:p>
    <w:p w:rsidR="00B76A7F" w:rsidRDefault="00B76A7F" w:rsidP="00E83545">
      <w:pPr>
        <w:pStyle w:val="ListParagraph"/>
        <w:numPr>
          <w:ilvl w:val="0"/>
          <w:numId w:val="54"/>
        </w:numPr>
        <w:autoSpaceDE w:val="0"/>
        <w:autoSpaceDN w:val="0"/>
        <w:adjustRightInd w:val="0"/>
        <w:spacing w:after="0" w:line="240" w:lineRule="auto"/>
        <w:jc w:val="both"/>
        <w:rPr>
          <w:rFonts w:ascii="Times New Roman" w:hAnsi="Times New Roman" w:cs="Times New Roman"/>
          <w:sz w:val="24"/>
          <w:szCs w:val="24"/>
        </w:rPr>
      </w:pPr>
      <w:r w:rsidRPr="00B76A7F">
        <w:rPr>
          <w:rFonts w:ascii="Times New Roman" w:hAnsi="Times New Roman" w:cs="Times New Roman"/>
          <w:sz w:val="24"/>
          <w:szCs w:val="24"/>
        </w:rPr>
        <w:t>This statement deals with accounting for amalgamations and the</w:t>
      </w:r>
      <w:r>
        <w:rPr>
          <w:rFonts w:ascii="Times New Roman" w:hAnsi="Times New Roman" w:cs="Times New Roman"/>
          <w:sz w:val="24"/>
          <w:szCs w:val="24"/>
        </w:rPr>
        <w:t xml:space="preserve">  </w:t>
      </w:r>
      <w:r w:rsidRPr="00B76A7F">
        <w:rPr>
          <w:rFonts w:ascii="Times New Roman" w:hAnsi="Times New Roman" w:cs="Times New Roman"/>
          <w:sz w:val="24"/>
          <w:szCs w:val="24"/>
        </w:rPr>
        <w:t xml:space="preserve">treatment of any resultant goodwill or reserves. </w:t>
      </w:r>
    </w:p>
    <w:p w:rsidR="00B76A7F" w:rsidRDefault="00B76A7F" w:rsidP="00B76A7F">
      <w:pPr>
        <w:autoSpaceDE w:val="0"/>
        <w:autoSpaceDN w:val="0"/>
        <w:adjustRightInd w:val="0"/>
        <w:spacing w:after="0" w:line="240" w:lineRule="auto"/>
        <w:ind w:left="360"/>
        <w:jc w:val="both"/>
        <w:rPr>
          <w:rFonts w:ascii="Times New Roman" w:hAnsi="Times New Roman" w:cs="Times New Roman"/>
          <w:sz w:val="24"/>
          <w:szCs w:val="24"/>
        </w:rPr>
      </w:pPr>
    </w:p>
    <w:p w:rsidR="00B76A7F" w:rsidRPr="00B76A7F" w:rsidRDefault="00B76A7F" w:rsidP="00E83545">
      <w:pPr>
        <w:pStyle w:val="ListParagraph"/>
        <w:numPr>
          <w:ilvl w:val="0"/>
          <w:numId w:val="54"/>
        </w:numPr>
        <w:autoSpaceDE w:val="0"/>
        <w:autoSpaceDN w:val="0"/>
        <w:adjustRightInd w:val="0"/>
        <w:spacing w:after="0" w:line="240" w:lineRule="auto"/>
        <w:jc w:val="both"/>
        <w:rPr>
          <w:rFonts w:ascii="Times New Roman" w:hAnsi="Times New Roman" w:cs="Times New Roman"/>
          <w:sz w:val="24"/>
          <w:szCs w:val="24"/>
        </w:rPr>
      </w:pPr>
      <w:r w:rsidRPr="00B76A7F">
        <w:rPr>
          <w:rFonts w:ascii="Times New Roman" w:hAnsi="Times New Roman" w:cs="Times New Roman"/>
          <w:b/>
          <w:i/>
          <w:iCs/>
          <w:sz w:val="24"/>
          <w:szCs w:val="24"/>
        </w:rPr>
        <w:t>Amalgamation in the nature of merger</w:t>
      </w:r>
      <w:r w:rsidRPr="00B76A7F">
        <w:rPr>
          <w:rFonts w:ascii="Times New Roman" w:hAnsi="Times New Roman" w:cs="Times New Roman"/>
          <w:i/>
          <w:iCs/>
          <w:sz w:val="24"/>
          <w:szCs w:val="24"/>
        </w:rPr>
        <w:t xml:space="preserve"> </w:t>
      </w:r>
      <w:r w:rsidRPr="00B76A7F">
        <w:rPr>
          <w:rFonts w:ascii="Times New Roman" w:hAnsi="Times New Roman" w:cs="Times New Roman"/>
          <w:sz w:val="24"/>
          <w:szCs w:val="24"/>
        </w:rPr>
        <w:t>is an amalgamation</w:t>
      </w:r>
      <w:r>
        <w:rPr>
          <w:rFonts w:ascii="Times New Roman" w:hAnsi="Times New Roman" w:cs="Times New Roman"/>
          <w:sz w:val="24"/>
          <w:szCs w:val="24"/>
        </w:rPr>
        <w:t xml:space="preserve"> </w:t>
      </w:r>
      <w:r w:rsidRPr="00B76A7F">
        <w:rPr>
          <w:rFonts w:ascii="Times New Roman" w:hAnsi="Times New Roman" w:cs="Times New Roman"/>
          <w:sz w:val="24"/>
          <w:szCs w:val="24"/>
        </w:rPr>
        <w:t>which satisfies all the following conditions.</w:t>
      </w:r>
    </w:p>
    <w:p w:rsidR="00B76A7F" w:rsidRPr="001B33D4" w:rsidRDefault="00B76A7F" w:rsidP="00B76A7F">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 All the assets and liabilities of the transferor company</w:t>
      </w:r>
      <w:r>
        <w:rPr>
          <w:rFonts w:ascii="Times New Roman" w:hAnsi="Times New Roman" w:cs="Times New Roman"/>
          <w:sz w:val="24"/>
          <w:szCs w:val="24"/>
        </w:rPr>
        <w:t xml:space="preserve"> </w:t>
      </w:r>
      <w:r w:rsidRPr="001B33D4">
        <w:rPr>
          <w:rFonts w:ascii="Times New Roman" w:hAnsi="Times New Roman" w:cs="Times New Roman"/>
          <w:sz w:val="24"/>
          <w:szCs w:val="24"/>
        </w:rPr>
        <w:t>become, after amalgamation, the assets and liabilities of the</w:t>
      </w:r>
      <w:r>
        <w:rPr>
          <w:rFonts w:ascii="Times New Roman" w:hAnsi="Times New Roman" w:cs="Times New Roman"/>
          <w:sz w:val="24"/>
          <w:szCs w:val="24"/>
        </w:rPr>
        <w:t xml:space="preserve"> </w:t>
      </w:r>
      <w:r w:rsidRPr="001B33D4">
        <w:rPr>
          <w:rFonts w:ascii="Times New Roman" w:hAnsi="Times New Roman" w:cs="Times New Roman"/>
          <w:sz w:val="24"/>
          <w:szCs w:val="24"/>
        </w:rPr>
        <w:t>transferee company.</w:t>
      </w:r>
    </w:p>
    <w:p w:rsidR="00B76A7F" w:rsidRPr="001B33D4" w:rsidRDefault="00B76A7F" w:rsidP="00B76A7F">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(ii) Shareholders holding not less than 90%of the face value of</w:t>
      </w:r>
      <w:r>
        <w:rPr>
          <w:rFonts w:ascii="Times New Roman" w:hAnsi="Times New Roman" w:cs="Times New Roman"/>
          <w:sz w:val="24"/>
          <w:szCs w:val="24"/>
        </w:rPr>
        <w:t xml:space="preserve"> </w:t>
      </w:r>
      <w:r w:rsidRPr="001B33D4">
        <w:rPr>
          <w:rFonts w:ascii="Times New Roman" w:hAnsi="Times New Roman" w:cs="Times New Roman"/>
          <w:sz w:val="24"/>
          <w:szCs w:val="24"/>
        </w:rPr>
        <w:t>the equity shares of the transferor company (other than the</w:t>
      </w:r>
      <w:r>
        <w:rPr>
          <w:rFonts w:ascii="Times New Roman" w:hAnsi="Times New Roman" w:cs="Times New Roman"/>
          <w:sz w:val="24"/>
          <w:szCs w:val="24"/>
        </w:rPr>
        <w:t xml:space="preserve"> </w:t>
      </w:r>
      <w:r w:rsidRPr="001B33D4">
        <w:rPr>
          <w:rFonts w:ascii="Times New Roman" w:hAnsi="Times New Roman" w:cs="Times New Roman"/>
          <w:sz w:val="24"/>
          <w:szCs w:val="24"/>
        </w:rPr>
        <w:t>equity shares already held therein, immediately before the</w:t>
      </w:r>
      <w:r>
        <w:rPr>
          <w:rFonts w:ascii="Times New Roman" w:hAnsi="Times New Roman" w:cs="Times New Roman"/>
          <w:sz w:val="24"/>
          <w:szCs w:val="24"/>
        </w:rPr>
        <w:t xml:space="preserve"> </w:t>
      </w:r>
      <w:r w:rsidRPr="001B33D4">
        <w:rPr>
          <w:rFonts w:ascii="Times New Roman" w:hAnsi="Times New Roman" w:cs="Times New Roman"/>
          <w:sz w:val="24"/>
          <w:szCs w:val="24"/>
        </w:rPr>
        <w:t>amalgamation, by the transferee company or its subsidiaries</w:t>
      </w:r>
      <w:r>
        <w:rPr>
          <w:rFonts w:ascii="Times New Roman" w:hAnsi="Times New Roman" w:cs="Times New Roman"/>
          <w:sz w:val="24"/>
          <w:szCs w:val="24"/>
        </w:rPr>
        <w:t xml:space="preserve"> </w:t>
      </w:r>
      <w:r w:rsidRPr="001B33D4">
        <w:rPr>
          <w:rFonts w:ascii="Times New Roman" w:hAnsi="Times New Roman" w:cs="Times New Roman"/>
          <w:sz w:val="24"/>
          <w:szCs w:val="24"/>
        </w:rPr>
        <w:t>or their nominees) become equity shareholders of the</w:t>
      </w:r>
      <w:r>
        <w:rPr>
          <w:rFonts w:ascii="Times New Roman" w:hAnsi="Times New Roman" w:cs="Times New Roman"/>
          <w:sz w:val="24"/>
          <w:szCs w:val="24"/>
        </w:rPr>
        <w:t xml:space="preserve"> </w:t>
      </w:r>
      <w:r w:rsidRPr="001B33D4">
        <w:rPr>
          <w:rFonts w:ascii="Times New Roman" w:hAnsi="Times New Roman" w:cs="Times New Roman"/>
          <w:sz w:val="24"/>
          <w:szCs w:val="24"/>
        </w:rPr>
        <w:t>transferee company by virtue of the amalgamation.</w:t>
      </w:r>
    </w:p>
    <w:p w:rsidR="00B76A7F" w:rsidRPr="001B33D4" w:rsidRDefault="00B76A7F" w:rsidP="00B76A7F">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(iii) The consideration for the amalgamation receivable by those</w:t>
      </w:r>
      <w:r>
        <w:rPr>
          <w:rFonts w:ascii="Times New Roman" w:hAnsi="Times New Roman" w:cs="Times New Roman"/>
          <w:sz w:val="24"/>
          <w:szCs w:val="24"/>
        </w:rPr>
        <w:t xml:space="preserve"> </w:t>
      </w:r>
      <w:r w:rsidRPr="001B33D4">
        <w:rPr>
          <w:rFonts w:ascii="Times New Roman" w:hAnsi="Times New Roman" w:cs="Times New Roman"/>
          <w:sz w:val="24"/>
          <w:szCs w:val="24"/>
        </w:rPr>
        <w:t>equity shareholders of the transferor company who agree</w:t>
      </w:r>
      <w:r>
        <w:rPr>
          <w:rFonts w:ascii="Times New Roman" w:hAnsi="Times New Roman" w:cs="Times New Roman"/>
          <w:sz w:val="24"/>
          <w:szCs w:val="24"/>
        </w:rPr>
        <w:t xml:space="preserve"> </w:t>
      </w:r>
      <w:r w:rsidRPr="001B33D4">
        <w:rPr>
          <w:rFonts w:ascii="Times New Roman" w:hAnsi="Times New Roman" w:cs="Times New Roman"/>
          <w:sz w:val="24"/>
          <w:szCs w:val="24"/>
        </w:rPr>
        <w:t>to become equity shareholders of the transferee company</w:t>
      </w:r>
      <w:r>
        <w:rPr>
          <w:rFonts w:ascii="Times New Roman" w:hAnsi="Times New Roman" w:cs="Times New Roman"/>
          <w:sz w:val="24"/>
          <w:szCs w:val="24"/>
        </w:rPr>
        <w:t xml:space="preserve"> </w:t>
      </w:r>
      <w:r w:rsidRPr="001B33D4">
        <w:rPr>
          <w:rFonts w:ascii="Times New Roman" w:hAnsi="Times New Roman" w:cs="Times New Roman"/>
          <w:sz w:val="24"/>
          <w:szCs w:val="24"/>
        </w:rPr>
        <w:t>is discharged by the transferee company</w:t>
      </w:r>
      <w:r>
        <w:rPr>
          <w:rFonts w:ascii="Times New Roman" w:hAnsi="Times New Roman" w:cs="Times New Roman"/>
          <w:sz w:val="24"/>
          <w:szCs w:val="24"/>
        </w:rPr>
        <w:t xml:space="preserve"> </w:t>
      </w:r>
      <w:r w:rsidRPr="001B33D4">
        <w:rPr>
          <w:rFonts w:ascii="Times New Roman" w:hAnsi="Times New Roman" w:cs="Times New Roman"/>
          <w:sz w:val="24"/>
          <w:szCs w:val="24"/>
        </w:rPr>
        <w:t>wholly by the issue</w:t>
      </w:r>
      <w:r>
        <w:rPr>
          <w:rFonts w:ascii="Times New Roman" w:hAnsi="Times New Roman" w:cs="Times New Roman"/>
          <w:sz w:val="24"/>
          <w:szCs w:val="24"/>
        </w:rPr>
        <w:t xml:space="preserve"> </w:t>
      </w:r>
      <w:r w:rsidRPr="001B33D4">
        <w:rPr>
          <w:rFonts w:ascii="Times New Roman" w:hAnsi="Times New Roman" w:cs="Times New Roman"/>
          <w:sz w:val="24"/>
          <w:szCs w:val="24"/>
        </w:rPr>
        <w:t>of equity shares in the transferee company, except that cash</w:t>
      </w:r>
      <w:r>
        <w:rPr>
          <w:rFonts w:ascii="Times New Roman" w:hAnsi="Times New Roman" w:cs="Times New Roman"/>
          <w:sz w:val="24"/>
          <w:szCs w:val="24"/>
        </w:rPr>
        <w:t xml:space="preserve"> </w:t>
      </w:r>
      <w:r w:rsidRPr="001B33D4">
        <w:rPr>
          <w:rFonts w:ascii="Times New Roman" w:hAnsi="Times New Roman" w:cs="Times New Roman"/>
          <w:sz w:val="24"/>
          <w:szCs w:val="24"/>
        </w:rPr>
        <w:t>may be paid in respect of any fractional shares.</w:t>
      </w:r>
    </w:p>
    <w:p w:rsidR="00B76A7F" w:rsidRPr="001B33D4" w:rsidRDefault="00B76A7F" w:rsidP="00B76A7F">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lastRenderedPageBreak/>
        <w:t>(iv) The business of the transferor company is intended to be</w:t>
      </w:r>
      <w:r>
        <w:rPr>
          <w:rFonts w:ascii="Times New Roman" w:hAnsi="Times New Roman" w:cs="Times New Roman"/>
          <w:sz w:val="24"/>
          <w:szCs w:val="24"/>
        </w:rPr>
        <w:t xml:space="preserve"> </w:t>
      </w:r>
      <w:r w:rsidRPr="001B33D4">
        <w:rPr>
          <w:rFonts w:ascii="Times New Roman" w:hAnsi="Times New Roman" w:cs="Times New Roman"/>
          <w:sz w:val="24"/>
          <w:szCs w:val="24"/>
        </w:rPr>
        <w:t>carried on, after the amalgamation, by the transferee</w:t>
      </w:r>
      <w:r>
        <w:rPr>
          <w:rFonts w:ascii="Times New Roman" w:hAnsi="Times New Roman" w:cs="Times New Roman"/>
          <w:sz w:val="24"/>
          <w:szCs w:val="24"/>
        </w:rPr>
        <w:t xml:space="preserve"> </w:t>
      </w:r>
      <w:r w:rsidRPr="001B33D4">
        <w:rPr>
          <w:rFonts w:ascii="Times New Roman" w:hAnsi="Times New Roman" w:cs="Times New Roman"/>
          <w:sz w:val="24"/>
          <w:szCs w:val="24"/>
        </w:rPr>
        <w:t>company.</w:t>
      </w:r>
    </w:p>
    <w:p w:rsidR="00B76A7F" w:rsidRDefault="00B76A7F" w:rsidP="00B76A7F">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(v) No adjustment is intended to be made to the book values of</w:t>
      </w:r>
      <w:r>
        <w:rPr>
          <w:rFonts w:ascii="Times New Roman" w:hAnsi="Times New Roman" w:cs="Times New Roman"/>
          <w:sz w:val="24"/>
          <w:szCs w:val="24"/>
        </w:rPr>
        <w:t xml:space="preserve"> </w:t>
      </w:r>
      <w:r w:rsidRPr="001B33D4">
        <w:rPr>
          <w:rFonts w:ascii="Times New Roman" w:hAnsi="Times New Roman" w:cs="Times New Roman"/>
          <w:sz w:val="24"/>
          <w:szCs w:val="24"/>
        </w:rPr>
        <w:t>the assets and liabilities of the transferor company when</w:t>
      </w:r>
      <w:r>
        <w:rPr>
          <w:rFonts w:ascii="Times New Roman" w:hAnsi="Times New Roman" w:cs="Times New Roman"/>
          <w:sz w:val="24"/>
          <w:szCs w:val="24"/>
        </w:rPr>
        <w:t xml:space="preserve"> </w:t>
      </w:r>
      <w:r w:rsidRPr="001B33D4">
        <w:rPr>
          <w:rFonts w:ascii="Times New Roman" w:hAnsi="Times New Roman" w:cs="Times New Roman"/>
          <w:sz w:val="24"/>
          <w:szCs w:val="24"/>
        </w:rPr>
        <w:t>they are incorporated in the financial statements of the</w:t>
      </w:r>
      <w:r>
        <w:rPr>
          <w:rFonts w:ascii="Times New Roman" w:hAnsi="Times New Roman" w:cs="Times New Roman"/>
          <w:sz w:val="24"/>
          <w:szCs w:val="24"/>
        </w:rPr>
        <w:t xml:space="preserve"> </w:t>
      </w:r>
      <w:r w:rsidRPr="001B33D4">
        <w:rPr>
          <w:rFonts w:ascii="Times New Roman" w:hAnsi="Times New Roman" w:cs="Times New Roman"/>
          <w:sz w:val="24"/>
          <w:szCs w:val="24"/>
        </w:rPr>
        <w:t>transferee company except to ensure uniformity of</w:t>
      </w:r>
      <w:r>
        <w:rPr>
          <w:rFonts w:ascii="Times New Roman" w:hAnsi="Times New Roman" w:cs="Times New Roman"/>
          <w:sz w:val="24"/>
          <w:szCs w:val="24"/>
        </w:rPr>
        <w:t xml:space="preserve"> </w:t>
      </w:r>
      <w:r w:rsidRPr="001B33D4">
        <w:rPr>
          <w:rFonts w:ascii="Times New Roman" w:hAnsi="Times New Roman" w:cs="Times New Roman"/>
          <w:sz w:val="24"/>
          <w:szCs w:val="24"/>
        </w:rPr>
        <w:t>accounting policies.</w:t>
      </w:r>
    </w:p>
    <w:p w:rsidR="00B76A7F" w:rsidRPr="001B33D4" w:rsidRDefault="00B76A7F" w:rsidP="00B76A7F">
      <w:pPr>
        <w:autoSpaceDE w:val="0"/>
        <w:autoSpaceDN w:val="0"/>
        <w:adjustRightInd w:val="0"/>
        <w:spacing w:after="0" w:line="240" w:lineRule="auto"/>
        <w:jc w:val="both"/>
        <w:rPr>
          <w:rFonts w:ascii="Times New Roman" w:hAnsi="Times New Roman" w:cs="Times New Roman"/>
          <w:sz w:val="24"/>
          <w:szCs w:val="24"/>
        </w:rPr>
      </w:pPr>
    </w:p>
    <w:p w:rsidR="00B76A7F" w:rsidRPr="00B76A7F" w:rsidRDefault="00B76A7F" w:rsidP="00E83545">
      <w:pPr>
        <w:pStyle w:val="ListParagraph"/>
        <w:numPr>
          <w:ilvl w:val="0"/>
          <w:numId w:val="55"/>
        </w:numPr>
        <w:autoSpaceDE w:val="0"/>
        <w:autoSpaceDN w:val="0"/>
        <w:adjustRightInd w:val="0"/>
        <w:spacing w:after="0" w:line="240" w:lineRule="auto"/>
        <w:jc w:val="both"/>
        <w:rPr>
          <w:rFonts w:ascii="Times New Roman" w:hAnsi="Times New Roman" w:cs="Times New Roman"/>
          <w:sz w:val="24"/>
          <w:szCs w:val="24"/>
        </w:rPr>
      </w:pPr>
      <w:r w:rsidRPr="00B76A7F">
        <w:rPr>
          <w:rFonts w:ascii="Times New Roman" w:hAnsi="Times New Roman" w:cs="Times New Roman"/>
          <w:b/>
          <w:i/>
          <w:iCs/>
          <w:sz w:val="24"/>
          <w:szCs w:val="24"/>
        </w:rPr>
        <w:t>Amalgamation in the nature of purchase</w:t>
      </w:r>
      <w:r w:rsidRPr="00B76A7F">
        <w:rPr>
          <w:rFonts w:ascii="Times New Roman" w:hAnsi="Times New Roman" w:cs="Times New Roman"/>
          <w:i/>
          <w:iCs/>
          <w:sz w:val="24"/>
          <w:szCs w:val="24"/>
        </w:rPr>
        <w:t xml:space="preserve"> </w:t>
      </w:r>
      <w:r w:rsidRPr="00B76A7F">
        <w:rPr>
          <w:rFonts w:ascii="Times New Roman" w:hAnsi="Times New Roman" w:cs="Times New Roman"/>
          <w:sz w:val="24"/>
          <w:szCs w:val="24"/>
        </w:rPr>
        <w:t>is an amalgamation which does not satisfy any one or more of the conditions specified in sub-paragraph (e) above.</w:t>
      </w:r>
    </w:p>
    <w:p w:rsidR="00B76A7F" w:rsidRDefault="00B76A7F" w:rsidP="00B76A7F">
      <w:pPr>
        <w:autoSpaceDE w:val="0"/>
        <w:autoSpaceDN w:val="0"/>
        <w:adjustRightInd w:val="0"/>
        <w:spacing w:after="0" w:line="240" w:lineRule="auto"/>
        <w:jc w:val="both"/>
        <w:rPr>
          <w:rFonts w:ascii="Times New Roman" w:hAnsi="Times New Roman" w:cs="Times New Roman"/>
          <w:sz w:val="24"/>
          <w:szCs w:val="24"/>
        </w:rPr>
      </w:pPr>
    </w:p>
    <w:p w:rsidR="00B76A7F" w:rsidRPr="003E417A" w:rsidRDefault="00B76A7F" w:rsidP="00E83545">
      <w:pPr>
        <w:pStyle w:val="ListParagraph"/>
        <w:numPr>
          <w:ilvl w:val="0"/>
          <w:numId w:val="55"/>
        </w:numPr>
        <w:autoSpaceDE w:val="0"/>
        <w:autoSpaceDN w:val="0"/>
        <w:adjustRightInd w:val="0"/>
        <w:spacing w:after="0" w:line="240" w:lineRule="auto"/>
        <w:jc w:val="both"/>
        <w:rPr>
          <w:rFonts w:ascii="Times New Roman" w:hAnsi="Times New Roman" w:cs="Times New Roman"/>
          <w:sz w:val="24"/>
          <w:szCs w:val="24"/>
        </w:rPr>
      </w:pPr>
      <w:r w:rsidRPr="003E417A">
        <w:rPr>
          <w:rFonts w:ascii="Times New Roman" w:hAnsi="Times New Roman" w:cs="Times New Roman"/>
          <w:i/>
          <w:iCs/>
          <w:sz w:val="24"/>
          <w:szCs w:val="24"/>
        </w:rPr>
        <w:t xml:space="preserve">Consideration </w:t>
      </w:r>
      <w:r w:rsidRPr="003E417A">
        <w:rPr>
          <w:rFonts w:ascii="Times New Roman" w:hAnsi="Times New Roman" w:cs="Times New Roman"/>
          <w:sz w:val="24"/>
          <w:szCs w:val="24"/>
        </w:rPr>
        <w:t>for the amalgamation means the aggregate of the shares and other securities issued and the payment made in the form of cash or other assets by the transferee company to the</w:t>
      </w:r>
      <w:r w:rsidR="003E417A">
        <w:rPr>
          <w:rFonts w:ascii="Times New Roman" w:hAnsi="Times New Roman" w:cs="Times New Roman"/>
          <w:sz w:val="24"/>
          <w:szCs w:val="24"/>
        </w:rPr>
        <w:t xml:space="preserve"> </w:t>
      </w:r>
      <w:r w:rsidRPr="003E417A">
        <w:rPr>
          <w:rFonts w:ascii="Times New Roman" w:hAnsi="Times New Roman" w:cs="Times New Roman"/>
          <w:b/>
          <w:sz w:val="28"/>
          <w:szCs w:val="24"/>
        </w:rPr>
        <w:t>shareholders of the transferor company.</w:t>
      </w:r>
      <w:r w:rsidR="00BB329C">
        <w:rPr>
          <w:rFonts w:ascii="Times New Roman" w:hAnsi="Times New Roman" w:cs="Times New Roman"/>
          <w:b/>
          <w:sz w:val="28"/>
          <w:szCs w:val="24"/>
        </w:rPr>
        <w:t>( excludes payment made to debenture holders )</w:t>
      </w:r>
    </w:p>
    <w:p w:rsidR="00B76A7F" w:rsidRPr="00F9384D" w:rsidRDefault="00B76A7F" w:rsidP="00B76A7F">
      <w:pPr>
        <w:autoSpaceDE w:val="0"/>
        <w:autoSpaceDN w:val="0"/>
        <w:adjustRightInd w:val="0"/>
        <w:spacing w:after="0" w:line="240" w:lineRule="auto"/>
        <w:ind w:left="360"/>
        <w:jc w:val="both"/>
        <w:rPr>
          <w:rFonts w:ascii="Times New Roman" w:hAnsi="Times New Roman" w:cs="Times New Roman"/>
          <w:sz w:val="24"/>
          <w:szCs w:val="24"/>
        </w:rPr>
      </w:pPr>
    </w:p>
    <w:p w:rsidR="00F9384D" w:rsidRPr="00310958" w:rsidRDefault="00F9384D" w:rsidP="00F9384D">
      <w:pPr>
        <w:autoSpaceDE w:val="0"/>
        <w:autoSpaceDN w:val="0"/>
        <w:adjustRightInd w:val="0"/>
        <w:spacing w:after="0" w:line="240" w:lineRule="auto"/>
        <w:jc w:val="both"/>
        <w:rPr>
          <w:rFonts w:ascii="Times New Roman" w:hAnsi="Times New Roman" w:cs="Times New Roman"/>
          <w:b/>
          <w:bCs/>
          <w:sz w:val="28"/>
          <w:szCs w:val="24"/>
        </w:rPr>
      </w:pPr>
      <w:r w:rsidRPr="00310958">
        <w:rPr>
          <w:rFonts w:ascii="Times New Roman" w:hAnsi="Times New Roman" w:cs="Times New Roman"/>
          <w:b/>
          <w:bCs/>
          <w:sz w:val="28"/>
          <w:szCs w:val="24"/>
        </w:rPr>
        <w:t>Accounting Standard</w:t>
      </w:r>
    </w:p>
    <w:p w:rsidR="00F9384D" w:rsidRPr="00F9384D" w:rsidRDefault="00F9384D" w:rsidP="00E83545">
      <w:pPr>
        <w:pStyle w:val="ListParagraph"/>
        <w:numPr>
          <w:ilvl w:val="0"/>
          <w:numId w:val="54"/>
        </w:numPr>
        <w:autoSpaceDE w:val="0"/>
        <w:autoSpaceDN w:val="0"/>
        <w:adjustRightInd w:val="0"/>
        <w:spacing w:after="0" w:line="240" w:lineRule="auto"/>
        <w:jc w:val="both"/>
        <w:rPr>
          <w:rFonts w:ascii="Times New Roman" w:hAnsi="Times New Roman" w:cs="Times New Roman"/>
          <w:bCs/>
          <w:iCs/>
          <w:sz w:val="24"/>
          <w:szCs w:val="24"/>
        </w:rPr>
      </w:pPr>
      <w:r w:rsidRPr="00F9384D">
        <w:rPr>
          <w:rFonts w:ascii="Times New Roman" w:hAnsi="Times New Roman" w:cs="Times New Roman"/>
          <w:bCs/>
          <w:iCs/>
          <w:sz w:val="24"/>
          <w:szCs w:val="24"/>
        </w:rPr>
        <w:t>An amalgamation may be either –</w:t>
      </w:r>
    </w:p>
    <w:p w:rsidR="00F9384D" w:rsidRPr="00F9384D" w:rsidRDefault="00F9384D" w:rsidP="00F9384D">
      <w:pPr>
        <w:autoSpaceDE w:val="0"/>
        <w:autoSpaceDN w:val="0"/>
        <w:adjustRightInd w:val="0"/>
        <w:spacing w:after="0" w:line="240" w:lineRule="auto"/>
        <w:jc w:val="both"/>
        <w:rPr>
          <w:rFonts w:ascii="Times New Roman" w:hAnsi="Times New Roman" w:cs="Times New Roman"/>
          <w:bCs/>
          <w:iCs/>
          <w:sz w:val="24"/>
          <w:szCs w:val="24"/>
        </w:rPr>
      </w:pPr>
      <w:r w:rsidRPr="00F9384D">
        <w:rPr>
          <w:rFonts w:ascii="Times New Roman" w:hAnsi="Times New Roman" w:cs="Times New Roman"/>
          <w:bCs/>
          <w:iCs/>
          <w:sz w:val="24"/>
          <w:szCs w:val="24"/>
        </w:rPr>
        <w:t>(a) an amalgamation in the nature of merger, or</w:t>
      </w:r>
    </w:p>
    <w:p w:rsidR="00F9384D" w:rsidRPr="00F9384D" w:rsidRDefault="00F9384D" w:rsidP="00F9384D">
      <w:pPr>
        <w:autoSpaceDE w:val="0"/>
        <w:autoSpaceDN w:val="0"/>
        <w:adjustRightInd w:val="0"/>
        <w:spacing w:after="0" w:line="240" w:lineRule="auto"/>
        <w:jc w:val="both"/>
        <w:rPr>
          <w:rFonts w:ascii="Times New Roman" w:hAnsi="Times New Roman" w:cs="Times New Roman"/>
          <w:bCs/>
          <w:iCs/>
          <w:sz w:val="24"/>
          <w:szCs w:val="24"/>
        </w:rPr>
      </w:pPr>
      <w:r w:rsidRPr="00F9384D">
        <w:rPr>
          <w:rFonts w:ascii="Times New Roman" w:hAnsi="Times New Roman" w:cs="Times New Roman"/>
          <w:bCs/>
          <w:iCs/>
          <w:sz w:val="24"/>
          <w:szCs w:val="24"/>
        </w:rPr>
        <w:t>(b) an amalgamation in the nature of purchase.</w:t>
      </w:r>
    </w:p>
    <w:p w:rsidR="00F9384D" w:rsidRPr="00F9384D" w:rsidRDefault="00F9384D" w:rsidP="00F9384D">
      <w:pPr>
        <w:autoSpaceDE w:val="0"/>
        <w:autoSpaceDN w:val="0"/>
        <w:adjustRightInd w:val="0"/>
        <w:spacing w:after="0" w:line="240" w:lineRule="auto"/>
        <w:jc w:val="both"/>
        <w:rPr>
          <w:rFonts w:ascii="Times New Roman" w:hAnsi="Times New Roman" w:cs="Times New Roman"/>
          <w:bCs/>
          <w:iCs/>
          <w:sz w:val="24"/>
          <w:szCs w:val="24"/>
        </w:rPr>
      </w:pPr>
    </w:p>
    <w:p w:rsidR="00F9384D" w:rsidRPr="00310958" w:rsidRDefault="00F9384D" w:rsidP="00F9384D">
      <w:pPr>
        <w:autoSpaceDE w:val="0"/>
        <w:autoSpaceDN w:val="0"/>
        <w:adjustRightInd w:val="0"/>
        <w:spacing w:after="0" w:line="240" w:lineRule="auto"/>
        <w:jc w:val="both"/>
        <w:rPr>
          <w:rFonts w:ascii="Times New Roman" w:hAnsi="Times New Roman" w:cs="Times New Roman"/>
          <w:b/>
          <w:bCs/>
          <w:iCs/>
          <w:sz w:val="24"/>
          <w:szCs w:val="24"/>
        </w:rPr>
      </w:pPr>
      <w:r w:rsidRPr="00310958">
        <w:rPr>
          <w:rFonts w:ascii="Times New Roman" w:hAnsi="Times New Roman" w:cs="Times New Roman"/>
          <w:b/>
          <w:bCs/>
          <w:iCs/>
          <w:sz w:val="24"/>
          <w:szCs w:val="24"/>
        </w:rPr>
        <w:t>The Pooling of Interests Method</w:t>
      </w:r>
    </w:p>
    <w:p w:rsidR="00F9384D" w:rsidRPr="00F9384D" w:rsidRDefault="00F9384D" w:rsidP="00E83545">
      <w:pPr>
        <w:pStyle w:val="ListParagraph"/>
        <w:numPr>
          <w:ilvl w:val="0"/>
          <w:numId w:val="54"/>
        </w:numPr>
        <w:autoSpaceDE w:val="0"/>
        <w:autoSpaceDN w:val="0"/>
        <w:adjustRightInd w:val="0"/>
        <w:spacing w:after="0" w:line="240" w:lineRule="auto"/>
        <w:jc w:val="both"/>
        <w:rPr>
          <w:rFonts w:ascii="Times New Roman" w:hAnsi="Times New Roman" w:cs="Times New Roman"/>
          <w:bCs/>
          <w:iCs/>
          <w:sz w:val="24"/>
          <w:szCs w:val="24"/>
        </w:rPr>
      </w:pPr>
      <w:r w:rsidRPr="00F9384D">
        <w:rPr>
          <w:rFonts w:ascii="Times New Roman" w:hAnsi="Times New Roman" w:cs="Times New Roman"/>
          <w:bCs/>
          <w:iCs/>
          <w:sz w:val="24"/>
          <w:szCs w:val="24"/>
        </w:rPr>
        <w:t xml:space="preserve">In preparing the transferee company’s financial statements, the assets, liabilities and reserves (whether capital or revenue or arising on revaluation) of the transferor company should be </w:t>
      </w:r>
      <w:r w:rsidRPr="0075539A">
        <w:rPr>
          <w:rFonts w:ascii="Times New Roman" w:hAnsi="Times New Roman" w:cs="Times New Roman"/>
          <w:b/>
          <w:bCs/>
          <w:iCs/>
          <w:sz w:val="24"/>
          <w:szCs w:val="24"/>
        </w:rPr>
        <w:t>recorded at their existing carrying amounts</w:t>
      </w:r>
      <w:r w:rsidRPr="00F9384D">
        <w:rPr>
          <w:rFonts w:ascii="Times New Roman" w:hAnsi="Times New Roman" w:cs="Times New Roman"/>
          <w:bCs/>
          <w:iCs/>
          <w:sz w:val="24"/>
          <w:szCs w:val="24"/>
        </w:rPr>
        <w:t xml:space="preserve"> and in the same form as at the date of the amalgamation. The </w:t>
      </w:r>
      <w:r w:rsidRPr="00911C1F">
        <w:rPr>
          <w:rFonts w:ascii="Times New Roman" w:hAnsi="Times New Roman" w:cs="Times New Roman"/>
          <w:b/>
          <w:bCs/>
          <w:iCs/>
          <w:sz w:val="24"/>
          <w:szCs w:val="24"/>
        </w:rPr>
        <w:t>balance of the Profit and Loss Account of the transferor company should be aggregated with the corresponding balance of the transferee company</w:t>
      </w:r>
      <w:r w:rsidRPr="00F9384D">
        <w:rPr>
          <w:rFonts w:ascii="Times New Roman" w:hAnsi="Times New Roman" w:cs="Times New Roman"/>
          <w:bCs/>
          <w:iCs/>
          <w:sz w:val="24"/>
          <w:szCs w:val="24"/>
        </w:rPr>
        <w:t xml:space="preserve"> or transferred to the General Reserve, if any.</w:t>
      </w:r>
    </w:p>
    <w:p w:rsidR="00F9384D" w:rsidRPr="00F9384D" w:rsidRDefault="00F9384D" w:rsidP="00F9384D">
      <w:pPr>
        <w:autoSpaceDE w:val="0"/>
        <w:autoSpaceDN w:val="0"/>
        <w:adjustRightInd w:val="0"/>
        <w:spacing w:after="0" w:line="240" w:lineRule="auto"/>
        <w:jc w:val="both"/>
        <w:rPr>
          <w:rFonts w:ascii="Times New Roman" w:hAnsi="Times New Roman" w:cs="Times New Roman"/>
          <w:bCs/>
          <w:iCs/>
          <w:sz w:val="24"/>
          <w:szCs w:val="24"/>
        </w:rPr>
      </w:pPr>
    </w:p>
    <w:p w:rsidR="00F9384D" w:rsidRPr="00F9384D" w:rsidRDefault="00F9384D" w:rsidP="00E83545">
      <w:pPr>
        <w:pStyle w:val="ListParagraph"/>
        <w:numPr>
          <w:ilvl w:val="0"/>
          <w:numId w:val="54"/>
        </w:numPr>
        <w:autoSpaceDE w:val="0"/>
        <w:autoSpaceDN w:val="0"/>
        <w:adjustRightInd w:val="0"/>
        <w:spacing w:after="0" w:line="240" w:lineRule="auto"/>
        <w:jc w:val="both"/>
        <w:rPr>
          <w:rFonts w:ascii="Times New Roman" w:hAnsi="Times New Roman" w:cs="Times New Roman"/>
          <w:bCs/>
          <w:iCs/>
          <w:sz w:val="24"/>
          <w:szCs w:val="24"/>
        </w:rPr>
      </w:pPr>
      <w:r w:rsidRPr="00F9384D">
        <w:rPr>
          <w:rFonts w:ascii="Times New Roman" w:hAnsi="Times New Roman" w:cs="Times New Roman"/>
          <w:bCs/>
          <w:iCs/>
          <w:sz w:val="24"/>
          <w:szCs w:val="24"/>
        </w:rPr>
        <w:t>If, at the time of the amalgamation, the transferor and the transferee companies have conflicting accounting policies, a uniform set of accounting policies should be adopted following the amalgamation. The effects on the financial statements of any changes in accounting policies should be reported in accordance with Accounting Standard (AS) 5 ‘Prior Period and Extraordinary Items and Changes in Accounting Policies’.</w:t>
      </w:r>
    </w:p>
    <w:p w:rsidR="00F9384D" w:rsidRPr="00F9384D" w:rsidRDefault="00F9384D" w:rsidP="00E83545">
      <w:pPr>
        <w:pStyle w:val="ListParagraph"/>
        <w:numPr>
          <w:ilvl w:val="0"/>
          <w:numId w:val="54"/>
        </w:numPr>
        <w:autoSpaceDE w:val="0"/>
        <w:autoSpaceDN w:val="0"/>
        <w:adjustRightInd w:val="0"/>
        <w:spacing w:after="0" w:line="240" w:lineRule="auto"/>
        <w:jc w:val="both"/>
        <w:rPr>
          <w:rFonts w:ascii="Times New Roman" w:hAnsi="Times New Roman" w:cs="Times New Roman"/>
          <w:bCs/>
          <w:iCs/>
          <w:sz w:val="24"/>
          <w:szCs w:val="24"/>
        </w:rPr>
      </w:pPr>
      <w:r w:rsidRPr="00F9384D">
        <w:rPr>
          <w:rFonts w:ascii="Times New Roman" w:hAnsi="Times New Roman" w:cs="Times New Roman"/>
          <w:bCs/>
          <w:iCs/>
          <w:sz w:val="24"/>
          <w:szCs w:val="24"/>
        </w:rPr>
        <w:t xml:space="preserve">The difference between the amount recorded as </w:t>
      </w:r>
      <w:r w:rsidRPr="001072D3">
        <w:rPr>
          <w:rFonts w:ascii="Times New Roman" w:hAnsi="Times New Roman" w:cs="Times New Roman"/>
          <w:b/>
          <w:bCs/>
          <w:iCs/>
          <w:sz w:val="24"/>
          <w:szCs w:val="24"/>
        </w:rPr>
        <w:t>share capital issued</w:t>
      </w:r>
      <w:r w:rsidRPr="00F9384D">
        <w:rPr>
          <w:rFonts w:ascii="Times New Roman" w:hAnsi="Times New Roman" w:cs="Times New Roman"/>
          <w:bCs/>
          <w:iCs/>
          <w:sz w:val="24"/>
          <w:szCs w:val="24"/>
        </w:rPr>
        <w:t xml:space="preserve"> (plus any additional consideration in the form of cash or other assets) and </w:t>
      </w:r>
      <w:r w:rsidRPr="001072D3">
        <w:rPr>
          <w:rFonts w:ascii="Times New Roman" w:hAnsi="Times New Roman" w:cs="Times New Roman"/>
          <w:b/>
          <w:bCs/>
          <w:iCs/>
          <w:sz w:val="24"/>
          <w:szCs w:val="24"/>
        </w:rPr>
        <w:t>the amount of share capital of the transferor company should be adjusted in reserves.</w:t>
      </w:r>
    </w:p>
    <w:p w:rsidR="00F9384D" w:rsidRPr="00F9384D" w:rsidRDefault="00F9384D" w:rsidP="00F9384D">
      <w:pPr>
        <w:autoSpaceDE w:val="0"/>
        <w:autoSpaceDN w:val="0"/>
        <w:adjustRightInd w:val="0"/>
        <w:spacing w:after="0" w:line="240" w:lineRule="auto"/>
        <w:jc w:val="both"/>
        <w:rPr>
          <w:rFonts w:ascii="Times New Roman" w:hAnsi="Times New Roman" w:cs="Times New Roman"/>
          <w:bCs/>
          <w:iCs/>
          <w:sz w:val="24"/>
          <w:szCs w:val="24"/>
        </w:rPr>
      </w:pPr>
    </w:p>
    <w:p w:rsidR="00F9384D" w:rsidRPr="00F9384D" w:rsidRDefault="00F9384D" w:rsidP="00F9384D">
      <w:pPr>
        <w:autoSpaceDE w:val="0"/>
        <w:autoSpaceDN w:val="0"/>
        <w:adjustRightInd w:val="0"/>
        <w:spacing w:after="0" w:line="240" w:lineRule="auto"/>
        <w:jc w:val="both"/>
        <w:rPr>
          <w:rFonts w:ascii="Times New Roman" w:hAnsi="Times New Roman" w:cs="Times New Roman"/>
          <w:bCs/>
          <w:iCs/>
          <w:sz w:val="24"/>
          <w:szCs w:val="24"/>
        </w:rPr>
      </w:pPr>
      <w:r w:rsidRPr="00F9384D">
        <w:rPr>
          <w:rFonts w:ascii="Times New Roman" w:hAnsi="Times New Roman" w:cs="Times New Roman"/>
          <w:bCs/>
          <w:iCs/>
          <w:sz w:val="24"/>
          <w:szCs w:val="24"/>
        </w:rPr>
        <w:t>The Purchase Method</w:t>
      </w:r>
    </w:p>
    <w:p w:rsidR="00F9384D" w:rsidRPr="00F9384D" w:rsidRDefault="00F9384D" w:rsidP="00E83545">
      <w:pPr>
        <w:pStyle w:val="ListParagraph"/>
        <w:numPr>
          <w:ilvl w:val="0"/>
          <w:numId w:val="56"/>
        </w:numPr>
        <w:autoSpaceDE w:val="0"/>
        <w:autoSpaceDN w:val="0"/>
        <w:adjustRightInd w:val="0"/>
        <w:spacing w:after="0" w:line="240" w:lineRule="auto"/>
        <w:jc w:val="both"/>
        <w:rPr>
          <w:rFonts w:ascii="Times New Roman" w:hAnsi="Times New Roman" w:cs="Times New Roman"/>
          <w:bCs/>
          <w:iCs/>
          <w:sz w:val="24"/>
          <w:szCs w:val="24"/>
        </w:rPr>
      </w:pPr>
      <w:r w:rsidRPr="00F9384D">
        <w:rPr>
          <w:rFonts w:ascii="Times New Roman" w:hAnsi="Times New Roman" w:cs="Times New Roman"/>
          <w:bCs/>
          <w:iCs/>
          <w:sz w:val="24"/>
          <w:szCs w:val="24"/>
        </w:rPr>
        <w:t xml:space="preserve">In preparing the transferee company’s financial statements, the assets and liabilities of the transferor company should be incorporated at their existing carrying amounts or, alternatively, </w:t>
      </w:r>
      <w:r w:rsidRPr="00E87276">
        <w:rPr>
          <w:rFonts w:ascii="Times New Roman" w:hAnsi="Times New Roman" w:cs="Times New Roman"/>
          <w:b/>
          <w:bCs/>
          <w:iCs/>
          <w:sz w:val="24"/>
          <w:szCs w:val="24"/>
        </w:rPr>
        <w:t>the consideration should be allocated to individual identifiable assets and liabilities on the basis of their fair values at the date of amalgamation.</w:t>
      </w:r>
      <w:r w:rsidRPr="00F9384D">
        <w:rPr>
          <w:rFonts w:ascii="Times New Roman" w:hAnsi="Times New Roman" w:cs="Times New Roman"/>
          <w:bCs/>
          <w:iCs/>
          <w:sz w:val="24"/>
          <w:szCs w:val="24"/>
        </w:rPr>
        <w:t xml:space="preserve"> The reserves (whether capital or revenue or arising on revaluation) </w:t>
      </w:r>
      <w:r w:rsidRPr="002A4F62">
        <w:rPr>
          <w:rFonts w:ascii="Times New Roman" w:hAnsi="Times New Roman" w:cs="Times New Roman"/>
          <w:b/>
          <w:bCs/>
          <w:iCs/>
          <w:sz w:val="24"/>
          <w:szCs w:val="24"/>
        </w:rPr>
        <w:t>of the transferor company, other than the statutory reserves, should not be included in the financial statements of the transferee company</w:t>
      </w:r>
      <w:r w:rsidRPr="00F9384D">
        <w:rPr>
          <w:rFonts w:ascii="Times New Roman" w:hAnsi="Times New Roman" w:cs="Times New Roman"/>
          <w:bCs/>
          <w:iCs/>
          <w:sz w:val="24"/>
          <w:szCs w:val="24"/>
        </w:rPr>
        <w:t xml:space="preserve"> except as stated in </w:t>
      </w:r>
      <w:r w:rsidR="002A4F62">
        <w:rPr>
          <w:rFonts w:ascii="Times New Roman" w:hAnsi="Times New Roman" w:cs="Times New Roman"/>
          <w:bCs/>
          <w:iCs/>
          <w:sz w:val="24"/>
          <w:szCs w:val="24"/>
        </w:rPr>
        <w:t>paragraph 39</w:t>
      </w:r>
    </w:p>
    <w:p w:rsidR="00F9384D" w:rsidRPr="00F9384D" w:rsidRDefault="00F9384D" w:rsidP="00E83545">
      <w:pPr>
        <w:pStyle w:val="ListParagraph"/>
        <w:numPr>
          <w:ilvl w:val="0"/>
          <w:numId w:val="56"/>
        </w:numPr>
        <w:autoSpaceDE w:val="0"/>
        <w:autoSpaceDN w:val="0"/>
        <w:adjustRightInd w:val="0"/>
        <w:spacing w:after="0" w:line="240" w:lineRule="auto"/>
        <w:jc w:val="both"/>
        <w:rPr>
          <w:rFonts w:ascii="Times New Roman" w:hAnsi="Times New Roman" w:cs="Times New Roman"/>
          <w:bCs/>
          <w:iCs/>
          <w:sz w:val="24"/>
          <w:szCs w:val="24"/>
        </w:rPr>
      </w:pPr>
      <w:r w:rsidRPr="00F9384D">
        <w:rPr>
          <w:rFonts w:ascii="Times New Roman" w:hAnsi="Times New Roman" w:cs="Times New Roman"/>
          <w:bCs/>
          <w:iCs/>
          <w:sz w:val="24"/>
          <w:szCs w:val="24"/>
        </w:rPr>
        <w:lastRenderedPageBreak/>
        <w:t xml:space="preserve">Any excess of the amount of the consideration over the value of the net assets of the transferor company acquired by the transferee company </w:t>
      </w:r>
      <w:r w:rsidRPr="00FE5EC2">
        <w:rPr>
          <w:rFonts w:ascii="Times New Roman" w:hAnsi="Times New Roman" w:cs="Times New Roman"/>
          <w:b/>
          <w:bCs/>
          <w:iCs/>
          <w:sz w:val="24"/>
          <w:szCs w:val="24"/>
        </w:rPr>
        <w:t>should be recognized in the transferee company’s financial statements as goodwill arising on amalgamation.</w:t>
      </w:r>
      <w:r w:rsidRPr="00F9384D">
        <w:rPr>
          <w:rFonts w:ascii="Times New Roman" w:hAnsi="Times New Roman" w:cs="Times New Roman"/>
          <w:bCs/>
          <w:iCs/>
          <w:sz w:val="24"/>
          <w:szCs w:val="24"/>
        </w:rPr>
        <w:t xml:space="preserve"> If the amount of the consideration is </w:t>
      </w:r>
      <w:r w:rsidRPr="00584804">
        <w:rPr>
          <w:rFonts w:ascii="Times New Roman" w:hAnsi="Times New Roman" w:cs="Times New Roman"/>
          <w:b/>
          <w:bCs/>
          <w:iCs/>
          <w:sz w:val="24"/>
          <w:szCs w:val="24"/>
        </w:rPr>
        <w:t>lower than the value of the net assets acquired, the difference should be treated as Capital Reserve.</w:t>
      </w:r>
    </w:p>
    <w:p w:rsidR="00F9384D" w:rsidRPr="00F9384D" w:rsidRDefault="00F9384D" w:rsidP="00E83545">
      <w:pPr>
        <w:pStyle w:val="ListParagraph"/>
        <w:numPr>
          <w:ilvl w:val="0"/>
          <w:numId w:val="56"/>
        </w:numPr>
        <w:autoSpaceDE w:val="0"/>
        <w:autoSpaceDN w:val="0"/>
        <w:adjustRightInd w:val="0"/>
        <w:spacing w:after="0" w:line="240" w:lineRule="auto"/>
        <w:jc w:val="both"/>
        <w:rPr>
          <w:rFonts w:ascii="Times New Roman" w:hAnsi="Times New Roman" w:cs="Times New Roman"/>
          <w:bCs/>
          <w:iCs/>
          <w:sz w:val="24"/>
          <w:szCs w:val="24"/>
        </w:rPr>
      </w:pPr>
      <w:r w:rsidRPr="00F9384D">
        <w:rPr>
          <w:rFonts w:ascii="Times New Roman" w:hAnsi="Times New Roman" w:cs="Times New Roman"/>
          <w:bCs/>
          <w:iCs/>
          <w:sz w:val="24"/>
          <w:szCs w:val="24"/>
        </w:rPr>
        <w:t xml:space="preserve">The goodwill arising on amalgamation should be amortized to income on a systematic basis over its useful life. </w:t>
      </w:r>
      <w:r w:rsidRPr="00F06910">
        <w:rPr>
          <w:rFonts w:ascii="Times New Roman" w:hAnsi="Times New Roman" w:cs="Times New Roman"/>
          <w:b/>
          <w:bCs/>
          <w:iCs/>
          <w:sz w:val="24"/>
          <w:szCs w:val="24"/>
        </w:rPr>
        <w:t>The amortization period should not exceed five years unless a somewhat longer period can be justified.</w:t>
      </w:r>
    </w:p>
    <w:p w:rsidR="00F9384D" w:rsidRPr="00C20937" w:rsidRDefault="00F9384D" w:rsidP="00E83545">
      <w:pPr>
        <w:pStyle w:val="ListParagraph"/>
        <w:numPr>
          <w:ilvl w:val="0"/>
          <w:numId w:val="56"/>
        </w:numPr>
        <w:autoSpaceDE w:val="0"/>
        <w:autoSpaceDN w:val="0"/>
        <w:adjustRightInd w:val="0"/>
        <w:spacing w:after="0" w:line="240" w:lineRule="auto"/>
        <w:jc w:val="both"/>
        <w:rPr>
          <w:rFonts w:ascii="Times New Roman" w:hAnsi="Times New Roman" w:cs="Times New Roman"/>
          <w:bCs/>
          <w:iCs/>
          <w:sz w:val="24"/>
          <w:szCs w:val="24"/>
        </w:rPr>
      </w:pPr>
      <w:r w:rsidRPr="00C20937">
        <w:rPr>
          <w:rFonts w:ascii="Times New Roman" w:hAnsi="Times New Roman" w:cs="Times New Roman"/>
          <w:bCs/>
          <w:iCs/>
          <w:sz w:val="24"/>
          <w:szCs w:val="24"/>
        </w:rPr>
        <w:t xml:space="preserve">Where the requirements of the relevant statute for recording the statutory reserves in the books of the transferee company are complied with, statutory reserves of the transferor company should be recorded in the financial statements of the transferee company. The corresponding debit should be given to a </w:t>
      </w:r>
      <w:r w:rsidRPr="00E758F6">
        <w:rPr>
          <w:rFonts w:ascii="Times New Roman" w:hAnsi="Times New Roman" w:cs="Times New Roman"/>
          <w:b/>
          <w:bCs/>
          <w:iCs/>
          <w:sz w:val="24"/>
          <w:szCs w:val="24"/>
        </w:rPr>
        <w:t>suitable account head (e.g.,</w:t>
      </w:r>
      <w:r w:rsidR="00C20937" w:rsidRPr="00E758F6">
        <w:rPr>
          <w:rFonts w:ascii="Times New Roman" w:hAnsi="Times New Roman" w:cs="Times New Roman"/>
          <w:b/>
          <w:bCs/>
          <w:iCs/>
          <w:sz w:val="24"/>
          <w:szCs w:val="24"/>
        </w:rPr>
        <w:t xml:space="preserve"> </w:t>
      </w:r>
      <w:r w:rsidRPr="00E758F6">
        <w:rPr>
          <w:rFonts w:ascii="Times New Roman" w:hAnsi="Times New Roman" w:cs="Times New Roman"/>
          <w:b/>
          <w:bCs/>
          <w:iCs/>
          <w:sz w:val="24"/>
          <w:szCs w:val="24"/>
        </w:rPr>
        <w:t xml:space="preserve">‘Amalgamation Adjustment Account’) which should be disclosed as a part of ‘miscellaneous expenditure’ </w:t>
      </w:r>
      <w:r w:rsidRPr="00C20937">
        <w:rPr>
          <w:rFonts w:ascii="Times New Roman" w:hAnsi="Times New Roman" w:cs="Times New Roman"/>
          <w:bCs/>
          <w:iCs/>
          <w:sz w:val="24"/>
          <w:szCs w:val="24"/>
        </w:rPr>
        <w:t>or other similar category in the balance sheet. When the identity of the statutory reserves is no longer required to be maintained, both the reserves and the aforesaid account</w:t>
      </w:r>
      <w:r w:rsidR="00C20937">
        <w:rPr>
          <w:rFonts w:ascii="Times New Roman" w:hAnsi="Times New Roman" w:cs="Times New Roman"/>
          <w:bCs/>
          <w:iCs/>
          <w:sz w:val="24"/>
          <w:szCs w:val="24"/>
        </w:rPr>
        <w:t xml:space="preserve"> </w:t>
      </w:r>
      <w:r w:rsidRPr="00C20937">
        <w:rPr>
          <w:rFonts w:ascii="Times New Roman" w:hAnsi="Times New Roman" w:cs="Times New Roman"/>
          <w:bCs/>
          <w:iCs/>
          <w:sz w:val="24"/>
          <w:szCs w:val="24"/>
        </w:rPr>
        <w:t>should be reversed.</w:t>
      </w:r>
    </w:p>
    <w:p w:rsidR="00F9384D" w:rsidRDefault="00F9384D" w:rsidP="00F9384D">
      <w:pPr>
        <w:autoSpaceDE w:val="0"/>
        <w:autoSpaceDN w:val="0"/>
        <w:adjustRightInd w:val="0"/>
        <w:spacing w:after="0" w:line="240" w:lineRule="auto"/>
        <w:jc w:val="both"/>
        <w:rPr>
          <w:rFonts w:ascii="Times New Roman" w:hAnsi="Times New Roman" w:cs="Times New Roman"/>
          <w:b/>
          <w:bCs/>
          <w:i/>
          <w:iCs/>
          <w:sz w:val="24"/>
          <w:szCs w:val="24"/>
        </w:rPr>
      </w:pPr>
    </w:p>
    <w:p w:rsidR="00A13EB7" w:rsidRPr="001B33D4" w:rsidRDefault="00A13EB7" w:rsidP="00A13EB7">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Disclosure</w:t>
      </w:r>
    </w:p>
    <w:p w:rsidR="00A13EB7" w:rsidRPr="001E4256" w:rsidRDefault="00A13EB7" w:rsidP="00E83545">
      <w:pPr>
        <w:pStyle w:val="ListParagraph"/>
        <w:numPr>
          <w:ilvl w:val="0"/>
          <w:numId w:val="57"/>
        </w:numPr>
        <w:autoSpaceDE w:val="0"/>
        <w:autoSpaceDN w:val="0"/>
        <w:adjustRightInd w:val="0"/>
        <w:spacing w:after="0" w:line="240" w:lineRule="auto"/>
        <w:jc w:val="both"/>
        <w:rPr>
          <w:rFonts w:ascii="Times New Roman" w:hAnsi="Times New Roman" w:cs="Times New Roman"/>
          <w:b/>
          <w:bCs/>
          <w:i/>
          <w:iCs/>
          <w:sz w:val="24"/>
          <w:szCs w:val="24"/>
        </w:rPr>
      </w:pPr>
      <w:r w:rsidRPr="001E4256">
        <w:rPr>
          <w:rFonts w:ascii="Times New Roman" w:hAnsi="Times New Roman" w:cs="Times New Roman"/>
          <w:b/>
          <w:bCs/>
          <w:i/>
          <w:iCs/>
          <w:sz w:val="24"/>
          <w:szCs w:val="24"/>
        </w:rPr>
        <w:t>For all amalgamations, the following disclosures should be made in the first financial statements following the amalgamation:</w:t>
      </w:r>
    </w:p>
    <w:p w:rsidR="00A13EB7" w:rsidRPr="001B33D4" w:rsidRDefault="00A13EB7" w:rsidP="00A13EB7">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(a) names and general nature of business of the amalgamating</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companies;</w:t>
      </w:r>
    </w:p>
    <w:p w:rsidR="00A13EB7" w:rsidRPr="001B33D4" w:rsidRDefault="00A13EB7" w:rsidP="00A13EB7">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(b) effective date of amalgamation for accounting purposes;</w:t>
      </w:r>
    </w:p>
    <w:p w:rsidR="00A13EB7" w:rsidRPr="001B33D4" w:rsidRDefault="00A13EB7" w:rsidP="00A13EB7">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(c) the method of accounting used to reflect the amalgamation;</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and</w:t>
      </w:r>
    </w:p>
    <w:p w:rsidR="00A13EB7" w:rsidRPr="001B33D4" w:rsidRDefault="00A13EB7" w:rsidP="00A13EB7">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(d) particulars of the scheme sanctioned under a statute.</w:t>
      </w:r>
    </w:p>
    <w:p w:rsidR="00A51D85" w:rsidRDefault="00A51D85" w:rsidP="00A51D85">
      <w:pPr>
        <w:autoSpaceDE w:val="0"/>
        <w:autoSpaceDN w:val="0"/>
        <w:adjustRightInd w:val="0"/>
        <w:spacing w:after="0" w:line="240" w:lineRule="auto"/>
        <w:jc w:val="center"/>
        <w:rPr>
          <w:rFonts w:ascii="Times New Roman" w:hAnsi="Times New Roman" w:cs="Times New Roman"/>
          <w:b/>
          <w:bCs/>
          <w:sz w:val="32"/>
          <w:szCs w:val="24"/>
        </w:rPr>
      </w:pPr>
    </w:p>
    <w:p w:rsidR="00A51D85" w:rsidRPr="005E43CE" w:rsidRDefault="00A51D85" w:rsidP="00A51D85">
      <w:pPr>
        <w:autoSpaceDE w:val="0"/>
        <w:autoSpaceDN w:val="0"/>
        <w:adjustRightInd w:val="0"/>
        <w:spacing w:after="0" w:line="240" w:lineRule="auto"/>
        <w:jc w:val="center"/>
        <w:rPr>
          <w:rFonts w:ascii="Times New Roman" w:hAnsi="Times New Roman" w:cs="Times New Roman"/>
          <w:b/>
          <w:bCs/>
          <w:sz w:val="32"/>
          <w:szCs w:val="24"/>
        </w:rPr>
      </w:pPr>
      <w:r w:rsidRPr="005E43CE">
        <w:rPr>
          <w:rFonts w:ascii="Times New Roman" w:hAnsi="Times New Roman" w:cs="Times New Roman"/>
          <w:b/>
          <w:bCs/>
          <w:sz w:val="32"/>
          <w:szCs w:val="24"/>
        </w:rPr>
        <w:t>Accounting Standard (AS) 16</w:t>
      </w:r>
    </w:p>
    <w:p w:rsidR="00A51D85" w:rsidRDefault="00A51D85" w:rsidP="00A51D85">
      <w:pPr>
        <w:autoSpaceDE w:val="0"/>
        <w:autoSpaceDN w:val="0"/>
        <w:adjustRightInd w:val="0"/>
        <w:spacing w:after="0" w:line="240" w:lineRule="auto"/>
        <w:jc w:val="center"/>
        <w:rPr>
          <w:rFonts w:ascii="Times New Roman" w:hAnsi="Times New Roman" w:cs="Times New Roman"/>
          <w:b/>
          <w:bCs/>
          <w:sz w:val="32"/>
          <w:szCs w:val="24"/>
        </w:rPr>
      </w:pPr>
      <w:r w:rsidRPr="005E43CE">
        <w:rPr>
          <w:rFonts w:ascii="Times New Roman" w:hAnsi="Times New Roman" w:cs="Times New Roman"/>
          <w:b/>
          <w:bCs/>
          <w:sz w:val="32"/>
          <w:szCs w:val="24"/>
        </w:rPr>
        <w:t>Borrowing Costs</w:t>
      </w:r>
    </w:p>
    <w:p w:rsidR="00A51D85" w:rsidRPr="00E47381" w:rsidRDefault="00A51D85" w:rsidP="00E83545">
      <w:pPr>
        <w:pStyle w:val="ListParagraph"/>
        <w:numPr>
          <w:ilvl w:val="0"/>
          <w:numId w:val="57"/>
        </w:numPr>
        <w:autoSpaceDE w:val="0"/>
        <w:autoSpaceDN w:val="0"/>
        <w:adjustRightInd w:val="0"/>
        <w:spacing w:after="0" w:line="240" w:lineRule="auto"/>
        <w:jc w:val="both"/>
        <w:rPr>
          <w:rFonts w:ascii="Times New Roman" w:hAnsi="Times New Roman" w:cs="Times New Roman"/>
          <w:sz w:val="24"/>
          <w:szCs w:val="24"/>
        </w:rPr>
      </w:pPr>
      <w:r w:rsidRPr="00E47381">
        <w:rPr>
          <w:rFonts w:ascii="Times New Roman" w:hAnsi="Times New Roman" w:cs="Times New Roman"/>
          <w:sz w:val="24"/>
          <w:szCs w:val="24"/>
        </w:rPr>
        <w:t>The objective of this Statement is to prescribe the accounting treatment for</w:t>
      </w:r>
      <w:r>
        <w:rPr>
          <w:rFonts w:ascii="Times New Roman" w:hAnsi="Times New Roman" w:cs="Times New Roman"/>
          <w:sz w:val="24"/>
          <w:szCs w:val="24"/>
        </w:rPr>
        <w:t xml:space="preserve"> </w:t>
      </w:r>
      <w:r w:rsidRPr="00E47381">
        <w:rPr>
          <w:rFonts w:ascii="Times New Roman" w:hAnsi="Times New Roman" w:cs="Times New Roman"/>
          <w:sz w:val="24"/>
          <w:szCs w:val="24"/>
        </w:rPr>
        <w:t>borrowing costs.</w:t>
      </w:r>
    </w:p>
    <w:p w:rsidR="00664CE8" w:rsidRPr="001B33D4" w:rsidRDefault="00664CE8" w:rsidP="00664CE8">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Definitions</w:t>
      </w:r>
    </w:p>
    <w:p w:rsidR="00664CE8" w:rsidRDefault="00664CE8" w:rsidP="00664CE8">
      <w:pPr>
        <w:autoSpaceDE w:val="0"/>
        <w:autoSpaceDN w:val="0"/>
        <w:adjustRightInd w:val="0"/>
        <w:spacing w:after="0" w:line="240" w:lineRule="auto"/>
        <w:jc w:val="both"/>
        <w:rPr>
          <w:rFonts w:ascii="Times New Roman" w:hAnsi="Times New Roman" w:cs="Times New Roman"/>
          <w:b/>
          <w:bCs/>
          <w:i/>
          <w:iCs/>
          <w:sz w:val="24"/>
          <w:szCs w:val="24"/>
        </w:rPr>
      </w:pPr>
    </w:p>
    <w:p w:rsidR="00664CE8" w:rsidRPr="007D3878" w:rsidRDefault="00664CE8" w:rsidP="00E83545">
      <w:pPr>
        <w:pStyle w:val="ListParagraph"/>
        <w:numPr>
          <w:ilvl w:val="0"/>
          <w:numId w:val="58"/>
        </w:numPr>
        <w:autoSpaceDE w:val="0"/>
        <w:autoSpaceDN w:val="0"/>
        <w:adjustRightInd w:val="0"/>
        <w:spacing w:after="0" w:line="240" w:lineRule="auto"/>
        <w:jc w:val="both"/>
        <w:rPr>
          <w:rFonts w:ascii="Times New Roman" w:hAnsi="Times New Roman" w:cs="Times New Roman"/>
          <w:b/>
          <w:bCs/>
          <w:i/>
          <w:iCs/>
          <w:sz w:val="24"/>
          <w:szCs w:val="24"/>
        </w:rPr>
      </w:pPr>
      <w:r w:rsidRPr="007D3878">
        <w:rPr>
          <w:rFonts w:ascii="Times New Roman" w:hAnsi="Times New Roman" w:cs="Times New Roman"/>
          <w:b/>
          <w:bCs/>
          <w:i/>
          <w:iCs/>
          <w:sz w:val="24"/>
          <w:szCs w:val="24"/>
        </w:rPr>
        <w:t>Borrowing costs are interest and other costs incurred by an enterprise</w:t>
      </w:r>
      <w:r>
        <w:rPr>
          <w:rFonts w:ascii="Times New Roman" w:hAnsi="Times New Roman" w:cs="Times New Roman"/>
          <w:b/>
          <w:bCs/>
          <w:i/>
          <w:iCs/>
          <w:sz w:val="24"/>
          <w:szCs w:val="24"/>
        </w:rPr>
        <w:t xml:space="preserve"> </w:t>
      </w:r>
      <w:r w:rsidRPr="007D3878">
        <w:rPr>
          <w:rFonts w:ascii="Times New Roman" w:hAnsi="Times New Roman" w:cs="Times New Roman"/>
          <w:b/>
          <w:bCs/>
          <w:i/>
          <w:iCs/>
          <w:sz w:val="24"/>
          <w:szCs w:val="24"/>
        </w:rPr>
        <w:t>in connection with the borrowing of funds.</w:t>
      </w:r>
    </w:p>
    <w:p w:rsidR="00664CE8" w:rsidRPr="007D3878" w:rsidRDefault="00664CE8" w:rsidP="00E83545">
      <w:pPr>
        <w:pStyle w:val="ListParagraph"/>
        <w:numPr>
          <w:ilvl w:val="0"/>
          <w:numId w:val="58"/>
        </w:numPr>
        <w:autoSpaceDE w:val="0"/>
        <w:autoSpaceDN w:val="0"/>
        <w:adjustRightInd w:val="0"/>
        <w:spacing w:after="0" w:line="240" w:lineRule="auto"/>
        <w:jc w:val="both"/>
        <w:rPr>
          <w:rFonts w:ascii="Times New Roman" w:hAnsi="Times New Roman" w:cs="Times New Roman"/>
          <w:b/>
          <w:bCs/>
          <w:i/>
          <w:iCs/>
          <w:sz w:val="24"/>
          <w:szCs w:val="24"/>
        </w:rPr>
      </w:pPr>
      <w:r w:rsidRPr="007D3878">
        <w:rPr>
          <w:rFonts w:ascii="Times New Roman" w:hAnsi="Times New Roman" w:cs="Times New Roman"/>
          <w:b/>
          <w:bCs/>
          <w:i/>
          <w:iCs/>
          <w:sz w:val="24"/>
          <w:szCs w:val="24"/>
        </w:rPr>
        <w:t>A qualifying asset is an asset that necessarily takes a substantial period of time3 to get ready for its intended use or sale.</w:t>
      </w:r>
    </w:p>
    <w:p w:rsidR="00664CE8" w:rsidRDefault="00664CE8" w:rsidP="00664CE8">
      <w:pPr>
        <w:autoSpaceDE w:val="0"/>
        <w:autoSpaceDN w:val="0"/>
        <w:adjustRightInd w:val="0"/>
        <w:spacing w:after="0" w:line="240" w:lineRule="auto"/>
        <w:jc w:val="both"/>
        <w:rPr>
          <w:rFonts w:ascii="Arial Black" w:hAnsi="Arial Black"/>
          <w:b/>
          <w:iCs/>
          <w:spacing w:val="4"/>
        </w:rPr>
      </w:pPr>
    </w:p>
    <w:p w:rsidR="00664CE8" w:rsidRPr="00935740" w:rsidRDefault="00664CE8" w:rsidP="00664CE8">
      <w:pPr>
        <w:autoSpaceDE w:val="0"/>
        <w:autoSpaceDN w:val="0"/>
        <w:adjustRightInd w:val="0"/>
        <w:spacing w:after="0" w:line="240" w:lineRule="auto"/>
        <w:jc w:val="both"/>
        <w:rPr>
          <w:rFonts w:ascii="Arial Black" w:hAnsi="Arial Black" w:cs="Times New Roman"/>
          <w:b/>
          <w:sz w:val="24"/>
          <w:szCs w:val="24"/>
        </w:rPr>
      </w:pPr>
      <w:r w:rsidRPr="00935740">
        <w:rPr>
          <w:rFonts w:ascii="Arial Black" w:hAnsi="Arial Black"/>
          <w:b/>
          <w:iCs/>
          <w:spacing w:val="4"/>
        </w:rPr>
        <w:t>Q. Briefly indicate the items, which are included in the expression “borrowing cost” as explained in AS 16.</w:t>
      </w:r>
      <w:r w:rsidRPr="00935740">
        <w:rPr>
          <w:rFonts w:ascii="Arial Black" w:hAnsi="Arial Black"/>
          <w:b/>
          <w:iCs/>
          <w:spacing w:val="4"/>
        </w:rPr>
        <w:tab/>
      </w:r>
      <w:r w:rsidRPr="00935740">
        <w:rPr>
          <w:rFonts w:ascii="Arial Black" w:hAnsi="Arial Black"/>
          <w:b/>
          <w:iCs/>
          <w:spacing w:val="4"/>
        </w:rPr>
        <w:tab/>
        <w:t>(6 marks) (May, 2001)</w:t>
      </w:r>
    </w:p>
    <w:p w:rsidR="00664CE8" w:rsidRPr="00B75597" w:rsidRDefault="00664CE8" w:rsidP="00E83545">
      <w:pPr>
        <w:pStyle w:val="ListParagraph"/>
        <w:numPr>
          <w:ilvl w:val="0"/>
          <w:numId w:val="58"/>
        </w:numPr>
        <w:autoSpaceDE w:val="0"/>
        <w:autoSpaceDN w:val="0"/>
        <w:adjustRightInd w:val="0"/>
        <w:spacing w:after="0" w:line="240" w:lineRule="auto"/>
        <w:jc w:val="both"/>
        <w:rPr>
          <w:rFonts w:ascii="Times New Roman" w:hAnsi="Times New Roman" w:cs="Times New Roman"/>
          <w:sz w:val="24"/>
          <w:szCs w:val="24"/>
        </w:rPr>
      </w:pPr>
      <w:r w:rsidRPr="00B75597">
        <w:rPr>
          <w:rFonts w:ascii="Times New Roman" w:hAnsi="Times New Roman" w:cs="Times New Roman"/>
          <w:sz w:val="24"/>
          <w:szCs w:val="24"/>
        </w:rPr>
        <w:t>Borrowing costs may include:</w:t>
      </w:r>
    </w:p>
    <w:p w:rsidR="00664CE8" w:rsidRPr="001B33D4" w:rsidRDefault="00664CE8" w:rsidP="00664CE8">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(a) interest and commitment charges on bank borrowings and other</w:t>
      </w:r>
      <w:r>
        <w:rPr>
          <w:rFonts w:ascii="Times New Roman" w:hAnsi="Times New Roman" w:cs="Times New Roman"/>
          <w:sz w:val="24"/>
          <w:szCs w:val="24"/>
        </w:rPr>
        <w:t xml:space="preserve"> </w:t>
      </w:r>
      <w:r w:rsidRPr="001B33D4">
        <w:rPr>
          <w:rFonts w:ascii="Times New Roman" w:hAnsi="Times New Roman" w:cs="Times New Roman"/>
          <w:sz w:val="24"/>
          <w:szCs w:val="24"/>
        </w:rPr>
        <w:t>short-term and long-term borrowings;</w:t>
      </w:r>
    </w:p>
    <w:p w:rsidR="00664CE8" w:rsidRPr="001B33D4" w:rsidRDefault="00664CE8" w:rsidP="00664CE8">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(b) amortisation of discounts or premiums relating to borrowings;</w:t>
      </w:r>
    </w:p>
    <w:p w:rsidR="00664CE8" w:rsidRPr="001B33D4" w:rsidRDefault="00664CE8" w:rsidP="00664CE8">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(c) amortisation of ancillary costs incurred in connection with the</w:t>
      </w:r>
      <w:r>
        <w:rPr>
          <w:rFonts w:ascii="Times New Roman" w:hAnsi="Times New Roman" w:cs="Times New Roman"/>
          <w:sz w:val="24"/>
          <w:szCs w:val="24"/>
        </w:rPr>
        <w:t xml:space="preserve"> </w:t>
      </w:r>
      <w:r w:rsidRPr="001B33D4">
        <w:rPr>
          <w:rFonts w:ascii="Times New Roman" w:hAnsi="Times New Roman" w:cs="Times New Roman"/>
          <w:sz w:val="24"/>
          <w:szCs w:val="24"/>
        </w:rPr>
        <w:t>arrangement of borrowings;</w:t>
      </w:r>
    </w:p>
    <w:p w:rsidR="00664CE8" w:rsidRPr="001B33D4" w:rsidRDefault="00664CE8" w:rsidP="00664CE8">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(d) finance charges in respect of assets acquired under finance</w:t>
      </w:r>
      <w:r>
        <w:rPr>
          <w:rFonts w:ascii="Times New Roman" w:hAnsi="Times New Roman" w:cs="Times New Roman"/>
          <w:sz w:val="24"/>
          <w:szCs w:val="24"/>
        </w:rPr>
        <w:t xml:space="preserve"> </w:t>
      </w:r>
      <w:r w:rsidRPr="001B33D4">
        <w:rPr>
          <w:rFonts w:ascii="Times New Roman" w:hAnsi="Times New Roman" w:cs="Times New Roman"/>
          <w:sz w:val="24"/>
          <w:szCs w:val="24"/>
        </w:rPr>
        <w:t>leases or under other similar arrangements; and</w:t>
      </w:r>
    </w:p>
    <w:p w:rsidR="00664CE8" w:rsidRPr="001B33D4" w:rsidRDefault="00664CE8" w:rsidP="00664CE8">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lastRenderedPageBreak/>
        <w:t>(e) exchange differences arising from foreign currency borrowings</w:t>
      </w:r>
      <w:r>
        <w:rPr>
          <w:rFonts w:ascii="Times New Roman" w:hAnsi="Times New Roman" w:cs="Times New Roman"/>
          <w:sz w:val="24"/>
          <w:szCs w:val="24"/>
        </w:rPr>
        <w:t xml:space="preserve"> </w:t>
      </w:r>
      <w:r w:rsidRPr="001B33D4">
        <w:rPr>
          <w:rFonts w:ascii="Times New Roman" w:hAnsi="Times New Roman" w:cs="Times New Roman"/>
          <w:sz w:val="24"/>
          <w:szCs w:val="24"/>
        </w:rPr>
        <w:t>to the extent that they are regarded as an adjustment to interest</w:t>
      </w:r>
      <w:r>
        <w:rPr>
          <w:rFonts w:ascii="Times New Roman" w:hAnsi="Times New Roman" w:cs="Times New Roman"/>
          <w:sz w:val="24"/>
          <w:szCs w:val="24"/>
        </w:rPr>
        <w:t xml:space="preserve"> Costs.</w:t>
      </w:r>
    </w:p>
    <w:p w:rsidR="00B76A7F" w:rsidRDefault="00B76A7F" w:rsidP="00C634DC">
      <w:pPr>
        <w:autoSpaceDE w:val="0"/>
        <w:autoSpaceDN w:val="0"/>
        <w:adjustRightInd w:val="0"/>
        <w:spacing w:after="0" w:line="240" w:lineRule="auto"/>
        <w:jc w:val="both"/>
        <w:rPr>
          <w:rFonts w:ascii="Times New Roman" w:hAnsi="Times New Roman" w:cs="Times New Roman"/>
          <w:sz w:val="24"/>
          <w:szCs w:val="24"/>
        </w:rPr>
      </w:pPr>
    </w:p>
    <w:p w:rsidR="002B6D0A" w:rsidRPr="00211587" w:rsidRDefault="002B6D0A" w:rsidP="00E83545">
      <w:pPr>
        <w:pStyle w:val="ListParagraph"/>
        <w:numPr>
          <w:ilvl w:val="0"/>
          <w:numId w:val="59"/>
        </w:numPr>
        <w:autoSpaceDE w:val="0"/>
        <w:autoSpaceDN w:val="0"/>
        <w:adjustRightInd w:val="0"/>
        <w:spacing w:after="0" w:line="240" w:lineRule="auto"/>
        <w:jc w:val="both"/>
        <w:rPr>
          <w:rFonts w:ascii="Times New Roman" w:hAnsi="Times New Roman" w:cs="Times New Roman"/>
          <w:b/>
          <w:bCs/>
          <w:i/>
          <w:iCs/>
          <w:sz w:val="24"/>
          <w:szCs w:val="24"/>
        </w:rPr>
      </w:pPr>
      <w:r w:rsidRPr="00211587">
        <w:rPr>
          <w:rFonts w:ascii="Times New Roman" w:hAnsi="Times New Roman" w:cs="Times New Roman"/>
          <w:b/>
          <w:bCs/>
          <w:i/>
          <w:iCs/>
          <w:sz w:val="24"/>
          <w:szCs w:val="24"/>
        </w:rPr>
        <w:t>Borrowing costs that are directly attributable to the acquisition, construction or production of a qualifying asset should be capitalised as part of the cost of that asset. The amount of borrowing costs eligible for capitalisation should be determined in accordance with this Statement. Other borrowing costs should be recognised as an expense</w:t>
      </w:r>
      <w:r>
        <w:rPr>
          <w:rFonts w:ascii="Times New Roman" w:hAnsi="Times New Roman" w:cs="Times New Roman"/>
          <w:b/>
          <w:bCs/>
          <w:i/>
          <w:iCs/>
          <w:sz w:val="24"/>
          <w:szCs w:val="24"/>
        </w:rPr>
        <w:t xml:space="preserve"> </w:t>
      </w:r>
      <w:r w:rsidRPr="00211587">
        <w:rPr>
          <w:rFonts w:ascii="Times New Roman" w:hAnsi="Times New Roman" w:cs="Times New Roman"/>
          <w:b/>
          <w:bCs/>
          <w:i/>
          <w:iCs/>
          <w:sz w:val="24"/>
          <w:szCs w:val="24"/>
        </w:rPr>
        <w:t>in the period in which they are incurred.</w:t>
      </w:r>
    </w:p>
    <w:p w:rsidR="00426057" w:rsidRDefault="00426057" w:rsidP="00C634DC">
      <w:pPr>
        <w:autoSpaceDE w:val="0"/>
        <w:autoSpaceDN w:val="0"/>
        <w:adjustRightInd w:val="0"/>
        <w:spacing w:after="0" w:line="240" w:lineRule="auto"/>
        <w:jc w:val="both"/>
        <w:rPr>
          <w:rFonts w:ascii="Times New Roman" w:hAnsi="Times New Roman" w:cs="Times New Roman"/>
          <w:b/>
          <w:bCs/>
          <w:i/>
          <w:iCs/>
          <w:sz w:val="24"/>
          <w:szCs w:val="24"/>
        </w:rPr>
      </w:pPr>
    </w:p>
    <w:p w:rsidR="002B6D0A" w:rsidRPr="00B470DD" w:rsidRDefault="00426057" w:rsidP="00E83545">
      <w:pPr>
        <w:pStyle w:val="ListParagraph"/>
        <w:numPr>
          <w:ilvl w:val="0"/>
          <w:numId w:val="59"/>
        </w:numPr>
        <w:autoSpaceDE w:val="0"/>
        <w:autoSpaceDN w:val="0"/>
        <w:adjustRightInd w:val="0"/>
        <w:spacing w:after="0" w:line="240" w:lineRule="auto"/>
        <w:jc w:val="both"/>
        <w:rPr>
          <w:rFonts w:ascii="Times New Roman" w:hAnsi="Times New Roman" w:cs="Times New Roman"/>
          <w:sz w:val="24"/>
          <w:szCs w:val="24"/>
        </w:rPr>
      </w:pPr>
      <w:r w:rsidRPr="00426057">
        <w:rPr>
          <w:rFonts w:ascii="Times New Roman" w:hAnsi="Times New Roman" w:cs="Times New Roman"/>
          <w:b/>
          <w:bCs/>
          <w:i/>
          <w:iCs/>
          <w:sz w:val="24"/>
          <w:szCs w:val="24"/>
        </w:rPr>
        <w:t>To the extent that funds are borrowed specifically for the purpose of obtaining a qualifying asset, the amount of borrowing costs eligible for capitalisation on that asset should be determined as the actual borrowing costs incurred on that borrowing during the period less any income on the temporary investment of those borrowings.</w:t>
      </w:r>
    </w:p>
    <w:p w:rsidR="00B470DD" w:rsidRPr="00B470DD" w:rsidRDefault="00B470DD" w:rsidP="00B470DD">
      <w:pPr>
        <w:pStyle w:val="ListParagraph"/>
        <w:rPr>
          <w:rFonts w:ascii="Times New Roman" w:hAnsi="Times New Roman" w:cs="Times New Roman"/>
          <w:sz w:val="24"/>
          <w:szCs w:val="24"/>
        </w:rPr>
      </w:pPr>
    </w:p>
    <w:p w:rsidR="00B470DD" w:rsidRDefault="00B470DD" w:rsidP="00B470DD">
      <w:pPr>
        <w:autoSpaceDE w:val="0"/>
        <w:autoSpaceDN w:val="0"/>
        <w:adjustRightInd w:val="0"/>
        <w:spacing w:after="0" w:line="240" w:lineRule="auto"/>
        <w:jc w:val="both"/>
        <w:rPr>
          <w:rFonts w:ascii="Times New Roman" w:hAnsi="Times New Roman" w:cs="Times New Roman"/>
          <w:b/>
          <w:bCs/>
          <w:sz w:val="24"/>
          <w:szCs w:val="24"/>
        </w:rPr>
      </w:pPr>
    </w:p>
    <w:p w:rsidR="00B470DD" w:rsidRPr="008A3F77" w:rsidRDefault="00B470DD" w:rsidP="00B470DD">
      <w:pPr>
        <w:autoSpaceDE w:val="0"/>
        <w:autoSpaceDN w:val="0"/>
        <w:adjustRightInd w:val="0"/>
        <w:spacing w:after="0" w:line="240" w:lineRule="auto"/>
        <w:jc w:val="both"/>
        <w:rPr>
          <w:rFonts w:ascii="Times New Roman" w:hAnsi="Times New Roman" w:cs="Times New Roman"/>
          <w:b/>
          <w:bCs/>
          <w:sz w:val="24"/>
          <w:szCs w:val="24"/>
        </w:rPr>
      </w:pPr>
      <w:r w:rsidRPr="008A3F77">
        <w:rPr>
          <w:rFonts w:ascii="Times New Roman" w:hAnsi="Times New Roman" w:cs="Times New Roman"/>
          <w:b/>
          <w:bCs/>
          <w:sz w:val="24"/>
          <w:szCs w:val="24"/>
        </w:rPr>
        <w:t>Commencement of Capitalisation</w:t>
      </w:r>
    </w:p>
    <w:p w:rsidR="00B470DD" w:rsidRPr="00E27858" w:rsidRDefault="00B470DD" w:rsidP="00B470DD">
      <w:pPr>
        <w:autoSpaceDE w:val="0"/>
        <w:autoSpaceDN w:val="0"/>
        <w:adjustRightInd w:val="0"/>
        <w:spacing w:after="0" w:line="240" w:lineRule="auto"/>
        <w:jc w:val="both"/>
        <w:rPr>
          <w:rFonts w:ascii="Times New Roman" w:hAnsi="Times New Roman" w:cs="Times New Roman"/>
          <w:bCs/>
          <w:iCs/>
          <w:sz w:val="24"/>
          <w:szCs w:val="24"/>
        </w:rPr>
      </w:pPr>
      <w:r w:rsidRPr="00E27858">
        <w:rPr>
          <w:rFonts w:ascii="Times New Roman" w:hAnsi="Times New Roman" w:cs="Times New Roman"/>
          <w:bCs/>
          <w:iCs/>
          <w:sz w:val="24"/>
          <w:szCs w:val="24"/>
        </w:rPr>
        <w:t>The capitalisation of borrowing costs as part of the cost of a qualifying asset should commence when all the following conditions are satisfied:</w:t>
      </w:r>
    </w:p>
    <w:p w:rsidR="00B470DD" w:rsidRPr="00E27858" w:rsidRDefault="00B470DD" w:rsidP="00B470DD">
      <w:pPr>
        <w:autoSpaceDE w:val="0"/>
        <w:autoSpaceDN w:val="0"/>
        <w:adjustRightInd w:val="0"/>
        <w:spacing w:after="0" w:line="240" w:lineRule="auto"/>
        <w:jc w:val="both"/>
        <w:rPr>
          <w:rFonts w:ascii="Times New Roman" w:hAnsi="Times New Roman" w:cs="Times New Roman"/>
          <w:bCs/>
          <w:iCs/>
          <w:sz w:val="24"/>
          <w:szCs w:val="24"/>
        </w:rPr>
      </w:pPr>
      <w:r w:rsidRPr="00E27858">
        <w:rPr>
          <w:rFonts w:ascii="Times New Roman" w:hAnsi="Times New Roman" w:cs="Times New Roman"/>
          <w:bCs/>
          <w:iCs/>
          <w:sz w:val="24"/>
          <w:szCs w:val="24"/>
        </w:rPr>
        <w:t>(a) expenditure for the acquisition, construction or production of a qualifying asset is being incurred;</w:t>
      </w:r>
    </w:p>
    <w:p w:rsidR="00B470DD" w:rsidRPr="00E27858" w:rsidRDefault="00B470DD" w:rsidP="00B470DD">
      <w:pPr>
        <w:autoSpaceDE w:val="0"/>
        <w:autoSpaceDN w:val="0"/>
        <w:adjustRightInd w:val="0"/>
        <w:spacing w:after="0" w:line="240" w:lineRule="auto"/>
        <w:jc w:val="both"/>
        <w:rPr>
          <w:rFonts w:ascii="Times New Roman" w:hAnsi="Times New Roman" w:cs="Times New Roman"/>
          <w:bCs/>
          <w:iCs/>
          <w:sz w:val="24"/>
          <w:szCs w:val="24"/>
        </w:rPr>
      </w:pPr>
      <w:r w:rsidRPr="00E27858">
        <w:rPr>
          <w:rFonts w:ascii="Times New Roman" w:hAnsi="Times New Roman" w:cs="Times New Roman"/>
          <w:bCs/>
          <w:iCs/>
          <w:sz w:val="24"/>
          <w:szCs w:val="24"/>
        </w:rPr>
        <w:t>(b) borrowing costs are being incurred; and</w:t>
      </w:r>
    </w:p>
    <w:p w:rsidR="00B470DD" w:rsidRPr="00E27858" w:rsidRDefault="00B470DD" w:rsidP="008A3F77">
      <w:pPr>
        <w:autoSpaceDE w:val="0"/>
        <w:autoSpaceDN w:val="0"/>
        <w:adjustRightInd w:val="0"/>
        <w:spacing w:after="0" w:line="240" w:lineRule="auto"/>
        <w:jc w:val="both"/>
        <w:rPr>
          <w:rFonts w:ascii="Times New Roman" w:hAnsi="Times New Roman" w:cs="Times New Roman"/>
          <w:bCs/>
          <w:iCs/>
          <w:sz w:val="24"/>
          <w:szCs w:val="24"/>
        </w:rPr>
      </w:pPr>
      <w:r w:rsidRPr="00E27858">
        <w:rPr>
          <w:rFonts w:ascii="Times New Roman" w:hAnsi="Times New Roman" w:cs="Times New Roman"/>
          <w:bCs/>
          <w:iCs/>
          <w:sz w:val="24"/>
          <w:szCs w:val="24"/>
        </w:rPr>
        <w:t>(c) activities that are necessary to prepare the asset for its intended use or sale are in progress.</w:t>
      </w:r>
    </w:p>
    <w:p w:rsidR="00A03A8B" w:rsidRDefault="00A03A8B" w:rsidP="008A3F77">
      <w:pPr>
        <w:autoSpaceDE w:val="0"/>
        <w:autoSpaceDN w:val="0"/>
        <w:adjustRightInd w:val="0"/>
        <w:spacing w:after="0" w:line="240" w:lineRule="auto"/>
        <w:jc w:val="both"/>
        <w:rPr>
          <w:rFonts w:ascii="Times New Roman" w:hAnsi="Times New Roman" w:cs="Times New Roman"/>
          <w:b/>
          <w:bCs/>
          <w:iCs/>
          <w:sz w:val="24"/>
          <w:szCs w:val="24"/>
        </w:rPr>
      </w:pPr>
    </w:p>
    <w:p w:rsidR="00A03A8B" w:rsidRPr="001B33D4" w:rsidRDefault="00A03A8B" w:rsidP="00A03A8B">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Suspension of Capitalisation</w:t>
      </w:r>
    </w:p>
    <w:p w:rsidR="00A03A8B" w:rsidRPr="00E27858" w:rsidRDefault="00A03A8B" w:rsidP="00A03A8B">
      <w:pPr>
        <w:autoSpaceDE w:val="0"/>
        <w:autoSpaceDN w:val="0"/>
        <w:adjustRightInd w:val="0"/>
        <w:spacing w:after="0" w:line="240" w:lineRule="auto"/>
        <w:ind w:firstLine="720"/>
        <w:jc w:val="both"/>
        <w:rPr>
          <w:rFonts w:ascii="Times New Roman" w:hAnsi="Times New Roman" w:cs="Times New Roman"/>
          <w:bCs/>
          <w:i/>
          <w:iCs/>
          <w:sz w:val="24"/>
          <w:szCs w:val="24"/>
        </w:rPr>
      </w:pPr>
      <w:r w:rsidRPr="00E27858">
        <w:rPr>
          <w:rFonts w:ascii="Times New Roman" w:hAnsi="Times New Roman" w:cs="Times New Roman"/>
          <w:bCs/>
          <w:i/>
          <w:iCs/>
          <w:sz w:val="24"/>
          <w:szCs w:val="24"/>
        </w:rPr>
        <w:t>Capitalisation of borrowing costs should be suspended during extended periods in which active development is interrupted.</w:t>
      </w:r>
    </w:p>
    <w:p w:rsidR="00A03A8B" w:rsidRDefault="00A03A8B" w:rsidP="008A3F77">
      <w:pPr>
        <w:autoSpaceDE w:val="0"/>
        <w:autoSpaceDN w:val="0"/>
        <w:adjustRightInd w:val="0"/>
        <w:spacing w:after="0" w:line="240" w:lineRule="auto"/>
        <w:jc w:val="both"/>
        <w:rPr>
          <w:rFonts w:ascii="Times New Roman" w:hAnsi="Times New Roman" w:cs="Times New Roman"/>
          <w:sz w:val="24"/>
          <w:szCs w:val="24"/>
        </w:rPr>
      </w:pPr>
    </w:p>
    <w:p w:rsidR="00831AC3" w:rsidRPr="001B33D4" w:rsidRDefault="00831AC3" w:rsidP="00831AC3">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Cessation of Capitalisation</w:t>
      </w:r>
    </w:p>
    <w:p w:rsidR="00831AC3" w:rsidRPr="00E27858" w:rsidRDefault="00831AC3" w:rsidP="00831AC3">
      <w:pPr>
        <w:autoSpaceDE w:val="0"/>
        <w:autoSpaceDN w:val="0"/>
        <w:adjustRightInd w:val="0"/>
        <w:spacing w:after="0" w:line="240" w:lineRule="auto"/>
        <w:ind w:firstLine="720"/>
        <w:jc w:val="both"/>
        <w:rPr>
          <w:rFonts w:ascii="Times New Roman" w:hAnsi="Times New Roman" w:cs="Times New Roman"/>
          <w:bCs/>
          <w:i/>
          <w:iCs/>
          <w:sz w:val="24"/>
          <w:szCs w:val="24"/>
        </w:rPr>
      </w:pPr>
      <w:r w:rsidRPr="00E27858">
        <w:rPr>
          <w:rFonts w:ascii="Times New Roman" w:hAnsi="Times New Roman" w:cs="Times New Roman"/>
          <w:bCs/>
          <w:i/>
          <w:iCs/>
          <w:sz w:val="24"/>
          <w:szCs w:val="24"/>
        </w:rPr>
        <w:t>Capitalisation of borrowing costs should cease when substantially all the activities necessary to prepare the qualifying asset for its intended use or sale are complete.</w:t>
      </w:r>
    </w:p>
    <w:p w:rsidR="00831AC3" w:rsidRDefault="00831AC3" w:rsidP="008A3F77">
      <w:pPr>
        <w:autoSpaceDE w:val="0"/>
        <w:autoSpaceDN w:val="0"/>
        <w:adjustRightInd w:val="0"/>
        <w:spacing w:after="0" w:line="240" w:lineRule="auto"/>
        <w:jc w:val="both"/>
        <w:rPr>
          <w:rFonts w:ascii="Times New Roman" w:hAnsi="Times New Roman" w:cs="Times New Roman"/>
          <w:sz w:val="24"/>
          <w:szCs w:val="24"/>
        </w:rPr>
      </w:pPr>
    </w:p>
    <w:p w:rsidR="00E27858" w:rsidRDefault="00437D90" w:rsidP="00E27858">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w:t>
      </w:r>
      <w:r w:rsidR="00E27858" w:rsidRPr="001B33D4">
        <w:rPr>
          <w:rFonts w:ascii="Times New Roman" w:hAnsi="Times New Roman" w:cs="Times New Roman"/>
          <w:b/>
          <w:bCs/>
          <w:i/>
          <w:iCs/>
          <w:sz w:val="24"/>
          <w:szCs w:val="24"/>
        </w:rPr>
        <w:t>When the construction of a qualifying asset is completed in part</w:t>
      </w:r>
      <w:r w:rsidR="00E27858">
        <w:rPr>
          <w:rFonts w:ascii="Times New Roman" w:hAnsi="Times New Roman" w:cs="Times New Roman"/>
          <w:b/>
          <w:bCs/>
          <w:i/>
          <w:iCs/>
          <w:sz w:val="24"/>
          <w:szCs w:val="24"/>
        </w:rPr>
        <w:t xml:space="preserve">s  </w:t>
      </w:r>
      <w:r w:rsidR="00E27858" w:rsidRPr="001B33D4">
        <w:rPr>
          <w:rFonts w:ascii="Times New Roman" w:hAnsi="Times New Roman" w:cs="Times New Roman"/>
          <w:b/>
          <w:bCs/>
          <w:i/>
          <w:iCs/>
          <w:sz w:val="24"/>
          <w:szCs w:val="24"/>
        </w:rPr>
        <w:t>and a completed part is capable of being used while construction</w:t>
      </w:r>
      <w:r w:rsidR="00E27858">
        <w:rPr>
          <w:rFonts w:ascii="Times New Roman" w:hAnsi="Times New Roman" w:cs="Times New Roman"/>
          <w:b/>
          <w:bCs/>
          <w:i/>
          <w:iCs/>
          <w:sz w:val="24"/>
          <w:szCs w:val="24"/>
        </w:rPr>
        <w:t xml:space="preserve"> </w:t>
      </w:r>
      <w:r w:rsidR="00E27858" w:rsidRPr="001B33D4">
        <w:rPr>
          <w:rFonts w:ascii="Times New Roman" w:hAnsi="Times New Roman" w:cs="Times New Roman"/>
          <w:b/>
          <w:bCs/>
          <w:i/>
          <w:iCs/>
          <w:sz w:val="24"/>
          <w:szCs w:val="24"/>
        </w:rPr>
        <w:t>continues for the other parts, capitalisation of borrowing costs in</w:t>
      </w:r>
      <w:r w:rsidR="00E27858">
        <w:rPr>
          <w:rFonts w:ascii="Times New Roman" w:hAnsi="Times New Roman" w:cs="Times New Roman"/>
          <w:b/>
          <w:bCs/>
          <w:i/>
          <w:iCs/>
          <w:sz w:val="24"/>
          <w:szCs w:val="24"/>
        </w:rPr>
        <w:t xml:space="preserve"> </w:t>
      </w:r>
      <w:r w:rsidR="00E27858" w:rsidRPr="001B33D4">
        <w:rPr>
          <w:rFonts w:ascii="Times New Roman" w:hAnsi="Times New Roman" w:cs="Times New Roman"/>
          <w:b/>
          <w:bCs/>
          <w:i/>
          <w:iCs/>
          <w:sz w:val="24"/>
          <w:szCs w:val="24"/>
        </w:rPr>
        <w:t>relation to a part should cease when substantially all the activities</w:t>
      </w:r>
      <w:r w:rsidR="00E27858">
        <w:rPr>
          <w:rFonts w:ascii="Times New Roman" w:hAnsi="Times New Roman" w:cs="Times New Roman"/>
          <w:b/>
          <w:bCs/>
          <w:i/>
          <w:iCs/>
          <w:sz w:val="24"/>
          <w:szCs w:val="24"/>
        </w:rPr>
        <w:t xml:space="preserve"> </w:t>
      </w:r>
      <w:r w:rsidR="00E27858" w:rsidRPr="001B33D4">
        <w:rPr>
          <w:rFonts w:ascii="Times New Roman" w:hAnsi="Times New Roman" w:cs="Times New Roman"/>
          <w:b/>
          <w:bCs/>
          <w:i/>
          <w:iCs/>
          <w:sz w:val="24"/>
          <w:szCs w:val="24"/>
        </w:rPr>
        <w:t>necessary to prepare that part for its intended use or sale are complete.</w:t>
      </w:r>
      <w:r>
        <w:rPr>
          <w:rFonts w:ascii="Times New Roman" w:hAnsi="Times New Roman" w:cs="Times New Roman"/>
          <w:b/>
          <w:bCs/>
          <w:i/>
          <w:iCs/>
          <w:sz w:val="24"/>
          <w:szCs w:val="24"/>
        </w:rPr>
        <w:t>”</w:t>
      </w:r>
    </w:p>
    <w:p w:rsidR="00262543" w:rsidRDefault="00262543" w:rsidP="00E27858">
      <w:pPr>
        <w:autoSpaceDE w:val="0"/>
        <w:autoSpaceDN w:val="0"/>
        <w:adjustRightInd w:val="0"/>
        <w:spacing w:after="0" w:line="240" w:lineRule="auto"/>
        <w:jc w:val="both"/>
        <w:rPr>
          <w:rFonts w:ascii="Times New Roman" w:hAnsi="Times New Roman" w:cs="Times New Roman"/>
          <w:b/>
          <w:bCs/>
          <w:i/>
          <w:iCs/>
          <w:sz w:val="24"/>
          <w:szCs w:val="24"/>
        </w:rPr>
      </w:pPr>
    </w:p>
    <w:p w:rsidR="00262543" w:rsidRPr="001B33D4" w:rsidRDefault="00262543" w:rsidP="00262543">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Disclosure</w:t>
      </w:r>
    </w:p>
    <w:p w:rsidR="00262543" w:rsidRPr="001B33D4" w:rsidRDefault="00262543" w:rsidP="00262543">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23. The financial statements should disclose:</w:t>
      </w:r>
    </w:p>
    <w:p w:rsidR="00262543" w:rsidRPr="001B33D4" w:rsidRDefault="00262543" w:rsidP="00262543">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(a) the accounting policy adopted for borrowing costs; and</w:t>
      </w:r>
    </w:p>
    <w:p w:rsidR="00262543" w:rsidRDefault="00262543" w:rsidP="00262543">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(b) the amount of borrowing costs capitalised during the period.</w:t>
      </w:r>
    </w:p>
    <w:p w:rsidR="005C5A46" w:rsidRDefault="005C5A46" w:rsidP="00262543">
      <w:pPr>
        <w:autoSpaceDE w:val="0"/>
        <w:autoSpaceDN w:val="0"/>
        <w:adjustRightInd w:val="0"/>
        <w:spacing w:after="0" w:line="240" w:lineRule="auto"/>
        <w:jc w:val="both"/>
        <w:rPr>
          <w:rFonts w:ascii="Times New Roman" w:hAnsi="Times New Roman" w:cs="Times New Roman"/>
          <w:b/>
          <w:bCs/>
          <w:i/>
          <w:iCs/>
          <w:sz w:val="24"/>
          <w:szCs w:val="24"/>
        </w:rPr>
      </w:pPr>
    </w:p>
    <w:p w:rsidR="005C5A46" w:rsidRDefault="005C5A46" w:rsidP="005C5A46">
      <w:pPr>
        <w:pStyle w:val="BodyTextIndent"/>
        <w:spacing w:after="100" w:line="260" w:lineRule="atLeast"/>
        <w:ind w:left="0" w:firstLine="0"/>
        <w:rPr>
          <w:i/>
          <w:spacing w:val="4"/>
        </w:rPr>
      </w:pPr>
      <w:r>
        <w:rPr>
          <w:i/>
          <w:spacing w:val="4"/>
        </w:rPr>
        <w:t xml:space="preserve">A company obtained term loan during the year ended 31st March, 2002 in an extent of Rs. 650 lakhs for modernisation and development of its factory.  Buildings worth Rs. 120 lakhs were completed and Plant and Machinery worth Rs. 350 lakhs were installed by 31st March, 2002.  A sum of Rs. 70 lakhs has been advanced for Assets the installation of which is expected in the following year.  Rs. 110 lakhs has been utilised for </w:t>
      </w:r>
      <w:r>
        <w:rPr>
          <w:i/>
          <w:spacing w:val="4"/>
        </w:rPr>
        <w:lastRenderedPageBreak/>
        <w:t xml:space="preserve">Working Capital requirements.  Interest paid on the loan of Rs. 650 lakhs during the year 2001 – 2002 amounted to Rs. 58.50 lakhs.  How should the interest amount be treated in the Accounts of the Company? </w:t>
      </w:r>
      <w:r>
        <w:rPr>
          <w:i/>
          <w:spacing w:val="4"/>
        </w:rPr>
        <w:tab/>
      </w:r>
    </w:p>
    <w:p w:rsidR="005C5A46" w:rsidRDefault="005C5A46" w:rsidP="005C5A46">
      <w:pPr>
        <w:pStyle w:val="BodyTextIndent"/>
        <w:spacing w:after="100" w:line="260" w:lineRule="atLeast"/>
        <w:ind w:left="0" w:firstLine="0"/>
        <w:jc w:val="right"/>
        <w:rPr>
          <w:i/>
          <w:spacing w:val="4"/>
        </w:rPr>
      </w:pPr>
      <w:r>
        <w:rPr>
          <w:i/>
          <w:spacing w:val="4"/>
        </w:rPr>
        <w:tab/>
      </w:r>
      <w:r>
        <w:rPr>
          <w:i/>
          <w:spacing w:val="4"/>
        </w:rPr>
        <w:tab/>
      </w:r>
      <w:r>
        <w:rPr>
          <w:i/>
          <w:spacing w:val="4"/>
        </w:rPr>
        <w:tab/>
      </w:r>
      <w:r>
        <w:rPr>
          <w:i/>
          <w:spacing w:val="4"/>
        </w:rPr>
        <w:tab/>
      </w:r>
      <w:r>
        <w:rPr>
          <w:i/>
          <w:spacing w:val="4"/>
        </w:rPr>
        <w:tab/>
      </w:r>
      <w:r>
        <w:rPr>
          <w:i/>
          <w:spacing w:val="4"/>
        </w:rPr>
        <w:tab/>
      </w:r>
      <w:r>
        <w:rPr>
          <w:i/>
          <w:spacing w:val="4"/>
        </w:rPr>
        <w:tab/>
      </w:r>
      <w:r>
        <w:rPr>
          <w:i/>
          <w:spacing w:val="4"/>
        </w:rPr>
        <w:tab/>
      </w:r>
      <w:r>
        <w:rPr>
          <w:i/>
          <w:spacing w:val="4"/>
        </w:rPr>
        <w:tab/>
        <w:t xml:space="preserve">     (6 marks) (November, 2002)</w:t>
      </w:r>
    </w:p>
    <w:p w:rsidR="005C5A46" w:rsidRDefault="005C5A46" w:rsidP="005C5A46">
      <w:pPr>
        <w:pStyle w:val="BodyTextIndent"/>
        <w:spacing w:before="120" w:after="100" w:line="260" w:lineRule="atLeast"/>
        <w:ind w:left="0" w:firstLine="0"/>
        <w:rPr>
          <w:b/>
          <w:bCs/>
          <w:iCs/>
          <w:spacing w:val="4"/>
        </w:rPr>
      </w:pPr>
      <w:r>
        <w:rPr>
          <w:b/>
          <w:bCs/>
          <w:iCs/>
          <w:spacing w:val="4"/>
        </w:rPr>
        <w:t>Answer</w:t>
      </w:r>
    </w:p>
    <w:p w:rsidR="005C5A46" w:rsidRDefault="005C5A46" w:rsidP="005C5A46">
      <w:pPr>
        <w:pStyle w:val="BodyTextIndent"/>
        <w:spacing w:after="100" w:line="260" w:lineRule="atLeast"/>
        <w:ind w:left="0" w:firstLine="0"/>
        <w:rPr>
          <w:iCs/>
          <w:spacing w:val="4"/>
        </w:rPr>
      </w:pPr>
      <w:r>
        <w:rPr>
          <w:iCs/>
          <w:spacing w:val="4"/>
        </w:rPr>
        <w:t>The treatment for total interest amount of Rs. 58.50 lakhs can be given as follows:</w:t>
      </w:r>
    </w:p>
    <w:tbl>
      <w:tblPr>
        <w:tblW w:w="0" w:type="auto"/>
        <w:tblInd w:w="108" w:type="dxa"/>
        <w:tblLayout w:type="fixed"/>
        <w:tblLook w:val="0000"/>
      </w:tblPr>
      <w:tblGrid>
        <w:gridCol w:w="1980"/>
        <w:gridCol w:w="1980"/>
        <w:gridCol w:w="1800"/>
        <w:gridCol w:w="1800"/>
      </w:tblGrid>
      <w:tr w:rsidR="005C5A46" w:rsidTr="00AE1941">
        <w:tc>
          <w:tcPr>
            <w:tcW w:w="1980" w:type="dxa"/>
          </w:tcPr>
          <w:p w:rsidR="005C5A46" w:rsidRDefault="005C5A46" w:rsidP="00AE1941">
            <w:pPr>
              <w:spacing w:after="40" w:line="260" w:lineRule="atLeast"/>
              <w:jc w:val="center"/>
              <w:rPr>
                <w:rFonts w:ascii="Arial Narrow" w:hAnsi="Arial Narrow"/>
                <w:i/>
                <w:spacing w:val="4"/>
              </w:rPr>
            </w:pPr>
            <w:r>
              <w:rPr>
                <w:rFonts w:ascii="Arial Narrow" w:hAnsi="Arial Narrow"/>
                <w:i/>
                <w:spacing w:val="4"/>
              </w:rPr>
              <w:t>Purpose</w:t>
            </w:r>
          </w:p>
        </w:tc>
        <w:tc>
          <w:tcPr>
            <w:tcW w:w="1980" w:type="dxa"/>
          </w:tcPr>
          <w:p w:rsidR="005C5A46" w:rsidRDefault="005C5A46" w:rsidP="00AE1941">
            <w:pPr>
              <w:spacing w:after="40" w:line="260" w:lineRule="atLeast"/>
              <w:jc w:val="center"/>
              <w:rPr>
                <w:rFonts w:ascii="Arial Narrow" w:hAnsi="Arial Narrow"/>
                <w:i/>
                <w:spacing w:val="4"/>
              </w:rPr>
            </w:pPr>
            <w:r>
              <w:rPr>
                <w:rFonts w:ascii="Arial Narrow" w:hAnsi="Arial Narrow"/>
                <w:i/>
                <w:spacing w:val="4"/>
              </w:rPr>
              <w:t>Nature</w:t>
            </w:r>
          </w:p>
        </w:tc>
        <w:tc>
          <w:tcPr>
            <w:tcW w:w="1800" w:type="dxa"/>
          </w:tcPr>
          <w:p w:rsidR="005C5A46" w:rsidRDefault="005C5A46" w:rsidP="00AE1941">
            <w:pPr>
              <w:spacing w:after="40" w:line="260" w:lineRule="atLeast"/>
              <w:jc w:val="center"/>
              <w:rPr>
                <w:rFonts w:ascii="Arial Narrow" w:hAnsi="Arial Narrow"/>
                <w:i/>
                <w:spacing w:val="4"/>
              </w:rPr>
            </w:pPr>
            <w:r>
              <w:rPr>
                <w:rFonts w:ascii="Arial Narrow" w:hAnsi="Arial Narrow"/>
                <w:i/>
                <w:spacing w:val="4"/>
              </w:rPr>
              <w:t xml:space="preserve">Interest to be capitalized  </w:t>
            </w:r>
          </w:p>
        </w:tc>
        <w:tc>
          <w:tcPr>
            <w:tcW w:w="1800" w:type="dxa"/>
          </w:tcPr>
          <w:p w:rsidR="005C5A46" w:rsidRDefault="005C5A46" w:rsidP="00AE1941">
            <w:pPr>
              <w:spacing w:after="40" w:line="260" w:lineRule="atLeast"/>
              <w:jc w:val="center"/>
              <w:rPr>
                <w:rFonts w:ascii="Arial Narrow" w:hAnsi="Arial Narrow"/>
                <w:i/>
                <w:spacing w:val="4"/>
              </w:rPr>
            </w:pPr>
            <w:r>
              <w:rPr>
                <w:rFonts w:ascii="Arial Narrow" w:hAnsi="Arial Narrow"/>
                <w:i/>
                <w:spacing w:val="4"/>
              </w:rPr>
              <w:t>Interest to be charged to profit and loss account</w:t>
            </w:r>
          </w:p>
        </w:tc>
      </w:tr>
      <w:tr w:rsidR="005C5A46" w:rsidTr="00AE1941">
        <w:tc>
          <w:tcPr>
            <w:tcW w:w="1980" w:type="dxa"/>
          </w:tcPr>
          <w:p w:rsidR="005C5A46" w:rsidRDefault="005C5A46" w:rsidP="00AE1941">
            <w:pPr>
              <w:spacing w:after="40" w:line="260" w:lineRule="atLeast"/>
              <w:rPr>
                <w:rFonts w:ascii="Arial Narrow" w:hAnsi="Arial Narrow"/>
                <w:i/>
                <w:spacing w:val="4"/>
              </w:rPr>
            </w:pPr>
          </w:p>
        </w:tc>
        <w:tc>
          <w:tcPr>
            <w:tcW w:w="1980" w:type="dxa"/>
          </w:tcPr>
          <w:p w:rsidR="005C5A46" w:rsidRDefault="005C5A46" w:rsidP="00AE1941">
            <w:pPr>
              <w:spacing w:after="40" w:line="260" w:lineRule="atLeast"/>
              <w:jc w:val="center"/>
              <w:rPr>
                <w:rFonts w:ascii="Arial Narrow" w:hAnsi="Arial Narrow"/>
                <w:i/>
                <w:spacing w:val="4"/>
              </w:rPr>
            </w:pPr>
          </w:p>
        </w:tc>
        <w:tc>
          <w:tcPr>
            <w:tcW w:w="1800" w:type="dxa"/>
          </w:tcPr>
          <w:p w:rsidR="005C5A46" w:rsidRDefault="005C5A46" w:rsidP="00AE1941">
            <w:pPr>
              <w:spacing w:after="40" w:line="260" w:lineRule="atLeast"/>
              <w:jc w:val="center"/>
              <w:rPr>
                <w:rFonts w:ascii="Arial Narrow" w:hAnsi="Arial Narrow"/>
                <w:i/>
                <w:spacing w:val="4"/>
              </w:rPr>
            </w:pPr>
            <w:r>
              <w:rPr>
                <w:rFonts w:ascii="Arial Narrow" w:hAnsi="Arial Narrow"/>
                <w:i/>
                <w:spacing w:val="4"/>
              </w:rPr>
              <w:t>Rs. in lakhs</w:t>
            </w:r>
          </w:p>
        </w:tc>
        <w:tc>
          <w:tcPr>
            <w:tcW w:w="1800" w:type="dxa"/>
          </w:tcPr>
          <w:p w:rsidR="005C5A46" w:rsidRDefault="005C5A46" w:rsidP="00AE1941">
            <w:pPr>
              <w:spacing w:after="40" w:line="260" w:lineRule="atLeast"/>
              <w:jc w:val="center"/>
              <w:rPr>
                <w:rFonts w:ascii="Arial Narrow" w:hAnsi="Arial Narrow"/>
                <w:i/>
                <w:spacing w:val="4"/>
              </w:rPr>
            </w:pPr>
            <w:r>
              <w:rPr>
                <w:rFonts w:ascii="Arial Narrow" w:hAnsi="Arial Narrow"/>
                <w:i/>
                <w:spacing w:val="4"/>
              </w:rPr>
              <w:t>Rs. in lakhs</w:t>
            </w:r>
          </w:p>
        </w:tc>
      </w:tr>
      <w:tr w:rsidR="005C5A46" w:rsidTr="00AE1941">
        <w:tc>
          <w:tcPr>
            <w:tcW w:w="1980" w:type="dxa"/>
          </w:tcPr>
          <w:p w:rsidR="005C5A46" w:rsidRDefault="005C5A46" w:rsidP="00AE1941">
            <w:pPr>
              <w:spacing w:after="40" w:line="260" w:lineRule="atLeast"/>
              <w:rPr>
                <w:rFonts w:ascii="Arial Narrow" w:hAnsi="Arial Narrow"/>
                <w:spacing w:val="4"/>
              </w:rPr>
            </w:pPr>
            <w:r>
              <w:rPr>
                <w:rFonts w:ascii="Arial Narrow" w:hAnsi="Arial Narrow"/>
                <w:spacing w:val="4"/>
              </w:rPr>
              <w:t>Buildings</w:t>
            </w:r>
          </w:p>
        </w:tc>
        <w:tc>
          <w:tcPr>
            <w:tcW w:w="1980" w:type="dxa"/>
          </w:tcPr>
          <w:p w:rsidR="005C5A46" w:rsidRDefault="005C5A46" w:rsidP="00AE1941">
            <w:pPr>
              <w:spacing w:after="40" w:line="260" w:lineRule="atLeast"/>
              <w:rPr>
                <w:rFonts w:ascii="Arial Narrow" w:hAnsi="Arial Narrow"/>
                <w:spacing w:val="4"/>
              </w:rPr>
            </w:pPr>
            <w:r>
              <w:rPr>
                <w:rFonts w:ascii="Arial Narrow" w:hAnsi="Arial Narrow"/>
                <w:spacing w:val="4"/>
              </w:rPr>
              <w:t>Qualifying asset</w:t>
            </w:r>
          </w:p>
        </w:tc>
        <w:tc>
          <w:tcPr>
            <w:tcW w:w="1800" w:type="dxa"/>
          </w:tcPr>
          <w:p w:rsidR="005C5A46" w:rsidRDefault="00B53F8A" w:rsidP="00AE1941">
            <w:pPr>
              <w:spacing w:after="40" w:line="260" w:lineRule="atLeast"/>
              <w:jc w:val="center"/>
              <w:rPr>
                <w:rFonts w:ascii="Arial Narrow" w:hAnsi="Arial Narrow"/>
                <w:spacing w:val="4"/>
              </w:rPr>
            </w:pPr>
            <w:r w:rsidRPr="00B53F8A">
              <w:rPr>
                <w:rFonts w:ascii="Arial Narrow" w:hAnsi="Arial Narrow"/>
                <w:noProof/>
                <w:spacing w:val="4"/>
                <w:sz w:val="20"/>
              </w:rPr>
              <w:pict>
                <v:shape id="_x0000_s1027" type="#_x0000_t75" style="position:absolute;left:0;text-align:left;margin-left:0;margin-top:0;width:73pt;height:29pt;z-index:251661312;mso-position-horizontal-relative:text;mso-position-vertical-relative:text">
                  <v:imagedata r:id="rId10" o:title=""/>
                  <w10:wrap type="topAndBottom"/>
                </v:shape>
                <o:OLEObject Type="Embed" ProgID="Equation.3" ShapeID="_x0000_s1027" DrawAspect="Content" ObjectID="_1313584883" r:id="rId11"/>
              </w:pict>
            </w:r>
          </w:p>
        </w:tc>
        <w:tc>
          <w:tcPr>
            <w:tcW w:w="1800" w:type="dxa"/>
          </w:tcPr>
          <w:p w:rsidR="005C5A46" w:rsidRDefault="005C5A46" w:rsidP="00AE1941">
            <w:pPr>
              <w:spacing w:after="40" w:line="260" w:lineRule="atLeast"/>
              <w:jc w:val="center"/>
              <w:rPr>
                <w:rFonts w:ascii="Arial Narrow" w:hAnsi="Arial Narrow"/>
                <w:spacing w:val="4"/>
              </w:rPr>
            </w:pPr>
          </w:p>
        </w:tc>
      </w:tr>
      <w:tr w:rsidR="005C5A46" w:rsidTr="00AE1941">
        <w:tc>
          <w:tcPr>
            <w:tcW w:w="1980" w:type="dxa"/>
          </w:tcPr>
          <w:p w:rsidR="005C5A46" w:rsidRDefault="005C5A46" w:rsidP="00AE1941">
            <w:pPr>
              <w:spacing w:after="40" w:line="260" w:lineRule="atLeast"/>
              <w:rPr>
                <w:rFonts w:ascii="Arial Narrow" w:hAnsi="Arial Narrow"/>
                <w:spacing w:val="4"/>
              </w:rPr>
            </w:pPr>
            <w:r>
              <w:rPr>
                <w:rFonts w:ascii="Arial Narrow" w:hAnsi="Arial Narrow"/>
                <w:spacing w:val="4"/>
              </w:rPr>
              <w:t>Plant and machinery</w:t>
            </w:r>
          </w:p>
        </w:tc>
        <w:tc>
          <w:tcPr>
            <w:tcW w:w="1980" w:type="dxa"/>
          </w:tcPr>
          <w:p w:rsidR="005C5A46" w:rsidRDefault="005C5A46" w:rsidP="00AE1941">
            <w:pPr>
              <w:spacing w:after="40" w:line="260" w:lineRule="atLeast"/>
              <w:rPr>
                <w:rFonts w:ascii="Arial Narrow" w:hAnsi="Arial Narrow"/>
                <w:spacing w:val="4"/>
              </w:rPr>
            </w:pPr>
            <w:r>
              <w:rPr>
                <w:rFonts w:ascii="Arial Narrow" w:hAnsi="Arial Narrow"/>
                <w:spacing w:val="4"/>
              </w:rPr>
              <w:t>Qualifying asset</w:t>
            </w:r>
          </w:p>
        </w:tc>
        <w:tc>
          <w:tcPr>
            <w:tcW w:w="1800" w:type="dxa"/>
          </w:tcPr>
          <w:p w:rsidR="005C5A46" w:rsidRDefault="00B53F8A" w:rsidP="00AE1941">
            <w:pPr>
              <w:spacing w:after="40" w:line="260" w:lineRule="atLeast"/>
              <w:jc w:val="center"/>
              <w:rPr>
                <w:rFonts w:ascii="Arial Narrow" w:hAnsi="Arial Narrow"/>
                <w:spacing w:val="4"/>
              </w:rPr>
            </w:pPr>
            <w:r w:rsidRPr="00B53F8A">
              <w:rPr>
                <w:rFonts w:ascii="Arial Narrow" w:hAnsi="Arial Narrow"/>
                <w:noProof/>
                <w:spacing w:val="4"/>
                <w:sz w:val="20"/>
              </w:rPr>
              <w:pict>
                <v:shape id="_x0000_s1028" type="#_x0000_t75" style="position:absolute;left:0;text-align:left;margin-left:3.6pt;margin-top:-9.85pt;width:74pt;height:29pt;z-index:251662336;mso-position-horizontal-relative:text;mso-position-vertical-relative:text">
                  <v:imagedata r:id="rId12" o:title=""/>
                  <w10:wrap type="topAndBottom"/>
                </v:shape>
                <o:OLEObject Type="Embed" ProgID="Equation.3" ShapeID="_x0000_s1028" DrawAspect="Content" ObjectID="_1313584884" r:id="rId13"/>
              </w:pict>
            </w:r>
          </w:p>
        </w:tc>
        <w:tc>
          <w:tcPr>
            <w:tcW w:w="1800" w:type="dxa"/>
          </w:tcPr>
          <w:p w:rsidR="005C5A46" w:rsidRDefault="005C5A46" w:rsidP="00AE1941">
            <w:pPr>
              <w:spacing w:after="40" w:line="260" w:lineRule="atLeast"/>
              <w:jc w:val="center"/>
              <w:rPr>
                <w:rFonts w:ascii="Arial Narrow" w:hAnsi="Arial Narrow"/>
                <w:spacing w:val="4"/>
              </w:rPr>
            </w:pPr>
          </w:p>
        </w:tc>
      </w:tr>
      <w:tr w:rsidR="005C5A46" w:rsidTr="00AE1941">
        <w:tc>
          <w:tcPr>
            <w:tcW w:w="1980" w:type="dxa"/>
          </w:tcPr>
          <w:p w:rsidR="005C5A46" w:rsidRDefault="005C5A46" w:rsidP="00AE1941">
            <w:pPr>
              <w:spacing w:after="40" w:line="260" w:lineRule="atLeast"/>
              <w:rPr>
                <w:rFonts w:ascii="Arial Narrow" w:hAnsi="Arial Narrow"/>
                <w:spacing w:val="4"/>
              </w:rPr>
            </w:pPr>
            <w:r>
              <w:rPr>
                <w:rFonts w:ascii="Arial Narrow" w:hAnsi="Arial Narrow"/>
                <w:spacing w:val="4"/>
              </w:rPr>
              <w:t>Advance to suppliers for additional assets</w:t>
            </w:r>
          </w:p>
        </w:tc>
        <w:tc>
          <w:tcPr>
            <w:tcW w:w="1980" w:type="dxa"/>
          </w:tcPr>
          <w:p w:rsidR="005C5A46" w:rsidRDefault="005C5A46" w:rsidP="00AE1941">
            <w:pPr>
              <w:spacing w:after="40" w:line="260" w:lineRule="atLeast"/>
              <w:rPr>
                <w:rFonts w:ascii="Arial Narrow" w:hAnsi="Arial Narrow"/>
                <w:spacing w:val="4"/>
              </w:rPr>
            </w:pPr>
            <w:r>
              <w:rPr>
                <w:rFonts w:ascii="Arial Narrow" w:hAnsi="Arial Narrow"/>
                <w:spacing w:val="4"/>
              </w:rPr>
              <w:t>Qualifying asset</w:t>
            </w:r>
          </w:p>
        </w:tc>
        <w:tc>
          <w:tcPr>
            <w:tcW w:w="1800" w:type="dxa"/>
          </w:tcPr>
          <w:p w:rsidR="005C5A46" w:rsidRDefault="00B53F8A" w:rsidP="00AE1941">
            <w:pPr>
              <w:spacing w:after="40" w:line="260" w:lineRule="atLeast"/>
              <w:jc w:val="center"/>
              <w:rPr>
                <w:rFonts w:ascii="Arial Narrow" w:hAnsi="Arial Narrow"/>
                <w:spacing w:val="4"/>
              </w:rPr>
            </w:pPr>
            <w:r w:rsidRPr="00B53F8A">
              <w:rPr>
                <w:rFonts w:ascii="Arial Narrow" w:hAnsi="Arial Narrow"/>
                <w:noProof/>
                <w:spacing w:val="4"/>
                <w:sz w:val="20"/>
              </w:rPr>
              <w:pict>
                <v:shape id="_x0000_s1026" type="#_x0000_t75" style="position:absolute;left:0;text-align:left;margin-left:0;margin-top:0;width:64pt;height:29pt;z-index:251660288;mso-position-horizontal-relative:text;mso-position-vertical-relative:text">
                  <v:imagedata r:id="rId14" o:title=""/>
                  <w10:wrap type="topAndBottom"/>
                </v:shape>
                <o:OLEObject Type="Embed" ProgID="Equation.3" ShapeID="_x0000_s1026" DrawAspect="Content" ObjectID="_1313584885" r:id="rId15"/>
              </w:pict>
            </w:r>
          </w:p>
        </w:tc>
        <w:tc>
          <w:tcPr>
            <w:tcW w:w="1800" w:type="dxa"/>
          </w:tcPr>
          <w:p w:rsidR="005C5A46" w:rsidRDefault="005C5A46" w:rsidP="00AE1941">
            <w:pPr>
              <w:spacing w:after="40" w:line="260" w:lineRule="atLeast"/>
              <w:jc w:val="center"/>
              <w:rPr>
                <w:rFonts w:ascii="Arial Narrow" w:hAnsi="Arial Narrow"/>
                <w:spacing w:val="4"/>
              </w:rPr>
            </w:pPr>
          </w:p>
        </w:tc>
      </w:tr>
      <w:tr w:rsidR="005C5A46" w:rsidTr="00AE1941">
        <w:tc>
          <w:tcPr>
            <w:tcW w:w="1980" w:type="dxa"/>
          </w:tcPr>
          <w:p w:rsidR="005C5A46" w:rsidRDefault="005C5A46" w:rsidP="00AE1941">
            <w:pPr>
              <w:spacing w:after="40" w:line="260" w:lineRule="atLeast"/>
              <w:rPr>
                <w:rFonts w:ascii="Arial Narrow" w:hAnsi="Arial Narrow"/>
                <w:spacing w:val="4"/>
              </w:rPr>
            </w:pPr>
            <w:r>
              <w:rPr>
                <w:rFonts w:ascii="Arial Narrow" w:hAnsi="Arial Narrow"/>
                <w:spacing w:val="4"/>
              </w:rPr>
              <w:t>Working capital</w:t>
            </w:r>
          </w:p>
        </w:tc>
        <w:tc>
          <w:tcPr>
            <w:tcW w:w="1980" w:type="dxa"/>
          </w:tcPr>
          <w:p w:rsidR="005C5A46" w:rsidRDefault="005C5A46" w:rsidP="00AE1941">
            <w:pPr>
              <w:spacing w:after="40" w:line="260" w:lineRule="atLeast"/>
              <w:jc w:val="center"/>
              <w:rPr>
                <w:rFonts w:ascii="Arial Narrow" w:hAnsi="Arial Narrow"/>
                <w:spacing w:val="4"/>
              </w:rPr>
            </w:pPr>
            <w:r>
              <w:rPr>
                <w:rFonts w:ascii="Arial Narrow" w:hAnsi="Arial Narrow"/>
                <w:spacing w:val="4"/>
              </w:rPr>
              <w:t>Not a qualifying asset</w:t>
            </w:r>
          </w:p>
        </w:tc>
        <w:tc>
          <w:tcPr>
            <w:tcW w:w="1800" w:type="dxa"/>
          </w:tcPr>
          <w:p w:rsidR="005C5A46" w:rsidRDefault="005C5A46" w:rsidP="00AE1941">
            <w:pPr>
              <w:spacing w:after="40" w:line="260" w:lineRule="atLeast"/>
              <w:jc w:val="center"/>
              <w:rPr>
                <w:rFonts w:ascii="Arial Narrow" w:hAnsi="Arial Narrow"/>
                <w:spacing w:val="4"/>
              </w:rPr>
            </w:pPr>
          </w:p>
          <w:p w:rsidR="005C5A46" w:rsidRDefault="005C5A46" w:rsidP="00AE1941">
            <w:pPr>
              <w:spacing w:after="40" w:line="260" w:lineRule="atLeast"/>
              <w:jc w:val="center"/>
              <w:rPr>
                <w:rFonts w:ascii="Arial Narrow" w:hAnsi="Arial Narrow"/>
                <w:spacing w:val="4"/>
              </w:rPr>
            </w:pPr>
          </w:p>
          <w:p w:rsidR="005C5A46" w:rsidRDefault="005C5A46" w:rsidP="00AE1941">
            <w:pPr>
              <w:spacing w:after="40" w:line="260" w:lineRule="atLeast"/>
              <w:jc w:val="center"/>
              <w:rPr>
                <w:rFonts w:ascii="Arial Narrow" w:hAnsi="Arial Narrow"/>
                <w:spacing w:val="4"/>
              </w:rPr>
            </w:pPr>
            <w:r>
              <w:rPr>
                <w:rFonts w:ascii="Arial Narrow" w:hAnsi="Arial Narrow"/>
                <w:spacing w:val="4"/>
              </w:rPr>
              <w:softHyphen/>
              <w:t>____</w:t>
            </w:r>
          </w:p>
        </w:tc>
        <w:tc>
          <w:tcPr>
            <w:tcW w:w="1800" w:type="dxa"/>
          </w:tcPr>
          <w:p w:rsidR="005C5A46" w:rsidRDefault="00B53F8A" w:rsidP="00AE1941">
            <w:pPr>
              <w:spacing w:after="40" w:line="260" w:lineRule="atLeast"/>
              <w:jc w:val="center"/>
              <w:rPr>
                <w:rFonts w:ascii="Arial Narrow" w:hAnsi="Arial Narrow"/>
                <w:spacing w:val="4"/>
              </w:rPr>
            </w:pPr>
            <w:r w:rsidRPr="00B53F8A">
              <w:rPr>
                <w:rFonts w:ascii="Arial Narrow" w:hAnsi="Arial Narrow"/>
                <w:noProof/>
                <w:spacing w:val="4"/>
                <w:sz w:val="20"/>
              </w:rPr>
              <w:pict>
                <v:shape id="_x0000_s1029" type="#_x0000_t75" style="position:absolute;left:0;text-align:left;margin-left:-90pt;margin-top:-43pt;width:67.95pt;height:29pt;z-index:251663360;mso-position-horizontal-relative:text;mso-position-vertical-relative:text">
                  <v:imagedata r:id="rId16" o:title=""/>
                  <w10:wrap type="topAndBottom"/>
                </v:shape>
                <o:OLEObject Type="Embed" ProgID="Equation.3" ShapeID="_x0000_s1029" DrawAspect="Content" ObjectID="_1313584886" r:id="rId17"/>
              </w:pict>
            </w:r>
            <w:r w:rsidR="005C5A46">
              <w:rPr>
                <w:rFonts w:ascii="Arial Narrow" w:hAnsi="Arial Narrow"/>
                <w:spacing w:val="4"/>
              </w:rPr>
              <w:softHyphen/>
              <w:t xml:space="preserve">           ____</w:t>
            </w:r>
          </w:p>
        </w:tc>
      </w:tr>
      <w:tr w:rsidR="005C5A46" w:rsidTr="00AE1941">
        <w:tc>
          <w:tcPr>
            <w:tcW w:w="1980" w:type="dxa"/>
          </w:tcPr>
          <w:p w:rsidR="005C5A46" w:rsidRDefault="005C5A46" w:rsidP="00AE1941">
            <w:pPr>
              <w:spacing w:after="40" w:line="260" w:lineRule="atLeast"/>
              <w:rPr>
                <w:rFonts w:ascii="Arial Narrow" w:hAnsi="Arial Narrow"/>
                <w:spacing w:val="4"/>
              </w:rPr>
            </w:pPr>
          </w:p>
        </w:tc>
        <w:tc>
          <w:tcPr>
            <w:tcW w:w="1980" w:type="dxa"/>
          </w:tcPr>
          <w:p w:rsidR="005C5A46" w:rsidRDefault="005C5A46" w:rsidP="00AE1941">
            <w:pPr>
              <w:spacing w:after="40" w:line="260" w:lineRule="atLeast"/>
              <w:jc w:val="center"/>
              <w:rPr>
                <w:rFonts w:ascii="Arial Narrow" w:hAnsi="Arial Narrow"/>
                <w:spacing w:val="4"/>
              </w:rPr>
            </w:pPr>
          </w:p>
        </w:tc>
        <w:tc>
          <w:tcPr>
            <w:tcW w:w="1800" w:type="dxa"/>
          </w:tcPr>
          <w:p w:rsidR="005C5A46" w:rsidRDefault="005C5A46" w:rsidP="00AE1941">
            <w:pPr>
              <w:spacing w:after="40" w:line="260" w:lineRule="atLeast"/>
              <w:jc w:val="center"/>
              <w:rPr>
                <w:rFonts w:ascii="Arial Narrow" w:hAnsi="Arial Narrow"/>
                <w:spacing w:val="4"/>
                <w:u w:val="single"/>
              </w:rPr>
            </w:pPr>
            <w:r>
              <w:rPr>
                <w:rFonts w:ascii="Arial Narrow" w:hAnsi="Arial Narrow"/>
                <w:spacing w:val="4"/>
                <w:u w:val="single"/>
              </w:rPr>
              <w:t>48.6</w:t>
            </w:r>
          </w:p>
        </w:tc>
        <w:tc>
          <w:tcPr>
            <w:tcW w:w="1800" w:type="dxa"/>
          </w:tcPr>
          <w:p w:rsidR="005C5A46" w:rsidRDefault="005C5A46" w:rsidP="00AE1941">
            <w:pPr>
              <w:spacing w:after="40" w:line="260" w:lineRule="atLeast"/>
              <w:jc w:val="center"/>
              <w:rPr>
                <w:rFonts w:ascii="Arial Narrow" w:hAnsi="Arial Narrow"/>
                <w:spacing w:val="4"/>
                <w:u w:val="single"/>
              </w:rPr>
            </w:pPr>
            <w:r>
              <w:rPr>
                <w:rFonts w:ascii="Arial Narrow" w:hAnsi="Arial Narrow"/>
                <w:spacing w:val="4"/>
              </w:rPr>
              <w:tab/>
            </w:r>
            <w:r>
              <w:rPr>
                <w:rFonts w:ascii="Arial Narrow" w:hAnsi="Arial Narrow"/>
                <w:spacing w:val="4"/>
                <w:u w:val="single"/>
              </w:rPr>
              <w:t xml:space="preserve">   9.9</w:t>
            </w:r>
          </w:p>
        </w:tc>
      </w:tr>
    </w:tbl>
    <w:p w:rsidR="005C5A46" w:rsidRDefault="005C5A46" w:rsidP="005C5A46">
      <w:pPr>
        <w:pStyle w:val="BodyTextIndent"/>
        <w:spacing w:after="100" w:line="260" w:lineRule="atLeast"/>
        <w:ind w:left="0" w:firstLine="0"/>
        <w:rPr>
          <w:iCs/>
          <w:spacing w:val="4"/>
        </w:rPr>
      </w:pPr>
    </w:p>
    <w:p w:rsidR="005C5A46" w:rsidRDefault="005C5A46" w:rsidP="005C5A46">
      <w:pPr>
        <w:pStyle w:val="BodyTextIndent"/>
        <w:spacing w:after="100" w:line="260" w:lineRule="atLeast"/>
        <w:ind w:left="0" w:firstLine="0"/>
        <w:rPr>
          <w:spacing w:val="4"/>
        </w:rPr>
      </w:pPr>
      <w:r>
        <w:rPr>
          <w:spacing w:val="4"/>
        </w:rPr>
        <w:t>For details of para 6 of AS 16 ‘Borrowing Costs’, Qualifying asset, Substantial Period of Time, refer Question 3(b).</w:t>
      </w:r>
    </w:p>
    <w:p w:rsidR="005C5A46" w:rsidRDefault="005C5A46" w:rsidP="00262543">
      <w:pPr>
        <w:autoSpaceDE w:val="0"/>
        <w:autoSpaceDN w:val="0"/>
        <w:adjustRightInd w:val="0"/>
        <w:spacing w:after="0" w:line="240" w:lineRule="auto"/>
        <w:jc w:val="both"/>
        <w:rPr>
          <w:rFonts w:ascii="Times New Roman" w:hAnsi="Times New Roman" w:cs="Times New Roman"/>
          <w:b/>
          <w:bCs/>
          <w:i/>
          <w:iCs/>
          <w:sz w:val="24"/>
          <w:szCs w:val="24"/>
        </w:rPr>
      </w:pPr>
    </w:p>
    <w:p w:rsidR="00262543" w:rsidRPr="001B33D4" w:rsidRDefault="00262543" w:rsidP="00E27858">
      <w:pPr>
        <w:autoSpaceDE w:val="0"/>
        <w:autoSpaceDN w:val="0"/>
        <w:adjustRightInd w:val="0"/>
        <w:spacing w:after="0" w:line="240" w:lineRule="auto"/>
        <w:jc w:val="both"/>
        <w:rPr>
          <w:rFonts w:ascii="Times New Roman" w:hAnsi="Times New Roman" w:cs="Times New Roman"/>
          <w:b/>
          <w:bCs/>
          <w:i/>
          <w:iCs/>
          <w:sz w:val="24"/>
          <w:szCs w:val="24"/>
        </w:rPr>
      </w:pPr>
    </w:p>
    <w:p w:rsidR="00761EF0" w:rsidRPr="0029324C" w:rsidRDefault="00761EF0" w:rsidP="00761EF0">
      <w:pPr>
        <w:autoSpaceDE w:val="0"/>
        <w:autoSpaceDN w:val="0"/>
        <w:adjustRightInd w:val="0"/>
        <w:spacing w:after="0" w:line="240" w:lineRule="auto"/>
        <w:jc w:val="center"/>
        <w:rPr>
          <w:rFonts w:ascii="Times New Roman" w:hAnsi="Times New Roman" w:cs="Times New Roman"/>
          <w:b/>
          <w:bCs/>
          <w:sz w:val="32"/>
          <w:szCs w:val="24"/>
        </w:rPr>
      </w:pPr>
      <w:r w:rsidRPr="0029324C">
        <w:rPr>
          <w:rFonts w:ascii="Times New Roman" w:hAnsi="Times New Roman" w:cs="Times New Roman"/>
          <w:b/>
          <w:bCs/>
          <w:sz w:val="32"/>
          <w:szCs w:val="24"/>
        </w:rPr>
        <w:t>Accounting Standard (AS) 19</w:t>
      </w:r>
    </w:p>
    <w:p w:rsidR="00761EF0" w:rsidRPr="0029324C" w:rsidRDefault="00761EF0" w:rsidP="00761EF0">
      <w:pPr>
        <w:autoSpaceDE w:val="0"/>
        <w:autoSpaceDN w:val="0"/>
        <w:adjustRightInd w:val="0"/>
        <w:spacing w:after="0" w:line="240" w:lineRule="auto"/>
        <w:jc w:val="center"/>
        <w:rPr>
          <w:rFonts w:ascii="Times New Roman" w:hAnsi="Times New Roman" w:cs="Times New Roman"/>
          <w:b/>
          <w:bCs/>
          <w:sz w:val="32"/>
          <w:szCs w:val="24"/>
        </w:rPr>
      </w:pPr>
      <w:r w:rsidRPr="0029324C">
        <w:rPr>
          <w:rFonts w:ascii="Times New Roman" w:hAnsi="Times New Roman" w:cs="Times New Roman"/>
          <w:b/>
          <w:bCs/>
          <w:sz w:val="32"/>
          <w:szCs w:val="24"/>
        </w:rPr>
        <w:t>Leases</w:t>
      </w:r>
    </w:p>
    <w:p w:rsidR="00761EF0" w:rsidRPr="001B33D4" w:rsidRDefault="00761EF0" w:rsidP="00761EF0">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Objective</w:t>
      </w:r>
    </w:p>
    <w:p w:rsidR="00761EF0" w:rsidRPr="001B33D4" w:rsidRDefault="00761EF0" w:rsidP="00761EF0">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The objective of this Statement is to prescribe, for lessees and lessors, the</w:t>
      </w:r>
      <w:r>
        <w:rPr>
          <w:rFonts w:ascii="Times New Roman" w:hAnsi="Times New Roman" w:cs="Times New Roman"/>
          <w:sz w:val="24"/>
          <w:szCs w:val="24"/>
        </w:rPr>
        <w:t xml:space="preserve"> </w:t>
      </w:r>
      <w:r w:rsidRPr="001B33D4">
        <w:rPr>
          <w:rFonts w:ascii="Times New Roman" w:hAnsi="Times New Roman" w:cs="Times New Roman"/>
          <w:sz w:val="24"/>
          <w:szCs w:val="24"/>
        </w:rPr>
        <w:t>appropriate accounting policies and disclosures in relation to finance leases</w:t>
      </w:r>
      <w:r>
        <w:rPr>
          <w:rFonts w:ascii="Times New Roman" w:hAnsi="Times New Roman" w:cs="Times New Roman"/>
          <w:sz w:val="24"/>
          <w:szCs w:val="24"/>
        </w:rPr>
        <w:t xml:space="preserve"> </w:t>
      </w:r>
      <w:r w:rsidRPr="001B33D4">
        <w:rPr>
          <w:rFonts w:ascii="Times New Roman" w:hAnsi="Times New Roman" w:cs="Times New Roman"/>
          <w:sz w:val="24"/>
          <w:szCs w:val="24"/>
        </w:rPr>
        <w:t>and operating leases.</w:t>
      </w:r>
    </w:p>
    <w:p w:rsidR="00E27858" w:rsidRDefault="00E27858" w:rsidP="008A3F77">
      <w:pPr>
        <w:autoSpaceDE w:val="0"/>
        <w:autoSpaceDN w:val="0"/>
        <w:adjustRightInd w:val="0"/>
        <w:spacing w:after="0" w:line="240" w:lineRule="auto"/>
        <w:jc w:val="both"/>
        <w:rPr>
          <w:rFonts w:ascii="Times New Roman" w:hAnsi="Times New Roman" w:cs="Times New Roman"/>
          <w:sz w:val="24"/>
          <w:szCs w:val="24"/>
        </w:rPr>
      </w:pPr>
    </w:p>
    <w:p w:rsidR="00FD2409" w:rsidRPr="001B33D4" w:rsidRDefault="00FD2409" w:rsidP="00FD2409">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Definitions</w:t>
      </w:r>
    </w:p>
    <w:p w:rsidR="00FD2409" w:rsidRPr="00663AB7" w:rsidRDefault="00FD2409" w:rsidP="00E83545">
      <w:pPr>
        <w:pStyle w:val="ListParagraph"/>
        <w:numPr>
          <w:ilvl w:val="0"/>
          <w:numId w:val="60"/>
        </w:numPr>
        <w:autoSpaceDE w:val="0"/>
        <w:autoSpaceDN w:val="0"/>
        <w:adjustRightInd w:val="0"/>
        <w:spacing w:after="0" w:line="240" w:lineRule="auto"/>
        <w:jc w:val="both"/>
        <w:rPr>
          <w:rFonts w:ascii="Times New Roman" w:hAnsi="Times New Roman" w:cs="Times New Roman"/>
          <w:bCs/>
          <w:iCs/>
          <w:sz w:val="24"/>
          <w:szCs w:val="24"/>
        </w:rPr>
      </w:pPr>
      <w:r w:rsidRPr="00663AB7">
        <w:rPr>
          <w:rFonts w:ascii="Times New Roman" w:hAnsi="Times New Roman" w:cs="Times New Roman"/>
          <w:bCs/>
          <w:iCs/>
          <w:sz w:val="24"/>
          <w:szCs w:val="24"/>
        </w:rPr>
        <w:t xml:space="preserve">A </w:t>
      </w:r>
      <w:r w:rsidRPr="00D33B0F">
        <w:rPr>
          <w:rFonts w:ascii="Times New Roman" w:hAnsi="Times New Roman" w:cs="Times New Roman"/>
          <w:b/>
          <w:bCs/>
          <w:iCs/>
          <w:sz w:val="24"/>
          <w:szCs w:val="24"/>
        </w:rPr>
        <w:t>lease</w:t>
      </w:r>
      <w:r w:rsidRPr="00663AB7">
        <w:rPr>
          <w:rFonts w:ascii="Times New Roman" w:hAnsi="Times New Roman" w:cs="Times New Roman"/>
          <w:bCs/>
          <w:iCs/>
          <w:sz w:val="24"/>
          <w:szCs w:val="24"/>
        </w:rPr>
        <w:t xml:space="preserve"> is an agreement whereby the lessor conveys to the lessee in return for a payment or series of payments the right to use an asset for an agreed period of time.</w:t>
      </w:r>
    </w:p>
    <w:p w:rsidR="00FD2409" w:rsidRPr="00663AB7" w:rsidRDefault="00FD2409" w:rsidP="00E83545">
      <w:pPr>
        <w:pStyle w:val="ListParagraph"/>
        <w:numPr>
          <w:ilvl w:val="0"/>
          <w:numId w:val="60"/>
        </w:numPr>
        <w:autoSpaceDE w:val="0"/>
        <w:autoSpaceDN w:val="0"/>
        <w:adjustRightInd w:val="0"/>
        <w:spacing w:after="0" w:line="240" w:lineRule="auto"/>
        <w:jc w:val="both"/>
        <w:rPr>
          <w:rFonts w:ascii="Times New Roman" w:hAnsi="Times New Roman" w:cs="Times New Roman"/>
          <w:bCs/>
          <w:iCs/>
          <w:sz w:val="24"/>
          <w:szCs w:val="24"/>
        </w:rPr>
      </w:pPr>
      <w:r w:rsidRPr="00663AB7">
        <w:rPr>
          <w:rFonts w:ascii="Times New Roman" w:hAnsi="Times New Roman" w:cs="Times New Roman"/>
          <w:bCs/>
          <w:iCs/>
          <w:sz w:val="24"/>
          <w:szCs w:val="24"/>
        </w:rPr>
        <w:t xml:space="preserve">A </w:t>
      </w:r>
      <w:r w:rsidRPr="00D33B0F">
        <w:rPr>
          <w:rFonts w:ascii="Times New Roman" w:hAnsi="Times New Roman" w:cs="Times New Roman"/>
          <w:b/>
          <w:bCs/>
          <w:iCs/>
          <w:sz w:val="24"/>
          <w:szCs w:val="24"/>
        </w:rPr>
        <w:t>finance lease</w:t>
      </w:r>
      <w:r w:rsidRPr="00663AB7">
        <w:rPr>
          <w:rFonts w:ascii="Times New Roman" w:hAnsi="Times New Roman" w:cs="Times New Roman"/>
          <w:bCs/>
          <w:iCs/>
          <w:sz w:val="24"/>
          <w:szCs w:val="24"/>
        </w:rPr>
        <w:t xml:space="preserve"> is a lease that transfers substantially all the risks and rewards incident to ownership of an asset.</w:t>
      </w:r>
    </w:p>
    <w:p w:rsidR="00FD2409" w:rsidRPr="00663AB7" w:rsidRDefault="00FD2409" w:rsidP="00E83545">
      <w:pPr>
        <w:pStyle w:val="ListParagraph"/>
        <w:numPr>
          <w:ilvl w:val="0"/>
          <w:numId w:val="60"/>
        </w:numPr>
        <w:autoSpaceDE w:val="0"/>
        <w:autoSpaceDN w:val="0"/>
        <w:adjustRightInd w:val="0"/>
        <w:spacing w:after="0" w:line="240" w:lineRule="auto"/>
        <w:jc w:val="both"/>
        <w:rPr>
          <w:rFonts w:ascii="Times New Roman" w:hAnsi="Times New Roman" w:cs="Times New Roman"/>
          <w:bCs/>
          <w:iCs/>
          <w:sz w:val="24"/>
          <w:szCs w:val="24"/>
        </w:rPr>
      </w:pPr>
      <w:r w:rsidRPr="00663AB7">
        <w:rPr>
          <w:rFonts w:ascii="Times New Roman" w:hAnsi="Times New Roman" w:cs="Times New Roman"/>
          <w:bCs/>
          <w:iCs/>
          <w:sz w:val="24"/>
          <w:szCs w:val="24"/>
        </w:rPr>
        <w:t xml:space="preserve">An </w:t>
      </w:r>
      <w:r w:rsidRPr="00FB23AB">
        <w:rPr>
          <w:rFonts w:ascii="Times New Roman" w:hAnsi="Times New Roman" w:cs="Times New Roman"/>
          <w:b/>
          <w:bCs/>
          <w:iCs/>
          <w:sz w:val="24"/>
          <w:szCs w:val="24"/>
        </w:rPr>
        <w:t>operating lease</w:t>
      </w:r>
      <w:r w:rsidRPr="00663AB7">
        <w:rPr>
          <w:rFonts w:ascii="Times New Roman" w:hAnsi="Times New Roman" w:cs="Times New Roman"/>
          <w:bCs/>
          <w:iCs/>
          <w:sz w:val="24"/>
          <w:szCs w:val="24"/>
        </w:rPr>
        <w:t xml:space="preserve"> is a lease other than a finance lease. </w:t>
      </w:r>
    </w:p>
    <w:p w:rsidR="008F1744" w:rsidRDefault="008F1744" w:rsidP="008F1744">
      <w:pPr>
        <w:autoSpaceDE w:val="0"/>
        <w:autoSpaceDN w:val="0"/>
        <w:adjustRightInd w:val="0"/>
        <w:spacing w:after="0" w:line="240" w:lineRule="auto"/>
        <w:jc w:val="both"/>
        <w:rPr>
          <w:rFonts w:ascii="Times New Roman" w:hAnsi="Times New Roman" w:cs="Times New Roman"/>
          <w:sz w:val="24"/>
          <w:szCs w:val="24"/>
        </w:rPr>
      </w:pPr>
    </w:p>
    <w:p w:rsidR="008F1744" w:rsidRDefault="008F1744" w:rsidP="008F174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F1744">
        <w:rPr>
          <w:rFonts w:ascii="Times New Roman" w:hAnsi="Times New Roman" w:cs="Times New Roman"/>
          <w:sz w:val="24"/>
          <w:szCs w:val="24"/>
        </w:rPr>
        <w:t xml:space="preserve">A lease is classified as a finance lease if it transfers substantially all the risks and rewards incident to ownership. Titlemay ormay not eventually be transferred. A lease is classified as an </w:t>
      </w:r>
      <w:r w:rsidRPr="008F1744">
        <w:rPr>
          <w:rFonts w:ascii="Times New Roman" w:hAnsi="Times New Roman" w:cs="Times New Roman"/>
          <w:sz w:val="24"/>
          <w:szCs w:val="24"/>
        </w:rPr>
        <w:lastRenderedPageBreak/>
        <w:t>operating lease if it does not transfer substantially all the risks and rewards incident to ownership.</w:t>
      </w:r>
      <w:r>
        <w:rPr>
          <w:rFonts w:ascii="Times New Roman" w:hAnsi="Times New Roman" w:cs="Times New Roman"/>
          <w:sz w:val="24"/>
          <w:szCs w:val="24"/>
        </w:rPr>
        <w:t>”</w:t>
      </w:r>
    </w:p>
    <w:p w:rsidR="008F1744" w:rsidRDefault="008F1744" w:rsidP="008F1744">
      <w:pPr>
        <w:autoSpaceDE w:val="0"/>
        <w:autoSpaceDN w:val="0"/>
        <w:adjustRightInd w:val="0"/>
        <w:spacing w:after="0" w:line="240" w:lineRule="auto"/>
        <w:jc w:val="both"/>
        <w:rPr>
          <w:rFonts w:ascii="Times New Roman" w:hAnsi="Times New Roman" w:cs="Times New Roman"/>
          <w:sz w:val="24"/>
          <w:szCs w:val="24"/>
        </w:rPr>
      </w:pPr>
    </w:p>
    <w:p w:rsidR="00200661" w:rsidRPr="001B33D4" w:rsidRDefault="00200661" w:rsidP="00200661">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Leases in the Financial Statements of Lessees</w:t>
      </w:r>
      <w:r>
        <w:rPr>
          <w:rFonts w:ascii="Times New Roman" w:hAnsi="Times New Roman" w:cs="Times New Roman"/>
          <w:b/>
          <w:bCs/>
          <w:sz w:val="24"/>
          <w:szCs w:val="24"/>
        </w:rPr>
        <w:t xml:space="preserve"> = </w:t>
      </w:r>
      <w:r w:rsidRPr="001B33D4">
        <w:rPr>
          <w:rFonts w:ascii="Times New Roman" w:hAnsi="Times New Roman" w:cs="Times New Roman"/>
          <w:b/>
          <w:bCs/>
          <w:sz w:val="24"/>
          <w:szCs w:val="24"/>
        </w:rPr>
        <w:t>Finance Leases</w:t>
      </w:r>
    </w:p>
    <w:p w:rsidR="00200661" w:rsidRPr="006A6DDD" w:rsidRDefault="00200661" w:rsidP="00E83545">
      <w:pPr>
        <w:pStyle w:val="ListParagraph"/>
        <w:numPr>
          <w:ilvl w:val="0"/>
          <w:numId w:val="61"/>
        </w:numPr>
        <w:autoSpaceDE w:val="0"/>
        <w:autoSpaceDN w:val="0"/>
        <w:adjustRightInd w:val="0"/>
        <w:spacing w:after="0" w:line="240" w:lineRule="auto"/>
        <w:jc w:val="both"/>
        <w:rPr>
          <w:rFonts w:ascii="Times New Roman" w:hAnsi="Times New Roman" w:cs="Times New Roman"/>
          <w:b/>
          <w:bCs/>
          <w:iCs/>
          <w:sz w:val="24"/>
          <w:szCs w:val="24"/>
        </w:rPr>
      </w:pPr>
      <w:r w:rsidRPr="006A6DDD">
        <w:rPr>
          <w:rFonts w:ascii="Times New Roman" w:hAnsi="Times New Roman" w:cs="Times New Roman"/>
          <w:b/>
          <w:bCs/>
          <w:iCs/>
          <w:sz w:val="24"/>
          <w:szCs w:val="24"/>
        </w:rPr>
        <w:t>At the inception of a finance lease, the lessee should recognise the lease as an asset and a liability. Such recognition should be at an amount equal to the fair value of the leased asset at the inception of the ease. However, if the fair value of the leased asset exceeds the present</w:t>
      </w:r>
      <w:r w:rsidR="006A6DDD">
        <w:rPr>
          <w:rFonts w:ascii="Times New Roman" w:hAnsi="Times New Roman" w:cs="Times New Roman"/>
          <w:b/>
          <w:bCs/>
          <w:iCs/>
          <w:sz w:val="24"/>
          <w:szCs w:val="24"/>
        </w:rPr>
        <w:t xml:space="preserve"> </w:t>
      </w:r>
      <w:r w:rsidRPr="006A6DDD">
        <w:rPr>
          <w:rFonts w:ascii="Times New Roman" w:hAnsi="Times New Roman" w:cs="Times New Roman"/>
          <w:b/>
          <w:bCs/>
          <w:iCs/>
          <w:sz w:val="24"/>
          <w:szCs w:val="24"/>
        </w:rPr>
        <w:t>value of the minimum lease payments from the standpoint of the lessee, the amount recorded as an asset and a liability should be the present value of the minimum lease payments from the standpoint of the lessee. In calculating the present value of the minimum lease payments the discount rate is the interest rate implicit in the lease, if this is practicable to determine; if not, the lessee’s incremental borrowing rate should be used.</w:t>
      </w:r>
    </w:p>
    <w:p w:rsidR="006A6DDD" w:rsidRDefault="006A6DDD" w:rsidP="00200661">
      <w:pPr>
        <w:autoSpaceDE w:val="0"/>
        <w:autoSpaceDN w:val="0"/>
        <w:adjustRightInd w:val="0"/>
        <w:spacing w:after="0" w:line="240" w:lineRule="auto"/>
        <w:jc w:val="both"/>
        <w:rPr>
          <w:rFonts w:ascii="Times New Roman" w:hAnsi="Times New Roman" w:cs="Times New Roman"/>
          <w:b/>
          <w:bCs/>
          <w:iCs/>
          <w:sz w:val="24"/>
          <w:szCs w:val="24"/>
        </w:rPr>
      </w:pPr>
    </w:p>
    <w:p w:rsidR="00200661" w:rsidRPr="00C80D5F" w:rsidRDefault="00200661" w:rsidP="00E83545">
      <w:pPr>
        <w:pStyle w:val="ListParagraph"/>
        <w:numPr>
          <w:ilvl w:val="0"/>
          <w:numId w:val="61"/>
        </w:numPr>
        <w:autoSpaceDE w:val="0"/>
        <w:autoSpaceDN w:val="0"/>
        <w:adjustRightInd w:val="0"/>
        <w:spacing w:after="0" w:line="240" w:lineRule="auto"/>
        <w:jc w:val="both"/>
        <w:rPr>
          <w:rFonts w:ascii="Times New Roman" w:hAnsi="Times New Roman" w:cs="Times New Roman"/>
          <w:sz w:val="24"/>
          <w:szCs w:val="24"/>
        </w:rPr>
      </w:pPr>
      <w:r w:rsidRPr="00C80D5F">
        <w:rPr>
          <w:rFonts w:ascii="Times New Roman" w:hAnsi="Times New Roman" w:cs="Times New Roman"/>
          <w:b/>
          <w:bCs/>
          <w:iCs/>
          <w:sz w:val="24"/>
          <w:szCs w:val="24"/>
        </w:rPr>
        <w:t>A finance lease gives rise to a depreciation expense for the asset as well as a finance expense for each accounting period. The depreciation policy for a leased asset should be consistent with that for depreciable assets which are owned, and the depreciation recognised should be calculated on the basis set out in Accounting Standard (AS) 6, Depreciation Accounting. If there is no reasonable certainty that the lessee will obtain ownership by the end of the lease term, the asset should be fully depreciated over the lease term or its useful life,</w:t>
      </w:r>
      <w:r w:rsidR="00C80D5F">
        <w:rPr>
          <w:rFonts w:ascii="Times New Roman" w:hAnsi="Times New Roman" w:cs="Times New Roman"/>
          <w:b/>
          <w:bCs/>
          <w:iCs/>
          <w:sz w:val="24"/>
          <w:szCs w:val="24"/>
        </w:rPr>
        <w:t xml:space="preserve"> </w:t>
      </w:r>
      <w:r w:rsidRPr="00C80D5F">
        <w:rPr>
          <w:rFonts w:ascii="Times New Roman" w:hAnsi="Times New Roman" w:cs="Times New Roman"/>
          <w:b/>
          <w:bCs/>
          <w:iCs/>
          <w:sz w:val="24"/>
          <w:szCs w:val="24"/>
        </w:rPr>
        <w:t xml:space="preserve">whichever is shorter. </w:t>
      </w:r>
    </w:p>
    <w:p w:rsidR="008F1744" w:rsidRPr="008F1744" w:rsidRDefault="008F1744" w:rsidP="008F1744">
      <w:pPr>
        <w:autoSpaceDE w:val="0"/>
        <w:autoSpaceDN w:val="0"/>
        <w:adjustRightInd w:val="0"/>
        <w:spacing w:after="0" w:line="240" w:lineRule="auto"/>
        <w:jc w:val="both"/>
        <w:rPr>
          <w:rFonts w:ascii="Times New Roman" w:hAnsi="Times New Roman" w:cs="Times New Roman"/>
          <w:sz w:val="24"/>
          <w:szCs w:val="24"/>
        </w:rPr>
      </w:pPr>
    </w:p>
    <w:p w:rsidR="00C80D5F" w:rsidRPr="001B33D4" w:rsidRDefault="00C80D5F" w:rsidP="00C80D5F">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Operating Leases</w:t>
      </w:r>
    </w:p>
    <w:p w:rsidR="00C80D5F" w:rsidRPr="003A4866" w:rsidRDefault="00C80D5F" w:rsidP="003A4866">
      <w:pPr>
        <w:autoSpaceDE w:val="0"/>
        <w:autoSpaceDN w:val="0"/>
        <w:adjustRightInd w:val="0"/>
        <w:spacing w:after="0" w:line="240" w:lineRule="auto"/>
        <w:ind w:firstLine="720"/>
        <w:jc w:val="both"/>
        <w:rPr>
          <w:rFonts w:ascii="Times New Roman" w:hAnsi="Times New Roman" w:cs="Times New Roman"/>
          <w:b/>
          <w:bCs/>
          <w:iCs/>
          <w:sz w:val="24"/>
          <w:szCs w:val="24"/>
        </w:rPr>
      </w:pPr>
      <w:r w:rsidRPr="003A4866">
        <w:rPr>
          <w:rFonts w:ascii="Times New Roman" w:hAnsi="Times New Roman" w:cs="Times New Roman"/>
          <w:b/>
          <w:bCs/>
          <w:iCs/>
          <w:sz w:val="24"/>
          <w:szCs w:val="24"/>
        </w:rPr>
        <w:t>Lease payments under an operating lease should be recognised as an expense in the statement of profit and loss on a straight line basis over the lease term unless another systematic basis is more representative of the time pattern of the user’s benefit.</w:t>
      </w:r>
    </w:p>
    <w:p w:rsidR="00C93E14" w:rsidRDefault="00C93E14" w:rsidP="00C93E14">
      <w:pPr>
        <w:autoSpaceDE w:val="0"/>
        <w:autoSpaceDN w:val="0"/>
        <w:adjustRightInd w:val="0"/>
        <w:spacing w:after="0" w:line="240" w:lineRule="auto"/>
        <w:jc w:val="both"/>
        <w:rPr>
          <w:rFonts w:ascii="Times New Roman" w:hAnsi="Times New Roman" w:cs="Times New Roman"/>
          <w:b/>
          <w:bCs/>
          <w:sz w:val="24"/>
          <w:szCs w:val="24"/>
        </w:rPr>
      </w:pPr>
    </w:p>
    <w:p w:rsidR="00C93E14" w:rsidRPr="001B33D4" w:rsidRDefault="00C93E14" w:rsidP="00C93E14">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Leases in the Financial Statements of Lessors</w:t>
      </w:r>
      <w:r>
        <w:rPr>
          <w:rFonts w:ascii="Times New Roman" w:hAnsi="Times New Roman" w:cs="Times New Roman"/>
          <w:b/>
          <w:bCs/>
          <w:sz w:val="24"/>
          <w:szCs w:val="24"/>
        </w:rPr>
        <w:t xml:space="preserve">- </w:t>
      </w:r>
      <w:r w:rsidRPr="001B33D4">
        <w:rPr>
          <w:rFonts w:ascii="Times New Roman" w:hAnsi="Times New Roman" w:cs="Times New Roman"/>
          <w:b/>
          <w:bCs/>
          <w:sz w:val="24"/>
          <w:szCs w:val="24"/>
        </w:rPr>
        <w:t>Finance Leases</w:t>
      </w:r>
    </w:p>
    <w:p w:rsidR="00C93E14" w:rsidRPr="00275CA6" w:rsidRDefault="00C93E14" w:rsidP="00E83545">
      <w:pPr>
        <w:pStyle w:val="ListParagraph"/>
        <w:numPr>
          <w:ilvl w:val="0"/>
          <w:numId w:val="62"/>
        </w:numPr>
        <w:autoSpaceDE w:val="0"/>
        <w:autoSpaceDN w:val="0"/>
        <w:adjustRightInd w:val="0"/>
        <w:spacing w:after="0" w:line="240" w:lineRule="auto"/>
        <w:jc w:val="both"/>
        <w:rPr>
          <w:rFonts w:ascii="Times New Roman" w:hAnsi="Times New Roman" w:cs="Times New Roman"/>
          <w:bCs/>
          <w:iCs/>
          <w:sz w:val="24"/>
          <w:szCs w:val="24"/>
        </w:rPr>
      </w:pPr>
      <w:r w:rsidRPr="00275CA6">
        <w:rPr>
          <w:rFonts w:ascii="Times New Roman" w:hAnsi="Times New Roman" w:cs="Times New Roman"/>
          <w:bCs/>
          <w:iCs/>
          <w:sz w:val="24"/>
          <w:szCs w:val="24"/>
        </w:rPr>
        <w:t>“The lessor should recognise assets given under a finance lease in its balance sheet as a receivable at an amount equal to the net investment in the lease.”</w:t>
      </w:r>
    </w:p>
    <w:p w:rsidR="00E904EE" w:rsidRPr="00275CA6" w:rsidRDefault="00E904EE" w:rsidP="00E904EE">
      <w:pPr>
        <w:pStyle w:val="ListParagraph"/>
        <w:autoSpaceDE w:val="0"/>
        <w:autoSpaceDN w:val="0"/>
        <w:adjustRightInd w:val="0"/>
        <w:spacing w:after="0" w:line="240" w:lineRule="auto"/>
        <w:jc w:val="both"/>
        <w:rPr>
          <w:rFonts w:ascii="Times New Roman" w:hAnsi="Times New Roman" w:cs="Times New Roman"/>
          <w:bCs/>
          <w:iCs/>
          <w:sz w:val="24"/>
          <w:szCs w:val="24"/>
        </w:rPr>
      </w:pPr>
    </w:p>
    <w:p w:rsidR="00C93E14" w:rsidRPr="00275CA6" w:rsidRDefault="00E904EE" w:rsidP="00E83545">
      <w:pPr>
        <w:pStyle w:val="ListParagraph"/>
        <w:numPr>
          <w:ilvl w:val="0"/>
          <w:numId w:val="62"/>
        </w:numPr>
        <w:autoSpaceDE w:val="0"/>
        <w:autoSpaceDN w:val="0"/>
        <w:adjustRightInd w:val="0"/>
        <w:spacing w:after="0" w:line="240" w:lineRule="auto"/>
        <w:jc w:val="both"/>
        <w:rPr>
          <w:rFonts w:ascii="Times New Roman" w:hAnsi="Times New Roman" w:cs="Times New Roman"/>
          <w:bCs/>
          <w:iCs/>
          <w:sz w:val="24"/>
          <w:szCs w:val="24"/>
        </w:rPr>
      </w:pPr>
      <w:r w:rsidRPr="00275CA6">
        <w:rPr>
          <w:rFonts w:ascii="Times New Roman" w:hAnsi="Times New Roman" w:cs="Times New Roman"/>
          <w:bCs/>
          <w:i/>
          <w:iCs/>
          <w:sz w:val="24"/>
          <w:szCs w:val="24"/>
        </w:rPr>
        <w:t xml:space="preserve"> </w:t>
      </w:r>
      <w:r w:rsidR="00C93E14" w:rsidRPr="00275CA6">
        <w:rPr>
          <w:rFonts w:ascii="Times New Roman" w:hAnsi="Times New Roman" w:cs="Times New Roman"/>
          <w:bCs/>
          <w:i/>
          <w:iCs/>
          <w:sz w:val="24"/>
          <w:szCs w:val="24"/>
        </w:rPr>
        <w:t>“</w:t>
      </w:r>
      <w:r w:rsidR="00C93E14" w:rsidRPr="00275CA6">
        <w:rPr>
          <w:rFonts w:ascii="Times New Roman" w:hAnsi="Times New Roman" w:cs="Times New Roman"/>
          <w:bCs/>
          <w:iCs/>
          <w:sz w:val="24"/>
          <w:szCs w:val="24"/>
        </w:rPr>
        <w:t>The recognition of finance income should be based on a pattern</w:t>
      </w:r>
      <w:r w:rsidR="001A6BBE" w:rsidRPr="00275CA6">
        <w:rPr>
          <w:rFonts w:ascii="Times New Roman" w:hAnsi="Times New Roman" w:cs="Times New Roman"/>
          <w:bCs/>
          <w:iCs/>
          <w:sz w:val="24"/>
          <w:szCs w:val="24"/>
        </w:rPr>
        <w:t xml:space="preserve"> </w:t>
      </w:r>
      <w:r w:rsidR="00C93E14" w:rsidRPr="00275CA6">
        <w:rPr>
          <w:rFonts w:ascii="Times New Roman" w:hAnsi="Times New Roman" w:cs="Times New Roman"/>
          <w:bCs/>
          <w:iCs/>
          <w:sz w:val="24"/>
          <w:szCs w:val="24"/>
        </w:rPr>
        <w:t>reflecting a constant periodic rate of return on the net investment of the</w:t>
      </w:r>
      <w:r w:rsidR="001A6BBE" w:rsidRPr="00275CA6">
        <w:rPr>
          <w:rFonts w:ascii="Times New Roman" w:hAnsi="Times New Roman" w:cs="Times New Roman"/>
          <w:bCs/>
          <w:iCs/>
          <w:sz w:val="24"/>
          <w:szCs w:val="24"/>
        </w:rPr>
        <w:t xml:space="preserve"> </w:t>
      </w:r>
      <w:r w:rsidR="00C93E14" w:rsidRPr="00275CA6">
        <w:rPr>
          <w:rFonts w:ascii="Times New Roman" w:hAnsi="Times New Roman" w:cs="Times New Roman"/>
          <w:bCs/>
          <w:iCs/>
          <w:sz w:val="24"/>
          <w:szCs w:val="24"/>
        </w:rPr>
        <w:t>lessor outstanding in respect of the finance lease.”</w:t>
      </w:r>
    </w:p>
    <w:p w:rsidR="001A6BBE" w:rsidRPr="00275CA6" w:rsidRDefault="001A6BBE" w:rsidP="001A6BBE">
      <w:pPr>
        <w:pStyle w:val="ListParagraph"/>
        <w:autoSpaceDE w:val="0"/>
        <w:autoSpaceDN w:val="0"/>
        <w:adjustRightInd w:val="0"/>
        <w:spacing w:after="0" w:line="240" w:lineRule="auto"/>
        <w:jc w:val="both"/>
        <w:rPr>
          <w:rFonts w:ascii="Times New Roman" w:hAnsi="Times New Roman" w:cs="Times New Roman"/>
          <w:bCs/>
          <w:iCs/>
          <w:sz w:val="24"/>
          <w:szCs w:val="24"/>
        </w:rPr>
      </w:pPr>
    </w:p>
    <w:p w:rsidR="001A6BBE" w:rsidRPr="00275CA6" w:rsidRDefault="001A6BBE" w:rsidP="00E83545">
      <w:pPr>
        <w:pStyle w:val="ListParagraph"/>
        <w:numPr>
          <w:ilvl w:val="0"/>
          <w:numId w:val="62"/>
        </w:numPr>
        <w:autoSpaceDE w:val="0"/>
        <w:autoSpaceDN w:val="0"/>
        <w:adjustRightInd w:val="0"/>
        <w:spacing w:after="0" w:line="240" w:lineRule="auto"/>
        <w:jc w:val="both"/>
        <w:rPr>
          <w:rFonts w:ascii="Times New Roman" w:hAnsi="Times New Roman" w:cs="Times New Roman"/>
          <w:bCs/>
          <w:iCs/>
          <w:sz w:val="24"/>
          <w:szCs w:val="24"/>
        </w:rPr>
      </w:pPr>
      <w:r w:rsidRPr="00275CA6">
        <w:rPr>
          <w:rFonts w:ascii="Times New Roman" w:hAnsi="Times New Roman" w:cs="Times New Roman"/>
          <w:bCs/>
          <w:iCs/>
          <w:sz w:val="24"/>
          <w:szCs w:val="24"/>
        </w:rPr>
        <w:t>The manufacturer or dealer lessor should recognise the transaction of sale in the statement of profit and loss for the period, in accordance with the policy followed by the enterprise for outright sales. If artificially low rates of interest are quoted, profit on sale should be restricted to that which would apply if a commercial rate of interest were charged. Initial direct costs should be recognised as an expense in the statement of profit and loss at the inception of the lease.</w:t>
      </w:r>
    </w:p>
    <w:p w:rsidR="00EC20D2" w:rsidRDefault="00EC20D2" w:rsidP="008A3F77">
      <w:pPr>
        <w:autoSpaceDE w:val="0"/>
        <w:autoSpaceDN w:val="0"/>
        <w:adjustRightInd w:val="0"/>
        <w:spacing w:after="0" w:line="240" w:lineRule="auto"/>
        <w:jc w:val="both"/>
        <w:rPr>
          <w:rFonts w:ascii="Times New Roman" w:hAnsi="Times New Roman" w:cs="Times New Roman"/>
          <w:sz w:val="24"/>
          <w:szCs w:val="24"/>
        </w:rPr>
      </w:pPr>
    </w:p>
    <w:p w:rsidR="001411F0" w:rsidRPr="001B33D4" w:rsidRDefault="001411F0" w:rsidP="001411F0">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Operating Leases</w:t>
      </w:r>
    </w:p>
    <w:p w:rsidR="001411F0" w:rsidRPr="00202837" w:rsidRDefault="001411F0" w:rsidP="001411F0">
      <w:pPr>
        <w:autoSpaceDE w:val="0"/>
        <w:autoSpaceDN w:val="0"/>
        <w:adjustRightInd w:val="0"/>
        <w:spacing w:after="0" w:line="240" w:lineRule="auto"/>
        <w:ind w:firstLine="720"/>
        <w:jc w:val="both"/>
        <w:rPr>
          <w:rFonts w:ascii="Times New Roman" w:hAnsi="Times New Roman" w:cs="Times New Roman"/>
          <w:bCs/>
          <w:iCs/>
          <w:sz w:val="24"/>
          <w:szCs w:val="24"/>
        </w:rPr>
      </w:pPr>
      <w:r w:rsidRPr="00202837">
        <w:rPr>
          <w:rFonts w:ascii="Times New Roman" w:hAnsi="Times New Roman" w:cs="Times New Roman"/>
          <w:bCs/>
          <w:iCs/>
          <w:sz w:val="24"/>
          <w:szCs w:val="24"/>
        </w:rPr>
        <w:t>The lessor should present an asset given under operating lease in its balance sheet under fixed assets.</w:t>
      </w:r>
    </w:p>
    <w:p w:rsidR="001411F0" w:rsidRPr="00202837" w:rsidRDefault="001411F0" w:rsidP="001411F0">
      <w:pPr>
        <w:autoSpaceDE w:val="0"/>
        <w:autoSpaceDN w:val="0"/>
        <w:adjustRightInd w:val="0"/>
        <w:spacing w:after="0" w:line="240" w:lineRule="auto"/>
        <w:ind w:firstLine="720"/>
        <w:jc w:val="both"/>
        <w:rPr>
          <w:rFonts w:ascii="Times New Roman" w:hAnsi="Times New Roman" w:cs="Times New Roman"/>
          <w:bCs/>
          <w:iCs/>
          <w:sz w:val="24"/>
          <w:szCs w:val="24"/>
        </w:rPr>
      </w:pPr>
      <w:r w:rsidRPr="00202837">
        <w:rPr>
          <w:rFonts w:ascii="Times New Roman" w:hAnsi="Times New Roman" w:cs="Times New Roman"/>
          <w:bCs/>
          <w:iCs/>
          <w:sz w:val="24"/>
          <w:szCs w:val="24"/>
        </w:rPr>
        <w:lastRenderedPageBreak/>
        <w:t>Lease income from operating leases should be recognised in the statement of profit and loss on a straight line basis over the lease term, unless another systematic basis is more representative of the time pattern in which benefit derived from the use of the leased asset is</w:t>
      </w:r>
    </w:p>
    <w:p w:rsidR="001411F0" w:rsidRPr="00202837" w:rsidRDefault="001411F0" w:rsidP="001411F0">
      <w:pPr>
        <w:autoSpaceDE w:val="0"/>
        <w:autoSpaceDN w:val="0"/>
        <w:adjustRightInd w:val="0"/>
        <w:spacing w:after="0" w:line="240" w:lineRule="auto"/>
        <w:jc w:val="both"/>
        <w:rPr>
          <w:rFonts w:ascii="Times New Roman" w:hAnsi="Times New Roman" w:cs="Times New Roman"/>
          <w:bCs/>
          <w:iCs/>
          <w:sz w:val="24"/>
          <w:szCs w:val="24"/>
        </w:rPr>
      </w:pPr>
      <w:r w:rsidRPr="00202837">
        <w:rPr>
          <w:rFonts w:ascii="Times New Roman" w:hAnsi="Times New Roman" w:cs="Times New Roman"/>
          <w:bCs/>
          <w:iCs/>
          <w:sz w:val="24"/>
          <w:szCs w:val="24"/>
        </w:rPr>
        <w:t>diminished.</w:t>
      </w:r>
    </w:p>
    <w:p w:rsidR="001411F0" w:rsidRDefault="001411F0" w:rsidP="008A3F77">
      <w:pPr>
        <w:autoSpaceDE w:val="0"/>
        <w:autoSpaceDN w:val="0"/>
        <w:adjustRightInd w:val="0"/>
        <w:spacing w:after="0" w:line="240" w:lineRule="auto"/>
        <w:jc w:val="both"/>
        <w:rPr>
          <w:rFonts w:ascii="Times New Roman" w:hAnsi="Times New Roman" w:cs="Times New Roman"/>
          <w:sz w:val="24"/>
          <w:szCs w:val="24"/>
        </w:rPr>
      </w:pPr>
    </w:p>
    <w:p w:rsidR="00847C37" w:rsidRPr="001B33D4" w:rsidRDefault="00847C37" w:rsidP="00847C37">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Sale And Lease</w:t>
      </w:r>
      <w:r>
        <w:rPr>
          <w:rFonts w:ascii="Times New Roman" w:hAnsi="Times New Roman" w:cs="Times New Roman"/>
          <w:b/>
          <w:bCs/>
          <w:sz w:val="24"/>
          <w:szCs w:val="24"/>
        </w:rPr>
        <w:t xml:space="preserve"> </w:t>
      </w:r>
      <w:r w:rsidRPr="001B33D4">
        <w:rPr>
          <w:rFonts w:ascii="Times New Roman" w:hAnsi="Times New Roman" w:cs="Times New Roman"/>
          <w:b/>
          <w:bCs/>
          <w:sz w:val="24"/>
          <w:szCs w:val="24"/>
        </w:rPr>
        <w:t>Back</w:t>
      </w:r>
      <w:r>
        <w:rPr>
          <w:rFonts w:ascii="Times New Roman" w:hAnsi="Times New Roman" w:cs="Times New Roman"/>
          <w:b/>
          <w:bCs/>
          <w:sz w:val="24"/>
          <w:szCs w:val="24"/>
        </w:rPr>
        <w:t xml:space="preserve"> </w:t>
      </w:r>
      <w:r w:rsidRPr="001B33D4">
        <w:rPr>
          <w:rFonts w:ascii="Times New Roman" w:hAnsi="Times New Roman" w:cs="Times New Roman"/>
          <w:b/>
          <w:bCs/>
          <w:sz w:val="24"/>
          <w:szCs w:val="24"/>
        </w:rPr>
        <w:t>Transactions</w:t>
      </w:r>
    </w:p>
    <w:p w:rsidR="00847C37" w:rsidRPr="00F37110" w:rsidRDefault="00847C37" w:rsidP="00E83545">
      <w:pPr>
        <w:pStyle w:val="ListParagraph"/>
        <w:numPr>
          <w:ilvl w:val="0"/>
          <w:numId w:val="63"/>
        </w:numPr>
        <w:autoSpaceDE w:val="0"/>
        <w:autoSpaceDN w:val="0"/>
        <w:adjustRightInd w:val="0"/>
        <w:spacing w:after="0" w:line="240" w:lineRule="auto"/>
        <w:jc w:val="both"/>
        <w:rPr>
          <w:rFonts w:ascii="Times New Roman" w:hAnsi="Times New Roman" w:cs="Times New Roman"/>
          <w:b/>
          <w:bCs/>
          <w:i/>
          <w:iCs/>
          <w:sz w:val="24"/>
          <w:szCs w:val="24"/>
        </w:rPr>
      </w:pPr>
      <w:r w:rsidRPr="00F37110">
        <w:rPr>
          <w:rFonts w:ascii="Times New Roman" w:hAnsi="Times New Roman" w:cs="Times New Roman"/>
          <w:sz w:val="24"/>
          <w:szCs w:val="24"/>
        </w:rPr>
        <w:t>A sale and leaseback transaction involves the sale of an asset by the vendor and the leasing of the same asset back to the vendor. The lease payments and the sale price are usually interdependent as they are negotiated as a package. The accounting treatment of a sale and leaseback transaction depends upon the type of lease involved.</w:t>
      </w:r>
    </w:p>
    <w:p w:rsidR="008B311A" w:rsidRDefault="008B311A" w:rsidP="008B311A">
      <w:pPr>
        <w:pStyle w:val="ListParagraph"/>
        <w:autoSpaceDE w:val="0"/>
        <w:autoSpaceDN w:val="0"/>
        <w:adjustRightInd w:val="0"/>
        <w:spacing w:after="0" w:line="240" w:lineRule="auto"/>
        <w:jc w:val="both"/>
        <w:rPr>
          <w:rFonts w:ascii="Times New Roman" w:hAnsi="Times New Roman" w:cs="Times New Roman"/>
          <w:b/>
          <w:bCs/>
          <w:i/>
          <w:iCs/>
          <w:sz w:val="24"/>
          <w:szCs w:val="24"/>
        </w:rPr>
      </w:pPr>
    </w:p>
    <w:p w:rsidR="00847C37" w:rsidRDefault="00847C37" w:rsidP="00E83545">
      <w:pPr>
        <w:pStyle w:val="ListParagraph"/>
        <w:numPr>
          <w:ilvl w:val="0"/>
          <w:numId w:val="63"/>
        </w:numPr>
        <w:autoSpaceDE w:val="0"/>
        <w:autoSpaceDN w:val="0"/>
        <w:adjustRightInd w:val="0"/>
        <w:spacing w:after="0" w:line="240" w:lineRule="auto"/>
        <w:jc w:val="both"/>
        <w:rPr>
          <w:rFonts w:ascii="Times New Roman" w:hAnsi="Times New Roman" w:cs="Times New Roman"/>
          <w:b/>
          <w:bCs/>
          <w:i/>
          <w:iCs/>
          <w:sz w:val="24"/>
          <w:szCs w:val="24"/>
        </w:rPr>
      </w:pPr>
      <w:r w:rsidRPr="00F37110">
        <w:rPr>
          <w:rFonts w:ascii="Times New Roman" w:hAnsi="Times New Roman" w:cs="Times New Roman"/>
          <w:b/>
          <w:bCs/>
          <w:i/>
          <w:iCs/>
          <w:sz w:val="24"/>
          <w:szCs w:val="24"/>
        </w:rPr>
        <w:t>If a sale and leaseback transaction results in a finance lease, any excess or deficiency of sales proceeds over the carrying amount should not be immediately recognised as income or loss in the financial statements of a seller-lessee. Instead, it should be deferred and amortised over the lease term in proportion to the depreciation of the</w:t>
      </w:r>
      <w:r>
        <w:rPr>
          <w:rFonts w:ascii="Times New Roman" w:hAnsi="Times New Roman" w:cs="Times New Roman"/>
          <w:b/>
          <w:bCs/>
          <w:i/>
          <w:iCs/>
          <w:sz w:val="24"/>
          <w:szCs w:val="24"/>
        </w:rPr>
        <w:t xml:space="preserve"> </w:t>
      </w:r>
      <w:r w:rsidRPr="00F37110">
        <w:rPr>
          <w:rFonts w:ascii="Times New Roman" w:hAnsi="Times New Roman" w:cs="Times New Roman"/>
          <w:b/>
          <w:bCs/>
          <w:i/>
          <w:iCs/>
          <w:sz w:val="24"/>
          <w:szCs w:val="24"/>
        </w:rPr>
        <w:t>leased asset.</w:t>
      </w:r>
    </w:p>
    <w:p w:rsidR="008B311A" w:rsidRPr="008B311A" w:rsidRDefault="008B311A" w:rsidP="008B311A">
      <w:pPr>
        <w:pStyle w:val="ListParagraph"/>
        <w:autoSpaceDE w:val="0"/>
        <w:autoSpaceDN w:val="0"/>
        <w:adjustRightInd w:val="0"/>
        <w:spacing w:after="0" w:line="240" w:lineRule="auto"/>
        <w:jc w:val="both"/>
        <w:rPr>
          <w:rFonts w:ascii="Times New Roman" w:hAnsi="Times New Roman" w:cs="Times New Roman"/>
          <w:b/>
          <w:bCs/>
          <w:i/>
          <w:iCs/>
          <w:sz w:val="24"/>
          <w:szCs w:val="24"/>
        </w:rPr>
      </w:pPr>
    </w:p>
    <w:p w:rsidR="00847C37" w:rsidRDefault="00847C37" w:rsidP="00E83545">
      <w:pPr>
        <w:pStyle w:val="ListParagraph"/>
        <w:numPr>
          <w:ilvl w:val="0"/>
          <w:numId w:val="63"/>
        </w:numPr>
        <w:autoSpaceDE w:val="0"/>
        <w:autoSpaceDN w:val="0"/>
        <w:adjustRightInd w:val="0"/>
        <w:spacing w:after="0" w:line="240" w:lineRule="auto"/>
        <w:jc w:val="both"/>
        <w:rPr>
          <w:rFonts w:ascii="Times New Roman" w:hAnsi="Times New Roman" w:cs="Times New Roman"/>
          <w:b/>
          <w:bCs/>
          <w:i/>
          <w:iCs/>
          <w:sz w:val="24"/>
          <w:szCs w:val="24"/>
        </w:rPr>
      </w:pPr>
      <w:r w:rsidRPr="00CC6AE6">
        <w:rPr>
          <w:rFonts w:ascii="Times New Roman" w:hAnsi="Times New Roman" w:cs="Times New Roman"/>
          <w:b/>
          <w:bCs/>
          <w:i/>
          <w:iCs/>
          <w:sz w:val="24"/>
          <w:szCs w:val="24"/>
        </w:rPr>
        <w:t>If a sale and leaseback transaction results in an operating lease, and it is clear that the transaction is established at fair value, any profit or loss should be recognised immediately. If the sale price is below fair  value, any profit or loss should be recognised immediately except that, if the loss is compensated by future lease payments at below market price, it should be deferred and amortised in proportion to the lease payments over the period for which the asset is expected to be used. If the sale price is above fair value, the excess over fair value should be deferred and amortised over the period for which the asset is expected</w:t>
      </w:r>
      <w:r>
        <w:rPr>
          <w:rFonts w:ascii="Times New Roman" w:hAnsi="Times New Roman" w:cs="Times New Roman"/>
          <w:b/>
          <w:bCs/>
          <w:i/>
          <w:iCs/>
          <w:sz w:val="24"/>
          <w:szCs w:val="24"/>
        </w:rPr>
        <w:t xml:space="preserve"> </w:t>
      </w:r>
      <w:r w:rsidRPr="00CC6AE6">
        <w:rPr>
          <w:rFonts w:ascii="Times New Roman" w:hAnsi="Times New Roman" w:cs="Times New Roman"/>
          <w:b/>
          <w:bCs/>
          <w:i/>
          <w:iCs/>
          <w:sz w:val="24"/>
          <w:szCs w:val="24"/>
        </w:rPr>
        <w:t>to be used.</w:t>
      </w:r>
    </w:p>
    <w:p w:rsidR="00576430" w:rsidRDefault="00576430" w:rsidP="00576430">
      <w:pPr>
        <w:pStyle w:val="ListParagraph"/>
        <w:autoSpaceDE w:val="0"/>
        <w:autoSpaceDN w:val="0"/>
        <w:adjustRightInd w:val="0"/>
        <w:spacing w:after="0" w:line="240" w:lineRule="auto"/>
        <w:jc w:val="both"/>
        <w:rPr>
          <w:rFonts w:ascii="Times New Roman" w:hAnsi="Times New Roman" w:cs="Times New Roman"/>
          <w:sz w:val="24"/>
          <w:szCs w:val="24"/>
        </w:rPr>
      </w:pPr>
    </w:p>
    <w:p w:rsidR="00847C37" w:rsidRDefault="00847C37" w:rsidP="00E83545">
      <w:pPr>
        <w:pStyle w:val="ListParagraph"/>
        <w:numPr>
          <w:ilvl w:val="0"/>
          <w:numId w:val="63"/>
        </w:numPr>
        <w:autoSpaceDE w:val="0"/>
        <w:autoSpaceDN w:val="0"/>
        <w:adjustRightInd w:val="0"/>
        <w:spacing w:after="0" w:line="240" w:lineRule="auto"/>
        <w:jc w:val="both"/>
        <w:rPr>
          <w:rFonts w:ascii="Times New Roman" w:hAnsi="Times New Roman" w:cs="Times New Roman"/>
          <w:sz w:val="24"/>
          <w:szCs w:val="24"/>
        </w:rPr>
      </w:pPr>
      <w:r w:rsidRPr="00D335BF">
        <w:rPr>
          <w:rFonts w:ascii="Times New Roman" w:hAnsi="Times New Roman" w:cs="Times New Roman"/>
          <w:sz w:val="24"/>
          <w:szCs w:val="24"/>
        </w:rPr>
        <w:t>If the leaseback is an operating lease, and the lease payments and the sale price are established at fair value, there has in effect been a normal sale</w:t>
      </w:r>
      <w:r>
        <w:rPr>
          <w:rFonts w:ascii="Times New Roman" w:hAnsi="Times New Roman" w:cs="Times New Roman"/>
          <w:sz w:val="24"/>
          <w:szCs w:val="24"/>
        </w:rPr>
        <w:t xml:space="preserve"> </w:t>
      </w:r>
      <w:r w:rsidRPr="00D335BF">
        <w:rPr>
          <w:rFonts w:ascii="Times New Roman" w:hAnsi="Times New Roman" w:cs="Times New Roman"/>
          <w:sz w:val="24"/>
          <w:szCs w:val="24"/>
        </w:rPr>
        <w:t>transaction and any profit or loss is recognised immediately.</w:t>
      </w:r>
    </w:p>
    <w:p w:rsidR="00576430" w:rsidRPr="00576430" w:rsidRDefault="00576430" w:rsidP="00576430">
      <w:pPr>
        <w:pStyle w:val="ListParagraph"/>
        <w:autoSpaceDE w:val="0"/>
        <w:autoSpaceDN w:val="0"/>
        <w:adjustRightInd w:val="0"/>
        <w:spacing w:after="0" w:line="240" w:lineRule="auto"/>
        <w:jc w:val="both"/>
        <w:rPr>
          <w:rFonts w:ascii="Times New Roman" w:hAnsi="Times New Roman" w:cs="Times New Roman"/>
          <w:sz w:val="24"/>
          <w:szCs w:val="24"/>
        </w:rPr>
      </w:pPr>
    </w:p>
    <w:p w:rsidR="00847C37" w:rsidRPr="008C7058" w:rsidRDefault="00847C37" w:rsidP="00E83545">
      <w:pPr>
        <w:pStyle w:val="ListParagraph"/>
        <w:numPr>
          <w:ilvl w:val="0"/>
          <w:numId w:val="63"/>
        </w:numPr>
        <w:autoSpaceDE w:val="0"/>
        <w:autoSpaceDN w:val="0"/>
        <w:adjustRightInd w:val="0"/>
        <w:spacing w:after="0" w:line="240" w:lineRule="auto"/>
        <w:jc w:val="both"/>
        <w:rPr>
          <w:rFonts w:ascii="Times New Roman" w:hAnsi="Times New Roman" w:cs="Times New Roman"/>
          <w:sz w:val="24"/>
          <w:szCs w:val="24"/>
        </w:rPr>
      </w:pPr>
      <w:r w:rsidRPr="00D335BF">
        <w:rPr>
          <w:rFonts w:ascii="Times New Roman" w:hAnsi="Times New Roman" w:cs="Times New Roman"/>
          <w:b/>
          <w:bCs/>
          <w:i/>
          <w:iCs/>
          <w:sz w:val="24"/>
          <w:szCs w:val="24"/>
        </w:rPr>
        <w:t>For operating leases, if the fair value at the time of a sale and leaseback transaction is less than the carrying amount of the asset, a loss equal to the amount of the difference between the carrying amount and fair value should be recognised immediately.</w:t>
      </w:r>
    </w:p>
    <w:p w:rsidR="008C7058" w:rsidRPr="008C7058" w:rsidRDefault="008C7058" w:rsidP="008C7058">
      <w:pPr>
        <w:pStyle w:val="ListParagraph"/>
        <w:rPr>
          <w:rFonts w:ascii="Times New Roman" w:hAnsi="Times New Roman" w:cs="Times New Roman"/>
          <w:sz w:val="24"/>
          <w:szCs w:val="24"/>
        </w:rPr>
      </w:pPr>
    </w:p>
    <w:p w:rsidR="008C7058" w:rsidRDefault="008C7058" w:rsidP="008C7058">
      <w:pPr>
        <w:pStyle w:val="ListParagraph"/>
        <w:autoSpaceDE w:val="0"/>
        <w:autoSpaceDN w:val="0"/>
        <w:adjustRightInd w:val="0"/>
        <w:spacing w:after="0" w:line="240" w:lineRule="auto"/>
        <w:jc w:val="both"/>
        <w:rPr>
          <w:rFonts w:ascii="Times New Roman" w:hAnsi="Times New Roman" w:cs="Times New Roman"/>
          <w:sz w:val="24"/>
          <w:szCs w:val="24"/>
        </w:rPr>
      </w:pPr>
    </w:p>
    <w:p w:rsidR="008C7058" w:rsidRDefault="00413B99" w:rsidP="008C7058">
      <w:pPr>
        <w:autoSpaceDE w:val="0"/>
        <w:autoSpaceDN w:val="0"/>
        <w:adjustRightInd w:val="0"/>
        <w:spacing w:after="0" w:line="240" w:lineRule="auto"/>
        <w:rPr>
          <w:rFonts w:ascii="Arial Narrow" w:hAnsi="Arial Narrow" w:cs="Arial Narrow"/>
          <w:sz w:val="21"/>
          <w:szCs w:val="21"/>
        </w:rPr>
      </w:pPr>
      <w:r>
        <w:rPr>
          <w:rFonts w:ascii="Arial Narrow" w:hAnsi="Arial Narrow" w:cs="Arial Narrow"/>
          <w:sz w:val="21"/>
          <w:szCs w:val="21"/>
        </w:rPr>
        <w:t xml:space="preserve">Q.  </w:t>
      </w:r>
      <w:r w:rsidR="008C7058">
        <w:rPr>
          <w:rFonts w:ascii="Arial Narrow" w:hAnsi="Arial Narrow" w:cs="Arial Narrow"/>
          <w:sz w:val="21"/>
          <w:szCs w:val="21"/>
        </w:rPr>
        <w:t>Net profit for the current year Rs. 1,00,00,000</w:t>
      </w:r>
    </w:p>
    <w:p w:rsidR="008C7058" w:rsidRDefault="008C7058" w:rsidP="008C7058">
      <w:pPr>
        <w:autoSpaceDE w:val="0"/>
        <w:autoSpaceDN w:val="0"/>
        <w:adjustRightInd w:val="0"/>
        <w:spacing w:after="0" w:line="240" w:lineRule="auto"/>
        <w:rPr>
          <w:rFonts w:ascii="Arial Narrow" w:hAnsi="Arial Narrow" w:cs="Arial Narrow"/>
          <w:sz w:val="21"/>
          <w:szCs w:val="21"/>
        </w:rPr>
      </w:pPr>
      <w:r>
        <w:rPr>
          <w:rFonts w:ascii="Arial Narrow" w:hAnsi="Arial Narrow" w:cs="Arial Narrow"/>
          <w:sz w:val="21"/>
          <w:szCs w:val="21"/>
        </w:rPr>
        <w:t>No. of equity shares outstanding 50,00,000</w:t>
      </w:r>
    </w:p>
    <w:p w:rsidR="008C7058" w:rsidRDefault="008C7058" w:rsidP="008C7058">
      <w:pPr>
        <w:autoSpaceDE w:val="0"/>
        <w:autoSpaceDN w:val="0"/>
        <w:adjustRightInd w:val="0"/>
        <w:spacing w:after="0" w:line="240" w:lineRule="auto"/>
        <w:rPr>
          <w:rFonts w:ascii="Arial Narrow" w:hAnsi="Arial Narrow" w:cs="Arial Narrow"/>
          <w:sz w:val="21"/>
          <w:szCs w:val="21"/>
        </w:rPr>
      </w:pPr>
      <w:r>
        <w:rPr>
          <w:rFonts w:ascii="Arial Narrow" w:hAnsi="Arial Narrow" w:cs="Arial Narrow"/>
          <w:sz w:val="21"/>
          <w:szCs w:val="21"/>
        </w:rPr>
        <w:t>Basic earnings per share Rs. 2.00</w:t>
      </w:r>
    </w:p>
    <w:p w:rsidR="008C7058" w:rsidRDefault="008C7058" w:rsidP="008C7058">
      <w:pPr>
        <w:autoSpaceDE w:val="0"/>
        <w:autoSpaceDN w:val="0"/>
        <w:adjustRightInd w:val="0"/>
        <w:spacing w:after="0" w:line="240" w:lineRule="auto"/>
        <w:rPr>
          <w:rFonts w:ascii="Arial Narrow" w:hAnsi="Arial Narrow" w:cs="Arial Narrow"/>
          <w:sz w:val="21"/>
          <w:szCs w:val="21"/>
        </w:rPr>
      </w:pPr>
      <w:r>
        <w:rPr>
          <w:rFonts w:ascii="Arial Narrow" w:hAnsi="Arial Narrow" w:cs="Arial Narrow"/>
          <w:sz w:val="21"/>
          <w:szCs w:val="21"/>
        </w:rPr>
        <w:t>No. of 12% convertible debentures of Rs. 100 each 1,00,000</w:t>
      </w:r>
    </w:p>
    <w:p w:rsidR="008C7058" w:rsidRDefault="008C7058" w:rsidP="008C7058">
      <w:pPr>
        <w:autoSpaceDE w:val="0"/>
        <w:autoSpaceDN w:val="0"/>
        <w:adjustRightInd w:val="0"/>
        <w:spacing w:after="0" w:line="240" w:lineRule="auto"/>
        <w:rPr>
          <w:rFonts w:ascii="Arial Narrow" w:hAnsi="Arial Narrow" w:cs="Arial Narrow"/>
          <w:sz w:val="21"/>
          <w:szCs w:val="21"/>
        </w:rPr>
      </w:pPr>
      <w:r>
        <w:rPr>
          <w:rFonts w:ascii="Arial Narrow" w:hAnsi="Arial Narrow" w:cs="Arial Narrow"/>
          <w:sz w:val="21"/>
          <w:szCs w:val="21"/>
        </w:rPr>
        <w:t>Each debenture is convertible into 10 equity shares</w:t>
      </w:r>
    </w:p>
    <w:p w:rsidR="008C7058" w:rsidRDefault="008C7058" w:rsidP="008C7058">
      <w:pPr>
        <w:autoSpaceDE w:val="0"/>
        <w:autoSpaceDN w:val="0"/>
        <w:adjustRightInd w:val="0"/>
        <w:spacing w:after="0" w:line="240" w:lineRule="auto"/>
        <w:rPr>
          <w:rFonts w:ascii="Arial Narrow" w:hAnsi="Arial Narrow" w:cs="Arial Narrow"/>
          <w:sz w:val="21"/>
          <w:szCs w:val="21"/>
        </w:rPr>
      </w:pPr>
      <w:r>
        <w:rPr>
          <w:rFonts w:ascii="Arial Narrow" w:hAnsi="Arial Narrow" w:cs="Arial Narrow"/>
          <w:sz w:val="21"/>
          <w:szCs w:val="21"/>
        </w:rPr>
        <w:t>Interest expense for the current year Rs. 12,00,000</w:t>
      </w:r>
    </w:p>
    <w:p w:rsidR="008C7058" w:rsidRDefault="008C7058" w:rsidP="008C7058">
      <w:pPr>
        <w:autoSpaceDE w:val="0"/>
        <w:autoSpaceDN w:val="0"/>
        <w:adjustRightInd w:val="0"/>
        <w:spacing w:after="0" w:line="240" w:lineRule="auto"/>
        <w:rPr>
          <w:rFonts w:ascii="Arial Narrow" w:hAnsi="Arial Narrow" w:cs="Arial Narrow"/>
          <w:sz w:val="21"/>
          <w:szCs w:val="21"/>
        </w:rPr>
      </w:pPr>
      <w:r>
        <w:rPr>
          <w:rFonts w:ascii="Arial Narrow" w:hAnsi="Arial Narrow" w:cs="Arial Narrow"/>
          <w:sz w:val="21"/>
          <w:szCs w:val="21"/>
        </w:rPr>
        <w:t>Tax relating to interest expense (30%) Rs. 3,60,000</w:t>
      </w:r>
    </w:p>
    <w:p w:rsidR="008C7058" w:rsidRDefault="008C7058" w:rsidP="008C7058">
      <w:pPr>
        <w:autoSpaceDE w:val="0"/>
        <w:autoSpaceDN w:val="0"/>
        <w:adjustRightInd w:val="0"/>
        <w:spacing w:after="0" w:line="240" w:lineRule="auto"/>
        <w:rPr>
          <w:rFonts w:ascii="Arial Narrow" w:hAnsi="Arial Narrow" w:cs="Arial Narrow"/>
          <w:sz w:val="20"/>
          <w:szCs w:val="20"/>
        </w:rPr>
      </w:pPr>
      <w:r>
        <w:rPr>
          <w:rFonts w:ascii="Arial Narrow" w:hAnsi="Arial Narrow" w:cs="Arial Narrow"/>
          <w:sz w:val="21"/>
          <w:szCs w:val="21"/>
        </w:rPr>
        <w:t>Compute Diluted Earnings per Share</w:t>
      </w:r>
    </w:p>
    <w:p w:rsidR="008C7058" w:rsidRPr="00D335BF" w:rsidRDefault="008C7058" w:rsidP="008C7058">
      <w:pPr>
        <w:pStyle w:val="ListParagraph"/>
        <w:autoSpaceDE w:val="0"/>
        <w:autoSpaceDN w:val="0"/>
        <w:adjustRightInd w:val="0"/>
        <w:spacing w:after="0" w:line="240" w:lineRule="auto"/>
        <w:jc w:val="both"/>
        <w:rPr>
          <w:rFonts w:ascii="Times New Roman" w:hAnsi="Times New Roman" w:cs="Times New Roman"/>
          <w:sz w:val="24"/>
          <w:szCs w:val="24"/>
        </w:rPr>
      </w:pPr>
    </w:p>
    <w:p w:rsidR="00413B99" w:rsidRDefault="00413B99" w:rsidP="00413B99">
      <w:pPr>
        <w:autoSpaceDE w:val="0"/>
        <w:autoSpaceDN w:val="0"/>
        <w:adjustRightInd w:val="0"/>
        <w:spacing w:after="0" w:line="240" w:lineRule="auto"/>
        <w:rPr>
          <w:rFonts w:ascii="Arial Narrow" w:hAnsi="Arial Narrow" w:cs="Arial Narrow"/>
          <w:sz w:val="21"/>
          <w:szCs w:val="21"/>
        </w:rPr>
      </w:pPr>
      <w:r>
        <w:rPr>
          <w:rFonts w:ascii="Arial Narrow" w:hAnsi="Arial Narrow" w:cs="Arial Narrow"/>
          <w:sz w:val="21"/>
          <w:szCs w:val="21"/>
        </w:rPr>
        <w:t>ANS=&gt;Adjusted net profit for the current year (1,00,00,000 + 12,00,000 – 3,60,000) = Rs.</w:t>
      </w:r>
    </w:p>
    <w:p w:rsidR="00413B99" w:rsidRDefault="00413B99" w:rsidP="00413B99">
      <w:pPr>
        <w:autoSpaceDE w:val="0"/>
        <w:autoSpaceDN w:val="0"/>
        <w:adjustRightInd w:val="0"/>
        <w:spacing w:after="0" w:line="240" w:lineRule="auto"/>
        <w:rPr>
          <w:rFonts w:ascii="Arial Narrow" w:hAnsi="Arial Narrow" w:cs="Arial Narrow"/>
          <w:sz w:val="21"/>
          <w:szCs w:val="21"/>
        </w:rPr>
      </w:pPr>
      <w:r>
        <w:rPr>
          <w:rFonts w:ascii="Arial Narrow" w:hAnsi="Arial Narrow" w:cs="Arial Narrow"/>
          <w:sz w:val="21"/>
          <w:szCs w:val="21"/>
        </w:rPr>
        <w:t>1,08,40,000.</w:t>
      </w:r>
    </w:p>
    <w:p w:rsidR="00413B99" w:rsidRDefault="00413B99" w:rsidP="00413B99">
      <w:pPr>
        <w:autoSpaceDE w:val="0"/>
        <w:autoSpaceDN w:val="0"/>
        <w:adjustRightInd w:val="0"/>
        <w:spacing w:after="0" w:line="240" w:lineRule="auto"/>
        <w:rPr>
          <w:rFonts w:ascii="Arial Narrow" w:hAnsi="Arial Narrow" w:cs="Arial Narrow"/>
          <w:sz w:val="21"/>
          <w:szCs w:val="21"/>
        </w:rPr>
      </w:pPr>
      <w:r>
        <w:rPr>
          <w:rFonts w:ascii="Arial Narrow" w:hAnsi="Arial Narrow" w:cs="Arial Narrow"/>
          <w:sz w:val="21"/>
          <w:szCs w:val="21"/>
        </w:rPr>
        <w:t>No. of equity shares resulting from conversion of debentures = 10,00,000 Shares.</w:t>
      </w:r>
    </w:p>
    <w:p w:rsidR="00413B99" w:rsidRDefault="00413B99" w:rsidP="00413B99">
      <w:pPr>
        <w:autoSpaceDE w:val="0"/>
        <w:autoSpaceDN w:val="0"/>
        <w:adjustRightInd w:val="0"/>
        <w:spacing w:after="0" w:line="240" w:lineRule="auto"/>
        <w:rPr>
          <w:rFonts w:ascii="Arial Narrow" w:hAnsi="Arial Narrow" w:cs="Arial Narrow"/>
          <w:sz w:val="21"/>
          <w:szCs w:val="21"/>
        </w:rPr>
      </w:pPr>
      <w:r>
        <w:rPr>
          <w:rFonts w:ascii="Arial Narrow" w:hAnsi="Arial Narrow" w:cs="Arial Narrow"/>
          <w:sz w:val="21"/>
          <w:szCs w:val="21"/>
        </w:rPr>
        <w:t>No. of equity shares used to compute diluted EPS: (50,00,000 + 10,00,000) =</w:t>
      </w:r>
    </w:p>
    <w:p w:rsidR="00413B99" w:rsidRDefault="00413B99" w:rsidP="00413B99">
      <w:pPr>
        <w:autoSpaceDE w:val="0"/>
        <w:autoSpaceDN w:val="0"/>
        <w:adjustRightInd w:val="0"/>
        <w:spacing w:after="0" w:line="240" w:lineRule="auto"/>
        <w:rPr>
          <w:rFonts w:ascii="Arial Narrow" w:hAnsi="Arial Narrow" w:cs="Arial Narrow"/>
          <w:sz w:val="21"/>
          <w:szCs w:val="21"/>
        </w:rPr>
      </w:pPr>
      <w:r>
        <w:rPr>
          <w:rFonts w:ascii="Arial Narrow" w:hAnsi="Arial Narrow" w:cs="Arial Narrow"/>
          <w:sz w:val="21"/>
          <w:szCs w:val="21"/>
        </w:rPr>
        <w:lastRenderedPageBreak/>
        <w:t>60,00,000 Shares</w:t>
      </w:r>
    </w:p>
    <w:p w:rsidR="00413B99" w:rsidRDefault="00413B99" w:rsidP="00413B99">
      <w:pPr>
        <w:autoSpaceDE w:val="0"/>
        <w:autoSpaceDN w:val="0"/>
        <w:adjustRightInd w:val="0"/>
        <w:spacing w:after="0" w:line="240" w:lineRule="auto"/>
        <w:rPr>
          <w:rFonts w:ascii="Arial Narrow" w:hAnsi="Arial Narrow" w:cs="Arial Narrow"/>
          <w:sz w:val="21"/>
          <w:szCs w:val="21"/>
        </w:rPr>
      </w:pPr>
      <w:r>
        <w:rPr>
          <w:rFonts w:ascii="Arial Narrow" w:hAnsi="Arial Narrow" w:cs="Arial Narrow"/>
          <w:sz w:val="21"/>
          <w:szCs w:val="21"/>
        </w:rPr>
        <w:t>Diluted earnings per share= (1,08,40,000/60,00,000) = Rs. 1.81</w:t>
      </w:r>
    </w:p>
    <w:p w:rsidR="00A14EA0" w:rsidRDefault="00A14EA0" w:rsidP="00413B99">
      <w:pPr>
        <w:autoSpaceDE w:val="0"/>
        <w:autoSpaceDN w:val="0"/>
        <w:adjustRightInd w:val="0"/>
        <w:spacing w:after="0" w:line="240" w:lineRule="auto"/>
        <w:rPr>
          <w:rFonts w:ascii="Arial Narrow" w:hAnsi="Arial Narrow" w:cs="Arial Narrow"/>
          <w:sz w:val="21"/>
          <w:szCs w:val="21"/>
        </w:rPr>
      </w:pPr>
    </w:p>
    <w:p w:rsidR="00A14EA0" w:rsidRDefault="00A14EA0" w:rsidP="00413B99">
      <w:pPr>
        <w:autoSpaceDE w:val="0"/>
        <w:autoSpaceDN w:val="0"/>
        <w:adjustRightInd w:val="0"/>
        <w:spacing w:after="0" w:line="240" w:lineRule="auto"/>
        <w:rPr>
          <w:rFonts w:ascii="Arial Narrow" w:hAnsi="Arial Narrow" w:cs="Arial Narrow"/>
          <w:sz w:val="21"/>
          <w:szCs w:val="21"/>
        </w:rPr>
      </w:pPr>
    </w:p>
    <w:p w:rsidR="00A14EA0" w:rsidRDefault="00A14EA0" w:rsidP="00A14EA0">
      <w:pPr>
        <w:pStyle w:val="HANG"/>
        <w:rPr>
          <w:i/>
          <w:iCs/>
        </w:rPr>
      </w:pPr>
      <w:r>
        <w:rPr>
          <w:i/>
          <w:iCs/>
        </w:rPr>
        <w:t xml:space="preserve">X Co. Ltd. supplied the following information.  You are required to compute the basic earning per share: </w:t>
      </w:r>
    </w:p>
    <w:tbl>
      <w:tblPr>
        <w:tblW w:w="74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3330"/>
      </w:tblGrid>
      <w:tr w:rsidR="00A14EA0" w:rsidTr="00A95C25">
        <w:trPr>
          <w:cantSplit/>
        </w:trPr>
        <w:tc>
          <w:tcPr>
            <w:tcW w:w="7470" w:type="dxa"/>
            <w:gridSpan w:val="2"/>
            <w:tcBorders>
              <w:top w:val="nil"/>
              <w:left w:val="nil"/>
              <w:bottom w:val="nil"/>
              <w:right w:val="nil"/>
            </w:tcBorders>
          </w:tcPr>
          <w:p w:rsidR="00A14EA0" w:rsidRDefault="00A14EA0" w:rsidP="00A95C25">
            <w:pPr>
              <w:spacing w:after="100" w:line="260" w:lineRule="atLeast"/>
              <w:jc w:val="center"/>
              <w:rPr>
                <w:rFonts w:ascii="Arial Narrow" w:hAnsi="Arial Narrow"/>
                <w:i/>
                <w:iCs/>
                <w:spacing w:val="4"/>
              </w:rPr>
            </w:pPr>
            <w:r>
              <w:rPr>
                <w:rFonts w:ascii="Arial Narrow" w:hAnsi="Arial Narrow"/>
                <w:i/>
                <w:iCs/>
                <w:spacing w:val="4"/>
              </w:rPr>
              <w:t>(Accounting year 1.1.2002 – 31.12.2002)</w:t>
            </w:r>
          </w:p>
        </w:tc>
      </w:tr>
      <w:tr w:rsidR="00A14EA0" w:rsidTr="00A95C25">
        <w:tc>
          <w:tcPr>
            <w:tcW w:w="4140" w:type="dxa"/>
            <w:tcBorders>
              <w:top w:val="nil"/>
              <w:left w:val="nil"/>
              <w:bottom w:val="nil"/>
              <w:right w:val="nil"/>
            </w:tcBorders>
          </w:tcPr>
          <w:p w:rsidR="00A14EA0" w:rsidRDefault="00A14EA0" w:rsidP="00A95C25">
            <w:pPr>
              <w:spacing w:after="100" w:line="260" w:lineRule="atLeast"/>
              <w:rPr>
                <w:rFonts w:ascii="Arial Narrow" w:hAnsi="Arial Narrow"/>
                <w:i/>
                <w:iCs/>
                <w:spacing w:val="4"/>
              </w:rPr>
            </w:pPr>
            <w:r>
              <w:rPr>
                <w:rFonts w:ascii="Arial Narrow" w:hAnsi="Arial Narrow"/>
                <w:i/>
                <w:iCs/>
                <w:spacing w:val="4"/>
              </w:rPr>
              <w:t>Net Profit</w:t>
            </w:r>
          </w:p>
        </w:tc>
        <w:tc>
          <w:tcPr>
            <w:tcW w:w="3330" w:type="dxa"/>
            <w:tcBorders>
              <w:top w:val="nil"/>
              <w:left w:val="nil"/>
              <w:bottom w:val="nil"/>
              <w:right w:val="nil"/>
            </w:tcBorders>
          </w:tcPr>
          <w:p w:rsidR="00A14EA0" w:rsidRDefault="00A14EA0" w:rsidP="00A95C25">
            <w:pPr>
              <w:spacing w:after="100" w:line="260" w:lineRule="atLeast"/>
              <w:rPr>
                <w:rFonts w:ascii="Arial Narrow" w:hAnsi="Arial Narrow"/>
                <w:i/>
                <w:iCs/>
                <w:spacing w:val="4"/>
              </w:rPr>
            </w:pPr>
            <w:r>
              <w:rPr>
                <w:rFonts w:ascii="Arial Narrow" w:hAnsi="Arial Narrow"/>
                <w:i/>
                <w:iCs/>
                <w:spacing w:val="4"/>
              </w:rPr>
              <w:t>:</w:t>
            </w:r>
            <w:r>
              <w:rPr>
                <w:rFonts w:ascii="Arial Narrow" w:hAnsi="Arial Narrow"/>
                <w:i/>
                <w:iCs/>
                <w:spacing w:val="4"/>
              </w:rPr>
              <w:tab/>
              <w:t>Year 2002 : Rs. 20,00,000</w:t>
            </w:r>
          </w:p>
        </w:tc>
      </w:tr>
      <w:tr w:rsidR="00A14EA0" w:rsidTr="00A95C25">
        <w:tc>
          <w:tcPr>
            <w:tcW w:w="4140" w:type="dxa"/>
            <w:tcBorders>
              <w:top w:val="nil"/>
              <w:left w:val="nil"/>
              <w:bottom w:val="nil"/>
              <w:right w:val="nil"/>
            </w:tcBorders>
          </w:tcPr>
          <w:p w:rsidR="00A14EA0" w:rsidRDefault="00A14EA0" w:rsidP="00A95C25">
            <w:pPr>
              <w:spacing w:after="100" w:line="260" w:lineRule="atLeast"/>
              <w:rPr>
                <w:rFonts w:ascii="Arial Narrow" w:hAnsi="Arial Narrow"/>
                <w:i/>
                <w:iCs/>
                <w:spacing w:val="4"/>
              </w:rPr>
            </w:pPr>
          </w:p>
        </w:tc>
        <w:tc>
          <w:tcPr>
            <w:tcW w:w="3330" w:type="dxa"/>
            <w:tcBorders>
              <w:top w:val="nil"/>
              <w:left w:val="nil"/>
              <w:bottom w:val="nil"/>
              <w:right w:val="nil"/>
            </w:tcBorders>
          </w:tcPr>
          <w:p w:rsidR="00A14EA0" w:rsidRDefault="00A14EA0" w:rsidP="00A95C25">
            <w:pPr>
              <w:spacing w:after="100" w:line="260" w:lineRule="atLeast"/>
              <w:rPr>
                <w:rFonts w:ascii="Arial Narrow" w:hAnsi="Arial Narrow"/>
                <w:i/>
                <w:iCs/>
                <w:spacing w:val="4"/>
              </w:rPr>
            </w:pPr>
            <w:r>
              <w:rPr>
                <w:rFonts w:ascii="Arial Narrow" w:hAnsi="Arial Narrow"/>
                <w:i/>
                <w:iCs/>
                <w:spacing w:val="4"/>
              </w:rPr>
              <w:t>:</w:t>
            </w:r>
            <w:r>
              <w:rPr>
                <w:rFonts w:ascii="Arial Narrow" w:hAnsi="Arial Narrow"/>
                <w:i/>
                <w:iCs/>
                <w:spacing w:val="4"/>
              </w:rPr>
              <w:tab/>
              <w:t>Year 2003 : Rs. 30,00,000</w:t>
            </w:r>
          </w:p>
        </w:tc>
      </w:tr>
      <w:tr w:rsidR="00A14EA0" w:rsidTr="00A95C25">
        <w:tc>
          <w:tcPr>
            <w:tcW w:w="4140" w:type="dxa"/>
            <w:tcBorders>
              <w:top w:val="nil"/>
              <w:left w:val="nil"/>
              <w:bottom w:val="nil"/>
              <w:right w:val="nil"/>
            </w:tcBorders>
          </w:tcPr>
          <w:p w:rsidR="00A14EA0" w:rsidRDefault="00A14EA0" w:rsidP="00A95C25">
            <w:pPr>
              <w:spacing w:after="100" w:line="260" w:lineRule="atLeast"/>
              <w:rPr>
                <w:rFonts w:ascii="Arial Narrow" w:hAnsi="Arial Narrow"/>
                <w:i/>
                <w:iCs/>
                <w:spacing w:val="4"/>
              </w:rPr>
            </w:pPr>
            <w:r>
              <w:rPr>
                <w:rFonts w:ascii="Arial Narrow" w:hAnsi="Arial Narrow"/>
                <w:i/>
                <w:iCs/>
                <w:spacing w:val="4"/>
              </w:rPr>
              <w:t>No. of shares outstanding prior to Right Issue</w:t>
            </w:r>
          </w:p>
        </w:tc>
        <w:tc>
          <w:tcPr>
            <w:tcW w:w="3330" w:type="dxa"/>
            <w:tcBorders>
              <w:top w:val="nil"/>
              <w:left w:val="nil"/>
              <w:bottom w:val="nil"/>
              <w:right w:val="nil"/>
            </w:tcBorders>
          </w:tcPr>
          <w:p w:rsidR="00A14EA0" w:rsidRDefault="00A14EA0" w:rsidP="00A95C25">
            <w:pPr>
              <w:spacing w:after="100" w:line="260" w:lineRule="atLeast"/>
              <w:rPr>
                <w:rFonts w:ascii="Arial Narrow" w:hAnsi="Arial Narrow"/>
                <w:i/>
                <w:iCs/>
                <w:spacing w:val="4"/>
              </w:rPr>
            </w:pPr>
            <w:r>
              <w:rPr>
                <w:rFonts w:ascii="Arial Narrow" w:hAnsi="Arial Narrow"/>
                <w:i/>
                <w:iCs/>
                <w:spacing w:val="4"/>
              </w:rPr>
              <w:t>:</w:t>
            </w:r>
            <w:r>
              <w:rPr>
                <w:rFonts w:ascii="Arial Narrow" w:hAnsi="Arial Narrow"/>
                <w:i/>
                <w:iCs/>
                <w:spacing w:val="4"/>
              </w:rPr>
              <w:tab/>
              <w:t>10,00,000 shares</w:t>
            </w:r>
          </w:p>
        </w:tc>
      </w:tr>
      <w:tr w:rsidR="00A14EA0" w:rsidTr="00A95C25">
        <w:tc>
          <w:tcPr>
            <w:tcW w:w="4140" w:type="dxa"/>
            <w:tcBorders>
              <w:top w:val="nil"/>
              <w:left w:val="nil"/>
              <w:bottom w:val="nil"/>
              <w:right w:val="nil"/>
            </w:tcBorders>
          </w:tcPr>
          <w:p w:rsidR="00A14EA0" w:rsidRDefault="00A14EA0" w:rsidP="00A95C25">
            <w:pPr>
              <w:spacing w:after="100" w:line="260" w:lineRule="atLeast"/>
              <w:rPr>
                <w:rFonts w:ascii="Arial Narrow" w:hAnsi="Arial Narrow"/>
                <w:i/>
                <w:iCs/>
                <w:spacing w:val="4"/>
              </w:rPr>
            </w:pPr>
            <w:r>
              <w:rPr>
                <w:rFonts w:ascii="Arial Narrow" w:hAnsi="Arial Narrow"/>
                <w:i/>
                <w:iCs/>
                <w:spacing w:val="4"/>
              </w:rPr>
              <w:t>Right Issue</w:t>
            </w:r>
          </w:p>
        </w:tc>
        <w:tc>
          <w:tcPr>
            <w:tcW w:w="3330" w:type="dxa"/>
            <w:tcBorders>
              <w:top w:val="nil"/>
              <w:left w:val="nil"/>
              <w:bottom w:val="nil"/>
              <w:right w:val="nil"/>
            </w:tcBorders>
          </w:tcPr>
          <w:p w:rsidR="00A14EA0" w:rsidRDefault="00A14EA0" w:rsidP="00A95C25">
            <w:pPr>
              <w:spacing w:after="100" w:line="260" w:lineRule="atLeast"/>
              <w:rPr>
                <w:rFonts w:ascii="Arial Narrow" w:hAnsi="Arial Narrow"/>
                <w:i/>
                <w:iCs/>
                <w:spacing w:val="4"/>
              </w:rPr>
            </w:pPr>
            <w:r>
              <w:rPr>
                <w:rFonts w:ascii="Arial Narrow" w:hAnsi="Arial Narrow"/>
                <w:i/>
                <w:iCs/>
                <w:spacing w:val="4"/>
              </w:rPr>
              <w:t>:</w:t>
            </w:r>
            <w:r>
              <w:rPr>
                <w:rFonts w:ascii="Arial Narrow" w:hAnsi="Arial Narrow"/>
                <w:i/>
                <w:iCs/>
                <w:spacing w:val="4"/>
              </w:rPr>
              <w:tab/>
              <w:t xml:space="preserve">One new share for each four </w:t>
            </w:r>
          </w:p>
          <w:p w:rsidR="00A14EA0" w:rsidRDefault="00A14EA0" w:rsidP="00A95C25">
            <w:pPr>
              <w:spacing w:after="100" w:line="260" w:lineRule="atLeast"/>
              <w:rPr>
                <w:rFonts w:ascii="Arial Narrow" w:hAnsi="Arial Narrow"/>
                <w:i/>
                <w:iCs/>
                <w:spacing w:val="4"/>
              </w:rPr>
            </w:pPr>
            <w:r>
              <w:rPr>
                <w:rFonts w:ascii="Arial Narrow" w:hAnsi="Arial Narrow"/>
                <w:i/>
                <w:iCs/>
                <w:spacing w:val="4"/>
              </w:rPr>
              <w:tab/>
              <w:t xml:space="preserve">outstanding i.e., 2,50,000 </w:t>
            </w:r>
            <w:r>
              <w:rPr>
                <w:rFonts w:ascii="Arial Narrow" w:hAnsi="Arial Narrow"/>
                <w:i/>
                <w:iCs/>
                <w:spacing w:val="4"/>
              </w:rPr>
              <w:tab/>
              <w:t>shares.</w:t>
            </w:r>
          </w:p>
        </w:tc>
      </w:tr>
      <w:tr w:rsidR="00A14EA0" w:rsidTr="00A95C25">
        <w:tc>
          <w:tcPr>
            <w:tcW w:w="4140" w:type="dxa"/>
            <w:tcBorders>
              <w:top w:val="nil"/>
              <w:left w:val="nil"/>
              <w:bottom w:val="nil"/>
              <w:right w:val="nil"/>
            </w:tcBorders>
          </w:tcPr>
          <w:p w:rsidR="00A14EA0" w:rsidRDefault="00A14EA0" w:rsidP="00A95C25">
            <w:pPr>
              <w:spacing w:after="100" w:line="260" w:lineRule="atLeast"/>
              <w:rPr>
                <w:rFonts w:ascii="Arial Narrow" w:hAnsi="Arial Narrow"/>
                <w:i/>
                <w:iCs/>
                <w:spacing w:val="4"/>
              </w:rPr>
            </w:pPr>
          </w:p>
        </w:tc>
        <w:tc>
          <w:tcPr>
            <w:tcW w:w="3330" w:type="dxa"/>
            <w:tcBorders>
              <w:top w:val="nil"/>
              <w:left w:val="nil"/>
              <w:bottom w:val="nil"/>
              <w:right w:val="nil"/>
            </w:tcBorders>
          </w:tcPr>
          <w:p w:rsidR="00A14EA0" w:rsidRDefault="00A14EA0" w:rsidP="00A95C25">
            <w:pPr>
              <w:spacing w:after="100" w:line="260" w:lineRule="atLeast"/>
              <w:rPr>
                <w:rFonts w:ascii="Arial Narrow" w:hAnsi="Arial Narrow"/>
                <w:i/>
                <w:iCs/>
                <w:spacing w:val="4"/>
              </w:rPr>
            </w:pPr>
            <w:r>
              <w:rPr>
                <w:rFonts w:ascii="Arial Narrow" w:hAnsi="Arial Narrow"/>
                <w:i/>
                <w:iCs/>
                <w:spacing w:val="4"/>
              </w:rPr>
              <w:tab/>
              <w:t>Right Issue price – Rs. 20</w:t>
            </w:r>
          </w:p>
        </w:tc>
      </w:tr>
      <w:tr w:rsidR="00A14EA0" w:rsidTr="00A95C25">
        <w:tc>
          <w:tcPr>
            <w:tcW w:w="4140" w:type="dxa"/>
            <w:tcBorders>
              <w:top w:val="nil"/>
              <w:left w:val="nil"/>
              <w:bottom w:val="nil"/>
              <w:right w:val="nil"/>
            </w:tcBorders>
          </w:tcPr>
          <w:p w:rsidR="00A14EA0" w:rsidRDefault="00A14EA0" w:rsidP="00A95C25">
            <w:pPr>
              <w:spacing w:after="100" w:line="260" w:lineRule="atLeast"/>
              <w:rPr>
                <w:rFonts w:ascii="Arial Narrow" w:hAnsi="Arial Narrow"/>
                <w:i/>
                <w:iCs/>
                <w:spacing w:val="4"/>
              </w:rPr>
            </w:pPr>
          </w:p>
        </w:tc>
        <w:tc>
          <w:tcPr>
            <w:tcW w:w="3330" w:type="dxa"/>
            <w:tcBorders>
              <w:top w:val="nil"/>
              <w:left w:val="nil"/>
              <w:bottom w:val="nil"/>
              <w:right w:val="nil"/>
            </w:tcBorders>
          </w:tcPr>
          <w:p w:rsidR="00A14EA0" w:rsidRDefault="00A14EA0" w:rsidP="00A95C25">
            <w:pPr>
              <w:spacing w:after="100" w:line="260" w:lineRule="atLeast"/>
              <w:rPr>
                <w:rFonts w:ascii="Arial Narrow" w:hAnsi="Arial Narrow"/>
                <w:i/>
                <w:iCs/>
                <w:spacing w:val="4"/>
              </w:rPr>
            </w:pPr>
            <w:r>
              <w:rPr>
                <w:rFonts w:ascii="Arial Narrow" w:hAnsi="Arial Narrow"/>
                <w:i/>
                <w:iCs/>
                <w:spacing w:val="4"/>
              </w:rPr>
              <w:tab/>
              <w:t xml:space="preserve">Last date of exercise rights – </w:t>
            </w:r>
          </w:p>
          <w:p w:rsidR="00A14EA0" w:rsidRDefault="00A14EA0" w:rsidP="00A95C25">
            <w:pPr>
              <w:spacing w:after="100" w:line="260" w:lineRule="atLeast"/>
              <w:rPr>
                <w:rFonts w:ascii="Arial Narrow" w:hAnsi="Arial Narrow"/>
                <w:i/>
                <w:iCs/>
                <w:spacing w:val="4"/>
              </w:rPr>
            </w:pPr>
            <w:r>
              <w:rPr>
                <w:rFonts w:ascii="Arial Narrow" w:hAnsi="Arial Narrow"/>
                <w:i/>
                <w:iCs/>
                <w:spacing w:val="4"/>
              </w:rPr>
              <w:tab/>
              <w:t>31.3.2003.</w:t>
            </w:r>
          </w:p>
        </w:tc>
      </w:tr>
      <w:tr w:rsidR="00A14EA0" w:rsidTr="00A95C25">
        <w:tc>
          <w:tcPr>
            <w:tcW w:w="4140" w:type="dxa"/>
            <w:tcBorders>
              <w:top w:val="nil"/>
              <w:left w:val="nil"/>
              <w:bottom w:val="nil"/>
              <w:right w:val="nil"/>
            </w:tcBorders>
          </w:tcPr>
          <w:p w:rsidR="00A14EA0" w:rsidRDefault="00A14EA0" w:rsidP="00A95C25">
            <w:pPr>
              <w:spacing w:after="100" w:line="260" w:lineRule="atLeast"/>
              <w:rPr>
                <w:rFonts w:ascii="Arial Narrow" w:hAnsi="Arial Narrow"/>
                <w:i/>
                <w:iCs/>
                <w:spacing w:val="4"/>
              </w:rPr>
            </w:pPr>
            <w:r>
              <w:rPr>
                <w:rFonts w:ascii="Arial Narrow" w:hAnsi="Arial Narrow"/>
                <w:i/>
                <w:iCs/>
                <w:spacing w:val="4"/>
              </w:rPr>
              <w:t>Fair rate of one Equity share immediately prior to exercise of rights on 31.3.2003</w:t>
            </w:r>
          </w:p>
        </w:tc>
        <w:tc>
          <w:tcPr>
            <w:tcW w:w="3330" w:type="dxa"/>
            <w:tcBorders>
              <w:top w:val="nil"/>
              <w:left w:val="nil"/>
              <w:bottom w:val="nil"/>
              <w:right w:val="nil"/>
            </w:tcBorders>
          </w:tcPr>
          <w:p w:rsidR="00A14EA0" w:rsidRDefault="00A14EA0" w:rsidP="00A95C25">
            <w:pPr>
              <w:spacing w:after="100" w:line="260" w:lineRule="atLeast"/>
              <w:rPr>
                <w:rFonts w:ascii="Arial Narrow" w:hAnsi="Arial Narrow"/>
                <w:i/>
                <w:iCs/>
                <w:spacing w:val="4"/>
              </w:rPr>
            </w:pPr>
            <w:r>
              <w:rPr>
                <w:rFonts w:ascii="Arial Narrow" w:hAnsi="Arial Narrow"/>
                <w:i/>
                <w:iCs/>
                <w:spacing w:val="4"/>
              </w:rPr>
              <w:br/>
              <w:t>:</w:t>
            </w:r>
            <w:r>
              <w:rPr>
                <w:rFonts w:ascii="Arial Narrow" w:hAnsi="Arial Narrow"/>
                <w:i/>
                <w:iCs/>
                <w:spacing w:val="4"/>
              </w:rPr>
              <w:tab/>
              <w:t>Rs. 25</w:t>
            </w:r>
          </w:p>
        </w:tc>
      </w:tr>
    </w:tbl>
    <w:p w:rsidR="00A14EA0" w:rsidRDefault="00A14EA0" w:rsidP="00413B99">
      <w:pPr>
        <w:autoSpaceDE w:val="0"/>
        <w:autoSpaceDN w:val="0"/>
        <w:adjustRightInd w:val="0"/>
        <w:spacing w:after="0" w:line="240" w:lineRule="auto"/>
        <w:rPr>
          <w:rFonts w:ascii="Arial Narrow" w:hAnsi="Arial Narrow" w:cs="Arial Narrow"/>
          <w:sz w:val="20"/>
          <w:szCs w:val="20"/>
        </w:rPr>
      </w:pPr>
    </w:p>
    <w:p w:rsidR="00AE3B27" w:rsidRDefault="00AE3B27" w:rsidP="00AE3B27">
      <w:pPr>
        <w:pStyle w:val="HANG"/>
        <w:rPr>
          <w:b/>
          <w:bCs/>
        </w:rPr>
      </w:pPr>
      <w:r>
        <w:rPr>
          <w:b/>
          <w:bCs/>
        </w:rPr>
        <w:t>(a)</w:t>
      </w:r>
      <w:r>
        <w:rPr>
          <w:b/>
          <w:bCs/>
        </w:rPr>
        <w:tab/>
      </w:r>
      <w:r>
        <w:rPr>
          <w:b/>
          <w:bCs/>
        </w:rPr>
        <w:tab/>
      </w:r>
      <w:r>
        <w:rPr>
          <w:b/>
          <w:bCs/>
        </w:rPr>
        <w:tab/>
      </w:r>
      <w:r>
        <w:rPr>
          <w:b/>
          <w:bCs/>
        </w:rPr>
        <w:tab/>
      </w:r>
      <w:r>
        <w:rPr>
          <w:b/>
          <w:bCs/>
        </w:rPr>
        <w:tab/>
        <w:t>Computation of Basic Earnings Per Share</w:t>
      </w:r>
    </w:p>
    <w:p w:rsidR="00AE3B27" w:rsidRDefault="00AE3B27" w:rsidP="00AE3B27">
      <w:pPr>
        <w:spacing w:after="100" w:line="260" w:lineRule="atLeast"/>
        <w:jc w:val="center"/>
        <w:rPr>
          <w:rFonts w:ascii="Arial Narrow" w:hAnsi="Arial Narrow"/>
          <w:b/>
          <w:bCs/>
          <w:spacing w:val="4"/>
        </w:rPr>
      </w:pPr>
      <w:r>
        <w:rPr>
          <w:rFonts w:ascii="Arial Narrow" w:hAnsi="Arial Narrow"/>
          <w:b/>
          <w:bCs/>
          <w:spacing w:val="4"/>
        </w:rPr>
        <w:t>(as per paragraphs 10 and 26 of AS 20 on Earnings Per Share)</w:t>
      </w:r>
    </w:p>
    <w:tbl>
      <w:tblPr>
        <w:tblW w:w="0" w:type="auto"/>
        <w:tblLook w:val="0000"/>
      </w:tblPr>
      <w:tblGrid>
        <w:gridCol w:w="6022"/>
        <w:gridCol w:w="974"/>
        <w:gridCol w:w="974"/>
      </w:tblGrid>
      <w:tr w:rsidR="00AE3B27" w:rsidTr="00A95C25">
        <w:tc>
          <w:tcPr>
            <w:tcW w:w="6016" w:type="dxa"/>
          </w:tcPr>
          <w:p w:rsidR="00AE3B27" w:rsidRDefault="00AE3B27" w:rsidP="00A95C25">
            <w:pPr>
              <w:spacing w:after="100" w:line="260" w:lineRule="atLeast"/>
              <w:rPr>
                <w:rFonts w:ascii="Arial Narrow" w:hAnsi="Arial Narrow"/>
                <w:i/>
                <w:iCs/>
                <w:spacing w:val="4"/>
              </w:rPr>
            </w:pPr>
          </w:p>
        </w:tc>
        <w:tc>
          <w:tcPr>
            <w:tcW w:w="938" w:type="dxa"/>
          </w:tcPr>
          <w:p w:rsidR="00AE3B27" w:rsidRDefault="00AE3B27" w:rsidP="00A95C25">
            <w:pPr>
              <w:spacing w:after="100" w:line="260" w:lineRule="atLeast"/>
              <w:jc w:val="center"/>
              <w:rPr>
                <w:rFonts w:ascii="Arial Narrow" w:hAnsi="Arial Narrow"/>
                <w:i/>
                <w:iCs/>
                <w:spacing w:val="4"/>
              </w:rPr>
            </w:pPr>
            <w:r>
              <w:rPr>
                <w:rFonts w:ascii="Arial Narrow" w:hAnsi="Arial Narrow"/>
                <w:i/>
                <w:iCs/>
                <w:spacing w:val="4"/>
              </w:rPr>
              <w:t>Year 2002</w:t>
            </w:r>
          </w:p>
        </w:tc>
        <w:tc>
          <w:tcPr>
            <w:tcW w:w="624" w:type="dxa"/>
          </w:tcPr>
          <w:p w:rsidR="00AE3B27" w:rsidRDefault="00AE3B27" w:rsidP="00A95C25">
            <w:pPr>
              <w:spacing w:after="100" w:line="260" w:lineRule="atLeast"/>
              <w:jc w:val="center"/>
              <w:rPr>
                <w:rFonts w:ascii="Arial Narrow" w:hAnsi="Arial Narrow"/>
                <w:i/>
                <w:iCs/>
                <w:spacing w:val="4"/>
              </w:rPr>
            </w:pPr>
            <w:r>
              <w:rPr>
                <w:rFonts w:ascii="Arial Narrow" w:hAnsi="Arial Narrow"/>
                <w:i/>
                <w:iCs/>
                <w:spacing w:val="4"/>
              </w:rPr>
              <w:t>Year 2003</w:t>
            </w:r>
          </w:p>
        </w:tc>
      </w:tr>
      <w:tr w:rsidR="00AE3B27" w:rsidTr="00A95C25">
        <w:tc>
          <w:tcPr>
            <w:tcW w:w="6016" w:type="dxa"/>
          </w:tcPr>
          <w:p w:rsidR="00AE3B27" w:rsidRDefault="00AE3B27" w:rsidP="00A95C25">
            <w:pPr>
              <w:spacing w:after="100" w:line="260" w:lineRule="atLeast"/>
              <w:rPr>
                <w:rFonts w:ascii="Arial Narrow" w:hAnsi="Arial Narrow"/>
                <w:i/>
                <w:iCs/>
                <w:spacing w:val="4"/>
              </w:rPr>
            </w:pPr>
          </w:p>
        </w:tc>
        <w:tc>
          <w:tcPr>
            <w:tcW w:w="938" w:type="dxa"/>
          </w:tcPr>
          <w:p w:rsidR="00AE3B27" w:rsidRDefault="00AE3B27" w:rsidP="00A95C25">
            <w:pPr>
              <w:spacing w:after="100" w:line="260" w:lineRule="atLeast"/>
              <w:jc w:val="center"/>
              <w:rPr>
                <w:rFonts w:ascii="Arial Narrow" w:hAnsi="Arial Narrow"/>
                <w:i/>
                <w:iCs/>
                <w:spacing w:val="4"/>
              </w:rPr>
            </w:pPr>
            <w:r>
              <w:rPr>
                <w:rFonts w:ascii="Arial Narrow" w:hAnsi="Arial Narrow"/>
                <w:i/>
                <w:iCs/>
                <w:spacing w:val="4"/>
              </w:rPr>
              <w:t>Rs.</w:t>
            </w:r>
          </w:p>
        </w:tc>
        <w:tc>
          <w:tcPr>
            <w:tcW w:w="624" w:type="dxa"/>
          </w:tcPr>
          <w:p w:rsidR="00AE3B27" w:rsidRDefault="00AE3B27" w:rsidP="00A95C25">
            <w:pPr>
              <w:spacing w:after="100" w:line="260" w:lineRule="atLeast"/>
              <w:jc w:val="center"/>
              <w:rPr>
                <w:rFonts w:ascii="Arial Narrow" w:hAnsi="Arial Narrow"/>
                <w:i/>
                <w:iCs/>
                <w:spacing w:val="4"/>
              </w:rPr>
            </w:pPr>
            <w:r>
              <w:rPr>
                <w:rFonts w:ascii="Arial Narrow" w:hAnsi="Arial Narrow"/>
                <w:i/>
                <w:iCs/>
                <w:spacing w:val="4"/>
              </w:rPr>
              <w:t>Rs.</w:t>
            </w:r>
          </w:p>
        </w:tc>
      </w:tr>
      <w:tr w:rsidR="00AE3B27" w:rsidTr="00A95C25">
        <w:tc>
          <w:tcPr>
            <w:tcW w:w="6016" w:type="dxa"/>
          </w:tcPr>
          <w:p w:rsidR="00AE3B27" w:rsidRDefault="00AE3B27" w:rsidP="00A95C25">
            <w:pPr>
              <w:pStyle w:val="Heading5"/>
              <w:spacing w:after="100" w:line="260" w:lineRule="atLeast"/>
              <w:rPr>
                <w:b/>
                <w:i/>
                <w:spacing w:val="4"/>
              </w:rPr>
            </w:pPr>
            <w:r>
              <w:rPr>
                <w:b/>
                <w:i/>
                <w:spacing w:val="4"/>
              </w:rPr>
              <w:t xml:space="preserve">EPS EPS for the year 2002 as originally reported </w:t>
            </w:r>
          </w:p>
        </w:tc>
        <w:tc>
          <w:tcPr>
            <w:tcW w:w="938" w:type="dxa"/>
          </w:tcPr>
          <w:p w:rsidR="00AE3B27" w:rsidRDefault="00AE3B27" w:rsidP="00A95C25">
            <w:pPr>
              <w:spacing w:after="100" w:line="260" w:lineRule="atLeast"/>
              <w:jc w:val="center"/>
              <w:rPr>
                <w:rFonts w:ascii="Arial Narrow" w:hAnsi="Arial Narrow"/>
                <w:spacing w:val="4"/>
              </w:rPr>
            </w:pPr>
          </w:p>
        </w:tc>
        <w:tc>
          <w:tcPr>
            <w:tcW w:w="624" w:type="dxa"/>
          </w:tcPr>
          <w:p w:rsidR="00AE3B27" w:rsidRDefault="00AE3B27" w:rsidP="00A95C25">
            <w:pPr>
              <w:spacing w:after="100" w:line="260" w:lineRule="atLeast"/>
              <w:jc w:val="center"/>
              <w:rPr>
                <w:rFonts w:ascii="Arial Narrow" w:hAnsi="Arial Narrow"/>
                <w:spacing w:val="4"/>
              </w:rPr>
            </w:pPr>
          </w:p>
        </w:tc>
      </w:tr>
      <w:tr w:rsidR="00AE3B27" w:rsidTr="00A95C25">
        <w:tc>
          <w:tcPr>
            <w:tcW w:w="6016" w:type="dxa"/>
          </w:tcPr>
          <w:p w:rsidR="00AE3B27" w:rsidRDefault="00AE3B27" w:rsidP="00A95C25">
            <w:pPr>
              <w:spacing w:after="100" w:line="260" w:lineRule="atLeast"/>
              <w:rPr>
                <w:rFonts w:ascii="Arial Narrow" w:hAnsi="Arial Narrow"/>
                <w:spacing w:val="4"/>
              </w:rPr>
            </w:pPr>
            <w:r>
              <w:rPr>
                <w:rFonts w:ascii="Arial Narrow" w:hAnsi="Arial Narrow"/>
                <w:spacing w:val="4"/>
              </w:rPr>
              <w:t>=</w:t>
            </w:r>
            <w:r w:rsidRPr="00B53F8A">
              <w:rPr>
                <w:rFonts w:ascii="Arial Narrow" w:hAnsi="Arial Narrow"/>
                <w:spacing w:val="4"/>
                <w:position w:val="-26"/>
              </w:rPr>
              <w:object w:dxaOrig="5800" w:dyaOrig="620">
                <v:shape id="_x0000_i1026" type="#_x0000_t75" style="width:290.25pt;height:30.75pt" o:ole="">
                  <v:imagedata r:id="rId18" o:title=""/>
                </v:shape>
                <o:OLEObject Type="Embed" ProgID="Equation.3" ShapeID="_x0000_i1026" DrawAspect="Content" ObjectID="_1313584875" r:id="rId19"/>
              </w:object>
            </w:r>
          </w:p>
        </w:tc>
        <w:tc>
          <w:tcPr>
            <w:tcW w:w="938" w:type="dxa"/>
          </w:tcPr>
          <w:p w:rsidR="00AE3B27" w:rsidRDefault="00AE3B27" w:rsidP="00A95C25">
            <w:pPr>
              <w:spacing w:after="100" w:line="260" w:lineRule="atLeast"/>
              <w:jc w:val="center"/>
              <w:rPr>
                <w:rFonts w:ascii="Arial Narrow" w:hAnsi="Arial Narrow"/>
                <w:spacing w:val="4"/>
              </w:rPr>
            </w:pPr>
          </w:p>
        </w:tc>
        <w:tc>
          <w:tcPr>
            <w:tcW w:w="624" w:type="dxa"/>
          </w:tcPr>
          <w:p w:rsidR="00AE3B27" w:rsidRDefault="00AE3B27" w:rsidP="00A95C25">
            <w:pPr>
              <w:spacing w:after="100" w:line="260" w:lineRule="atLeast"/>
              <w:jc w:val="center"/>
              <w:rPr>
                <w:rFonts w:ascii="Arial Narrow" w:hAnsi="Arial Narrow"/>
                <w:spacing w:val="4"/>
              </w:rPr>
            </w:pPr>
          </w:p>
        </w:tc>
      </w:tr>
      <w:tr w:rsidR="00AE3B27" w:rsidTr="00A95C25">
        <w:tc>
          <w:tcPr>
            <w:tcW w:w="6016" w:type="dxa"/>
          </w:tcPr>
          <w:p w:rsidR="00AE3B27" w:rsidRDefault="00AE3B27" w:rsidP="00A95C25">
            <w:pPr>
              <w:spacing w:after="100" w:line="260" w:lineRule="atLeast"/>
              <w:rPr>
                <w:rFonts w:ascii="Arial Narrow" w:hAnsi="Arial Narrow"/>
                <w:spacing w:val="4"/>
              </w:rPr>
            </w:pPr>
            <w:r>
              <w:rPr>
                <w:rFonts w:ascii="Arial Narrow" w:hAnsi="Arial Narrow"/>
                <w:spacing w:val="4"/>
              </w:rPr>
              <w:t>= (Rs. 20,00,000 / 10,00,000 shares)</w:t>
            </w:r>
          </w:p>
        </w:tc>
        <w:tc>
          <w:tcPr>
            <w:tcW w:w="938" w:type="dxa"/>
          </w:tcPr>
          <w:p w:rsidR="00AE3B27" w:rsidRDefault="00AE3B27" w:rsidP="00A95C25">
            <w:pPr>
              <w:spacing w:after="100" w:line="260" w:lineRule="atLeast"/>
              <w:jc w:val="center"/>
              <w:rPr>
                <w:rFonts w:ascii="Arial Narrow" w:hAnsi="Arial Narrow"/>
                <w:spacing w:val="4"/>
              </w:rPr>
            </w:pPr>
            <w:r>
              <w:rPr>
                <w:rFonts w:ascii="Arial Narrow" w:hAnsi="Arial Narrow"/>
                <w:spacing w:val="4"/>
              </w:rPr>
              <w:t>2.00</w:t>
            </w:r>
          </w:p>
        </w:tc>
        <w:tc>
          <w:tcPr>
            <w:tcW w:w="624" w:type="dxa"/>
          </w:tcPr>
          <w:p w:rsidR="00AE3B27" w:rsidRDefault="00AE3B27" w:rsidP="00A95C25">
            <w:pPr>
              <w:spacing w:after="100" w:line="260" w:lineRule="atLeast"/>
              <w:jc w:val="center"/>
              <w:rPr>
                <w:rFonts w:ascii="Arial Narrow" w:hAnsi="Arial Narrow"/>
                <w:spacing w:val="4"/>
              </w:rPr>
            </w:pPr>
          </w:p>
        </w:tc>
      </w:tr>
      <w:tr w:rsidR="00AE3B27" w:rsidTr="00A95C25">
        <w:tc>
          <w:tcPr>
            <w:tcW w:w="6016" w:type="dxa"/>
          </w:tcPr>
          <w:p w:rsidR="00AE3B27" w:rsidRDefault="00AE3B27" w:rsidP="00A95C25">
            <w:pPr>
              <w:pStyle w:val="Heading5"/>
              <w:spacing w:after="100" w:line="260" w:lineRule="atLeast"/>
              <w:rPr>
                <w:b/>
                <w:i/>
                <w:spacing w:val="4"/>
              </w:rPr>
            </w:pPr>
            <w:r>
              <w:rPr>
                <w:b/>
                <w:i/>
                <w:spacing w:val="4"/>
              </w:rPr>
              <w:t xml:space="preserve">EPS EPS for the year 2002 restated for rights issue </w:t>
            </w:r>
          </w:p>
        </w:tc>
        <w:tc>
          <w:tcPr>
            <w:tcW w:w="938" w:type="dxa"/>
          </w:tcPr>
          <w:p w:rsidR="00AE3B27" w:rsidRDefault="00AE3B27" w:rsidP="00A95C25">
            <w:pPr>
              <w:spacing w:after="100" w:line="260" w:lineRule="atLeast"/>
              <w:jc w:val="center"/>
              <w:rPr>
                <w:rFonts w:ascii="Arial Narrow" w:hAnsi="Arial Narrow"/>
                <w:spacing w:val="4"/>
              </w:rPr>
            </w:pPr>
          </w:p>
        </w:tc>
        <w:tc>
          <w:tcPr>
            <w:tcW w:w="624" w:type="dxa"/>
          </w:tcPr>
          <w:p w:rsidR="00AE3B27" w:rsidRDefault="00AE3B27" w:rsidP="00A95C25">
            <w:pPr>
              <w:spacing w:after="100" w:line="260" w:lineRule="atLeast"/>
              <w:jc w:val="center"/>
              <w:rPr>
                <w:rFonts w:ascii="Arial Narrow" w:hAnsi="Arial Narrow"/>
                <w:spacing w:val="4"/>
              </w:rPr>
            </w:pPr>
          </w:p>
        </w:tc>
      </w:tr>
      <w:tr w:rsidR="00AE3B27" w:rsidTr="00A95C25">
        <w:tc>
          <w:tcPr>
            <w:tcW w:w="6016" w:type="dxa"/>
          </w:tcPr>
          <w:p w:rsidR="00AE3B27" w:rsidRDefault="00AE3B27" w:rsidP="00A95C25">
            <w:pPr>
              <w:spacing w:after="100" w:line="260" w:lineRule="atLeast"/>
              <w:rPr>
                <w:rFonts w:ascii="Arial Narrow" w:hAnsi="Arial Narrow"/>
                <w:spacing w:val="4"/>
              </w:rPr>
            </w:pPr>
            <w:r>
              <w:rPr>
                <w:rFonts w:ascii="Arial Narrow" w:hAnsi="Arial Narrow"/>
                <w:spacing w:val="4"/>
              </w:rPr>
              <w:t xml:space="preserve">= [Rs. 20,00,000 / (10,00,000 shares </w:t>
            </w:r>
            <w:r>
              <w:rPr>
                <w:rFonts w:ascii="Arial Narrow" w:hAnsi="Arial Narrow"/>
                <w:spacing w:val="4"/>
              </w:rPr>
              <w:sym w:font="Symbol" w:char="F0B4"/>
            </w:r>
            <w:r>
              <w:rPr>
                <w:rFonts w:ascii="Arial Narrow" w:hAnsi="Arial Narrow"/>
                <w:spacing w:val="4"/>
              </w:rPr>
              <w:t xml:space="preserve"> 1.04</w:t>
            </w:r>
            <w:r>
              <w:rPr>
                <w:rStyle w:val="FootnoteReference"/>
                <w:rFonts w:ascii="Arial Narrow" w:hAnsi="Arial Narrow"/>
                <w:spacing w:val="4"/>
              </w:rPr>
              <w:footnoteReference w:customMarkFollows="1" w:id="2"/>
              <w:sym w:font="Symbol" w:char="F02A"/>
            </w:r>
            <w:r>
              <w:rPr>
                <w:rFonts w:ascii="Arial Narrow" w:hAnsi="Arial Narrow"/>
                <w:spacing w:val="4"/>
              </w:rPr>
              <w:t>)]</w:t>
            </w:r>
          </w:p>
        </w:tc>
        <w:tc>
          <w:tcPr>
            <w:tcW w:w="938" w:type="dxa"/>
          </w:tcPr>
          <w:p w:rsidR="00AE3B27" w:rsidRDefault="00AE3B27" w:rsidP="00A95C25">
            <w:pPr>
              <w:spacing w:after="100" w:line="260" w:lineRule="atLeast"/>
              <w:jc w:val="center"/>
              <w:rPr>
                <w:rFonts w:ascii="Arial Narrow" w:hAnsi="Arial Narrow"/>
                <w:spacing w:val="4"/>
              </w:rPr>
            </w:pPr>
            <w:r>
              <w:rPr>
                <w:rFonts w:ascii="Arial Narrow" w:hAnsi="Arial Narrow"/>
                <w:spacing w:val="4"/>
              </w:rPr>
              <w:t>1.92</w:t>
            </w:r>
          </w:p>
          <w:p w:rsidR="00AE3B27" w:rsidRDefault="00AE3B27" w:rsidP="00A95C25">
            <w:pPr>
              <w:spacing w:after="100" w:line="260" w:lineRule="atLeast"/>
              <w:jc w:val="center"/>
              <w:rPr>
                <w:rFonts w:ascii="Arial Narrow" w:hAnsi="Arial Narrow"/>
                <w:spacing w:val="4"/>
              </w:rPr>
            </w:pPr>
            <w:r>
              <w:rPr>
                <w:rFonts w:ascii="Arial Narrow" w:hAnsi="Arial Narrow"/>
                <w:spacing w:val="4"/>
              </w:rPr>
              <w:t>(approx.)</w:t>
            </w:r>
          </w:p>
        </w:tc>
        <w:tc>
          <w:tcPr>
            <w:tcW w:w="624" w:type="dxa"/>
          </w:tcPr>
          <w:p w:rsidR="00AE3B27" w:rsidRDefault="00AE3B27" w:rsidP="00A95C25">
            <w:pPr>
              <w:spacing w:after="100" w:line="260" w:lineRule="atLeast"/>
              <w:jc w:val="center"/>
              <w:rPr>
                <w:rFonts w:ascii="Arial Narrow" w:hAnsi="Arial Narrow"/>
                <w:spacing w:val="4"/>
              </w:rPr>
            </w:pPr>
          </w:p>
        </w:tc>
      </w:tr>
      <w:tr w:rsidR="00AE3B27" w:rsidTr="00A95C25">
        <w:tc>
          <w:tcPr>
            <w:tcW w:w="6016" w:type="dxa"/>
          </w:tcPr>
          <w:p w:rsidR="00AE3B27" w:rsidRDefault="00AE3B27" w:rsidP="00A95C25">
            <w:pPr>
              <w:pStyle w:val="Heading5"/>
              <w:spacing w:after="100" w:line="260" w:lineRule="atLeast"/>
              <w:rPr>
                <w:b/>
                <w:i/>
                <w:spacing w:val="4"/>
              </w:rPr>
            </w:pPr>
            <w:r>
              <w:rPr>
                <w:b/>
                <w:i/>
                <w:spacing w:val="4"/>
              </w:rPr>
              <w:lastRenderedPageBreak/>
              <w:t>EPS EPS for the year 2003 including effects of rights issue</w:t>
            </w:r>
          </w:p>
        </w:tc>
        <w:tc>
          <w:tcPr>
            <w:tcW w:w="938" w:type="dxa"/>
          </w:tcPr>
          <w:p w:rsidR="00AE3B27" w:rsidRDefault="00AE3B27" w:rsidP="00A95C25">
            <w:pPr>
              <w:spacing w:after="100" w:line="260" w:lineRule="atLeast"/>
              <w:jc w:val="center"/>
              <w:rPr>
                <w:rFonts w:ascii="Arial Narrow" w:hAnsi="Arial Narrow"/>
                <w:spacing w:val="4"/>
              </w:rPr>
            </w:pPr>
          </w:p>
        </w:tc>
        <w:tc>
          <w:tcPr>
            <w:tcW w:w="624" w:type="dxa"/>
          </w:tcPr>
          <w:p w:rsidR="00AE3B27" w:rsidRDefault="00AE3B27" w:rsidP="00A95C25">
            <w:pPr>
              <w:spacing w:after="100" w:line="260" w:lineRule="atLeast"/>
              <w:jc w:val="center"/>
              <w:rPr>
                <w:rFonts w:ascii="Arial Narrow" w:hAnsi="Arial Narrow"/>
                <w:spacing w:val="4"/>
              </w:rPr>
            </w:pPr>
          </w:p>
        </w:tc>
      </w:tr>
      <w:tr w:rsidR="00AE3B27" w:rsidTr="00A95C25">
        <w:tc>
          <w:tcPr>
            <w:tcW w:w="6016" w:type="dxa"/>
          </w:tcPr>
          <w:p w:rsidR="00AE3B27" w:rsidRDefault="00AE3B27" w:rsidP="00A95C25">
            <w:pPr>
              <w:spacing w:after="100" w:line="260" w:lineRule="atLeast"/>
              <w:rPr>
                <w:rFonts w:ascii="Arial Narrow" w:hAnsi="Arial Narrow"/>
                <w:spacing w:val="4"/>
              </w:rPr>
            </w:pPr>
            <w:r w:rsidRPr="00B53F8A">
              <w:rPr>
                <w:rFonts w:ascii="Arial Narrow" w:hAnsi="Arial Narrow"/>
                <w:spacing w:val="4"/>
                <w:position w:val="-26"/>
              </w:rPr>
              <w:object w:dxaOrig="4959" w:dyaOrig="620">
                <v:shape id="_x0000_i1027" type="#_x0000_t75" style="width:248.25pt;height:30.75pt" o:ole="">
                  <v:imagedata r:id="rId20" o:title=""/>
                </v:shape>
                <o:OLEObject Type="Embed" ProgID="Equation.3" ShapeID="_x0000_i1027" DrawAspect="Content" ObjectID="_1313584876" r:id="rId21"/>
              </w:object>
            </w:r>
          </w:p>
        </w:tc>
        <w:tc>
          <w:tcPr>
            <w:tcW w:w="938" w:type="dxa"/>
          </w:tcPr>
          <w:p w:rsidR="00AE3B27" w:rsidRDefault="00AE3B27" w:rsidP="00A95C25">
            <w:pPr>
              <w:spacing w:after="100" w:line="260" w:lineRule="atLeast"/>
              <w:jc w:val="center"/>
              <w:rPr>
                <w:rFonts w:ascii="Arial Narrow" w:hAnsi="Arial Narrow"/>
                <w:spacing w:val="4"/>
              </w:rPr>
            </w:pPr>
          </w:p>
        </w:tc>
        <w:tc>
          <w:tcPr>
            <w:tcW w:w="624" w:type="dxa"/>
          </w:tcPr>
          <w:p w:rsidR="00AE3B27" w:rsidRDefault="00AE3B27" w:rsidP="00A95C25">
            <w:pPr>
              <w:spacing w:after="100" w:line="260" w:lineRule="atLeast"/>
              <w:jc w:val="center"/>
              <w:rPr>
                <w:rFonts w:ascii="Arial Narrow" w:hAnsi="Arial Narrow"/>
                <w:spacing w:val="4"/>
              </w:rPr>
            </w:pPr>
          </w:p>
        </w:tc>
      </w:tr>
      <w:tr w:rsidR="00AE3B27" w:rsidTr="00A95C25">
        <w:tc>
          <w:tcPr>
            <w:tcW w:w="6016" w:type="dxa"/>
          </w:tcPr>
          <w:p w:rsidR="00AE3B27" w:rsidRDefault="00AE3B27" w:rsidP="00A95C25">
            <w:pPr>
              <w:spacing w:after="100" w:line="260" w:lineRule="atLeast"/>
              <w:rPr>
                <w:rFonts w:ascii="Arial Narrow" w:hAnsi="Arial Narrow"/>
                <w:spacing w:val="4"/>
              </w:rPr>
            </w:pPr>
            <w:r w:rsidRPr="00B53F8A">
              <w:rPr>
                <w:rFonts w:ascii="Arial Narrow" w:hAnsi="Arial Narrow"/>
                <w:spacing w:val="4"/>
                <w:position w:val="-26"/>
              </w:rPr>
              <w:object w:dxaOrig="1620" w:dyaOrig="620">
                <v:shape id="_x0000_i1028" type="#_x0000_t75" style="width:81pt;height:30.75pt" o:ole="">
                  <v:imagedata r:id="rId22" o:title=""/>
                </v:shape>
                <o:OLEObject Type="Embed" ProgID="Equation.3" ShapeID="_x0000_i1028" DrawAspect="Content" ObjectID="_1313584877" r:id="rId23"/>
              </w:object>
            </w:r>
          </w:p>
        </w:tc>
        <w:tc>
          <w:tcPr>
            <w:tcW w:w="938" w:type="dxa"/>
          </w:tcPr>
          <w:p w:rsidR="00AE3B27" w:rsidRDefault="00AE3B27" w:rsidP="00A95C25">
            <w:pPr>
              <w:spacing w:after="100" w:line="260" w:lineRule="atLeast"/>
              <w:jc w:val="center"/>
              <w:rPr>
                <w:rFonts w:ascii="Arial Narrow" w:hAnsi="Arial Narrow"/>
                <w:spacing w:val="4"/>
              </w:rPr>
            </w:pPr>
          </w:p>
        </w:tc>
        <w:tc>
          <w:tcPr>
            <w:tcW w:w="624" w:type="dxa"/>
          </w:tcPr>
          <w:p w:rsidR="00AE3B27" w:rsidRDefault="00AE3B27" w:rsidP="00A95C25">
            <w:pPr>
              <w:spacing w:after="100" w:line="260" w:lineRule="atLeast"/>
              <w:jc w:val="center"/>
              <w:rPr>
                <w:rFonts w:ascii="Arial Narrow" w:hAnsi="Arial Narrow"/>
                <w:spacing w:val="4"/>
              </w:rPr>
            </w:pPr>
            <w:r>
              <w:rPr>
                <w:rFonts w:ascii="Arial Narrow" w:hAnsi="Arial Narrow"/>
                <w:spacing w:val="4"/>
              </w:rPr>
              <w:t>2.51</w:t>
            </w:r>
          </w:p>
          <w:p w:rsidR="00AE3B27" w:rsidRDefault="00AE3B27" w:rsidP="00A95C25">
            <w:pPr>
              <w:spacing w:after="100" w:line="260" w:lineRule="atLeast"/>
              <w:jc w:val="center"/>
              <w:rPr>
                <w:rFonts w:ascii="Arial Narrow" w:hAnsi="Arial Narrow"/>
                <w:spacing w:val="4"/>
              </w:rPr>
            </w:pPr>
            <w:r>
              <w:rPr>
                <w:rFonts w:ascii="Arial Narrow" w:hAnsi="Arial Narrow"/>
                <w:spacing w:val="4"/>
              </w:rPr>
              <w:t>(approx.)</w:t>
            </w:r>
          </w:p>
        </w:tc>
      </w:tr>
    </w:tbl>
    <w:p w:rsidR="00AE3B27" w:rsidRDefault="00AE3B27" w:rsidP="00AE3B27">
      <w:pPr>
        <w:pStyle w:val="HANG"/>
        <w:ind w:firstLine="0"/>
        <w:rPr>
          <w:b/>
          <w:bCs/>
        </w:rPr>
      </w:pPr>
      <w:r>
        <w:rPr>
          <w:b/>
          <w:bCs/>
        </w:rPr>
        <w:t>Working Notes:</w:t>
      </w:r>
    </w:p>
    <w:p w:rsidR="00AE3B27" w:rsidRDefault="00AE3B27" w:rsidP="00AE3B27">
      <w:pPr>
        <w:pStyle w:val="HANG-1"/>
      </w:pPr>
      <w:r>
        <w:t>1.</w:t>
      </w:r>
      <w:r>
        <w:tab/>
        <w:t>Computation of theoretical ex-rights fair value per share</w:t>
      </w:r>
    </w:p>
    <w:p w:rsidR="00AE3B27" w:rsidRDefault="00AE3B27" w:rsidP="00AE3B27">
      <w:pPr>
        <w:spacing w:after="100" w:line="260" w:lineRule="atLeast"/>
        <w:rPr>
          <w:rFonts w:ascii="Arial Narrow" w:hAnsi="Arial Narrow"/>
          <w:spacing w:val="4"/>
        </w:rPr>
      </w:pPr>
      <w:r>
        <w:rPr>
          <w:rFonts w:ascii="Arial Narrow" w:hAnsi="Arial Narrow"/>
          <w:spacing w:val="4"/>
        </w:rPr>
        <w:t xml:space="preserve"> </w:t>
      </w:r>
      <w:r w:rsidRPr="00B53F8A">
        <w:rPr>
          <w:rFonts w:ascii="Arial Narrow" w:hAnsi="Arial Narrow"/>
          <w:spacing w:val="4"/>
          <w:position w:val="-24"/>
        </w:rPr>
        <w:object w:dxaOrig="7680" w:dyaOrig="560">
          <v:shape id="_x0000_i1029" type="#_x0000_t75" style="width:384pt;height:27.75pt" o:ole="">
            <v:imagedata r:id="rId24" o:title=""/>
          </v:shape>
          <o:OLEObject Type="Embed" ProgID="Equation.3" ShapeID="_x0000_i1029" DrawAspect="Content" ObjectID="_1313584878" r:id="rId25"/>
        </w:object>
      </w:r>
    </w:p>
    <w:p w:rsidR="00AE3B27" w:rsidRDefault="00AE3B27" w:rsidP="00AE3B27">
      <w:pPr>
        <w:pStyle w:val="HANG"/>
        <w:ind w:firstLine="432"/>
      </w:pPr>
      <w:r w:rsidRPr="00B53F8A">
        <w:rPr>
          <w:position w:val="-24"/>
        </w:rPr>
        <w:object w:dxaOrig="4280" w:dyaOrig="560">
          <v:shape id="_x0000_i1030" type="#_x0000_t75" style="width:213.75pt;height:27.75pt" o:ole="">
            <v:imagedata r:id="rId26" o:title=""/>
          </v:shape>
          <o:OLEObject Type="Embed" ProgID="Equation.3" ShapeID="_x0000_i1030" DrawAspect="Content" ObjectID="_1313584879" r:id="rId27"/>
        </w:object>
      </w:r>
    </w:p>
    <w:p w:rsidR="00AE3B27" w:rsidRDefault="00AE3B27" w:rsidP="00AE3B27">
      <w:pPr>
        <w:pStyle w:val="HANG"/>
        <w:ind w:firstLine="432"/>
        <w:rPr>
          <w:b/>
          <w:bCs/>
        </w:rPr>
      </w:pPr>
      <w:r w:rsidRPr="00B53F8A">
        <w:rPr>
          <w:position w:val="-26"/>
        </w:rPr>
        <w:object w:dxaOrig="2320" w:dyaOrig="620">
          <v:shape id="_x0000_i1031" type="#_x0000_t75" style="width:116.25pt;height:30.75pt" o:ole="">
            <v:imagedata r:id="rId28" o:title=""/>
          </v:shape>
          <o:OLEObject Type="Embed" ProgID="Equation.3" ShapeID="_x0000_i1031" DrawAspect="Content" ObjectID="_1313584880" r:id="rId29"/>
        </w:object>
      </w:r>
    </w:p>
    <w:p w:rsidR="00AE3B27" w:rsidRDefault="00AE3B27" w:rsidP="00AE3B27">
      <w:pPr>
        <w:pStyle w:val="HANG-1"/>
      </w:pPr>
      <w:r>
        <w:t>2.</w:t>
      </w:r>
      <w:r>
        <w:tab/>
        <w:t xml:space="preserve">Computation of adjustment factor </w:t>
      </w:r>
    </w:p>
    <w:p w:rsidR="00AE3B27" w:rsidRDefault="00AE3B27" w:rsidP="00AE3B27">
      <w:pPr>
        <w:pStyle w:val="HANG-1"/>
        <w:ind w:firstLine="0"/>
      </w:pPr>
      <w:r w:rsidRPr="00B53F8A">
        <w:rPr>
          <w:position w:val="-26"/>
        </w:rPr>
        <w:object w:dxaOrig="3840" w:dyaOrig="620">
          <v:shape id="_x0000_i1032" type="#_x0000_t75" style="width:192pt;height:30.75pt" o:ole="">
            <v:imagedata r:id="rId30" o:title=""/>
          </v:shape>
          <o:OLEObject Type="Embed" ProgID="Equation.3" ShapeID="_x0000_i1032" DrawAspect="Content" ObjectID="_1313584881" r:id="rId31"/>
        </w:object>
      </w:r>
    </w:p>
    <w:p w:rsidR="00AE3B27" w:rsidRDefault="00AE3B27" w:rsidP="00AE3B27">
      <w:pPr>
        <w:pStyle w:val="HANG-1"/>
        <w:ind w:firstLine="0"/>
      </w:pPr>
      <w:r w:rsidRPr="00B53F8A">
        <w:rPr>
          <w:position w:val="-28"/>
        </w:rPr>
        <w:object w:dxaOrig="3879" w:dyaOrig="639">
          <v:shape id="_x0000_i1033" type="#_x0000_t75" style="width:194.25pt;height:32.25pt" o:ole="">
            <v:imagedata r:id="rId32" o:title=""/>
          </v:shape>
          <o:OLEObject Type="Embed" ProgID="Equation.3" ShapeID="_x0000_i1033" DrawAspect="Content" ObjectID="_1313584882" r:id="rId33"/>
        </w:object>
      </w:r>
    </w:p>
    <w:p w:rsidR="00847C37" w:rsidRDefault="00847C37" w:rsidP="008A3F77">
      <w:pPr>
        <w:autoSpaceDE w:val="0"/>
        <w:autoSpaceDN w:val="0"/>
        <w:adjustRightInd w:val="0"/>
        <w:spacing w:after="0" w:line="240" w:lineRule="auto"/>
        <w:jc w:val="both"/>
        <w:rPr>
          <w:rFonts w:ascii="Times New Roman" w:hAnsi="Times New Roman" w:cs="Times New Roman"/>
          <w:sz w:val="24"/>
          <w:szCs w:val="24"/>
        </w:rPr>
      </w:pPr>
    </w:p>
    <w:p w:rsidR="00D10293" w:rsidRDefault="00D10293" w:rsidP="00D10293">
      <w:pPr>
        <w:autoSpaceDE w:val="0"/>
        <w:autoSpaceDN w:val="0"/>
        <w:adjustRightInd w:val="0"/>
        <w:spacing w:after="0" w:line="240" w:lineRule="auto"/>
        <w:jc w:val="center"/>
        <w:rPr>
          <w:rFonts w:ascii="Times New Roman" w:hAnsi="Times New Roman" w:cs="Times New Roman"/>
          <w:b/>
          <w:bCs/>
          <w:sz w:val="36"/>
          <w:szCs w:val="24"/>
        </w:rPr>
      </w:pPr>
    </w:p>
    <w:p w:rsidR="0019661D" w:rsidRPr="00F60BCC" w:rsidRDefault="0019661D" w:rsidP="00D10293">
      <w:pPr>
        <w:autoSpaceDE w:val="0"/>
        <w:autoSpaceDN w:val="0"/>
        <w:adjustRightInd w:val="0"/>
        <w:spacing w:after="0" w:line="240" w:lineRule="auto"/>
        <w:jc w:val="center"/>
        <w:rPr>
          <w:rFonts w:ascii="Times New Roman" w:hAnsi="Times New Roman" w:cs="Times New Roman"/>
          <w:b/>
          <w:bCs/>
          <w:sz w:val="36"/>
          <w:szCs w:val="24"/>
        </w:rPr>
      </w:pPr>
      <w:r w:rsidRPr="00F60BCC">
        <w:rPr>
          <w:rFonts w:ascii="Times New Roman" w:hAnsi="Times New Roman" w:cs="Times New Roman"/>
          <w:b/>
          <w:bCs/>
          <w:sz w:val="36"/>
          <w:szCs w:val="24"/>
        </w:rPr>
        <w:t>Accounting Standard (AS) 26</w:t>
      </w:r>
    </w:p>
    <w:p w:rsidR="003E202B" w:rsidRDefault="0019661D" w:rsidP="003E202B">
      <w:pPr>
        <w:autoSpaceDE w:val="0"/>
        <w:autoSpaceDN w:val="0"/>
        <w:adjustRightInd w:val="0"/>
        <w:spacing w:after="0" w:line="240" w:lineRule="auto"/>
        <w:jc w:val="center"/>
        <w:rPr>
          <w:rFonts w:ascii="Times New Roman" w:hAnsi="Times New Roman" w:cs="Times New Roman"/>
          <w:b/>
          <w:bCs/>
          <w:sz w:val="36"/>
          <w:szCs w:val="24"/>
        </w:rPr>
      </w:pPr>
      <w:r w:rsidRPr="00F60BCC">
        <w:rPr>
          <w:rFonts w:ascii="Times New Roman" w:hAnsi="Times New Roman" w:cs="Times New Roman"/>
          <w:b/>
          <w:bCs/>
          <w:sz w:val="36"/>
          <w:szCs w:val="24"/>
        </w:rPr>
        <w:t>Intangible Assets</w:t>
      </w:r>
    </w:p>
    <w:p w:rsidR="008D6CC5" w:rsidRPr="001B33D4" w:rsidRDefault="008D6CC5" w:rsidP="008D6CC5">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Objective</w:t>
      </w:r>
    </w:p>
    <w:p w:rsidR="008D6CC5" w:rsidRPr="001B33D4" w:rsidRDefault="008D6CC5" w:rsidP="008D6CC5">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The objective of this Statement is to prescribe the accounting treatment for</w:t>
      </w:r>
    </w:p>
    <w:p w:rsidR="008D6CC5" w:rsidRPr="001B33D4" w:rsidRDefault="008D6CC5" w:rsidP="008D6CC5">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intangible assets that are not dealt with specifically in another Accounting</w:t>
      </w:r>
    </w:p>
    <w:p w:rsidR="003E202B" w:rsidRDefault="008D6CC5" w:rsidP="008D6CC5">
      <w:pPr>
        <w:autoSpaceDE w:val="0"/>
        <w:autoSpaceDN w:val="0"/>
        <w:adjustRightInd w:val="0"/>
        <w:spacing w:after="0" w:line="240" w:lineRule="auto"/>
        <w:jc w:val="both"/>
        <w:rPr>
          <w:rFonts w:ascii="Times New Roman" w:hAnsi="Times New Roman" w:cs="Times New Roman"/>
          <w:sz w:val="24"/>
          <w:szCs w:val="24"/>
        </w:rPr>
      </w:pPr>
      <w:r w:rsidRPr="001B33D4">
        <w:rPr>
          <w:rFonts w:ascii="Times New Roman" w:hAnsi="Times New Roman" w:cs="Times New Roman"/>
          <w:sz w:val="24"/>
          <w:szCs w:val="24"/>
        </w:rPr>
        <w:t>Standard.</w:t>
      </w:r>
    </w:p>
    <w:p w:rsidR="008D6CC5" w:rsidRDefault="008D6CC5" w:rsidP="008D6CC5">
      <w:pPr>
        <w:autoSpaceDE w:val="0"/>
        <w:autoSpaceDN w:val="0"/>
        <w:adjustRightInd w:val="0"/>
        <w:spacing w:after="0" w:line="240" w:lineRule="auto"/>
        <w:jc w:val="both"/>
        <w:rPr>
          <w:rFonts w:ascii="Times New Roman" w:hAnsi="Times New Roman" w:cs="Times New Roman"/>
          <w:sz w:val="24"/>
          <w:szCs w:val="24"/>
        </w:rPr>
      </w:pPr>
    </w:p>
    <w:p w:rsidR="008D6CC5" w:rsidRPr="001B33D4" w:rsidRDefault="008D6CC5" w:rsidP="008D6CC5">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Scope</w:t>
      </w:r>
    </w:p>
    <w:p w:rsidR="008D6CC5" w:rsidRPr="001B33D4" w:rsidRDefault="008D6CC5" w:rsidP="008D6CC5">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1. This Statement should be applied by all enterprises in accounting</w:t>
      </w:r>
      <w:r w:rsidR="00F5575D">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for intangible assets, except:</w:t>
      </w:r>
    </w:p>
    <w:p w:rsidR="008D6CC5" w:rsidRPr="001B33D4" w:rsidRDefault="008D6CC5" w:rsidP="008D6CC5">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(a) intangible assets that are covered by another Accounting</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Standard;</w:t>
      </w:r>
    </w:p>
    <w:p w:rsidR="008D6CC5" w:rsidRPr="001B33D4" w:rsidRDefault="008D6CC5" w:rsidP="008D6CC5">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(b) financial assets</w:t>
      </w:r>
      <w:r w:rsidRPr="001B33D4">
        <w:rPr>
          <w:rFonts w:ascii="Times New Roman" w:hAnsi="Times New Roman" w:cs="Times New Roman"/>
          <w:b/>
          <w:bCs/>
          <w:i/>
          <w:iCs/>
          <w:sz w:val="24"/>
          <w:szCs w:val="24"/>
        </w:rPr>
        <w:t>;</w:t>
      </w:r>
    </w:p>
    <w:p w:rsidR="008D6CC5" w:rsidRPr="001B33D4" w:rsidRDefault="008D6CC5" w:rsidP="008D6CC5">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(c) mineral rights and expenditure on the exploration for, or</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development and extraction of, minerals, oil, natural gas and</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similar non-regenerative resources; and</w:t>
      </w:r>
    </w:p>
    <w:p w:rsidR="008D6CC5" w:rsidRPr="001B33D4" w:rsidRDefault="008D6CC5" w:rsidP="008D6CC5">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(d) intangible assets arising in insurance enterprises from</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contracts with policyholders.</w:t>
      </w:r>
    </w:p>
    <w:p w:rsidR="008D6CC5" w:rsidRDefault="008D6CC5" w:rsidP="008D6CC5">
      <w:pPr>
        <w:autoSpaceDE w:val="0"/>
        <w:autoSpaceDN w:val="0"/>
        <w:adjustRightInd w:val="0"/>
        <w:spacing w:after="0" w:line="240" w:lineRule="auto"/>
        <w:jc w:val="both"/>
        <w:rPr>
          <w:rFonts w:ascii="Times New Roman" w:hAnsi="Times New Roman" w:cs="Times New Roman"/>
          <w:b/>
          <w:bCs/>
          <w:sz w:val="36"/>
          <w:szCs w:val="24"/>
        </w:rPr>
      </w:pPr>
    </w:p>
    <w:p w:rsidR="006F05BF" w:rsidRDefault="006F05BF" w:rsidP="006F05BF">
      <w:pPr>
        <w:autoSpaceDE w:val="0"/>
        <w:autoSpaceDN w:val="0"/>
        <w:adjustRightInd w:val="0"/>
        <w:spacing w:after="0" w:line="240" w:lineRule="auto"/>
        <w:jc w:val="both"/>
        <w:rPr>
          <w:rFonts w:ascii="Times New Roman" w:hAnsi="Times New Roman" w:cs="Times New Roman"/>
          <w:bCs/>
          <w:iCs/>
          <w:sz w:val="24"/>
          <w:szCs w:val="24"/>
        </w:rPr>
      </w:pPr>
      <w:r w:rsidRPr="006F05BF">
        <w:rPr>
          <w:rFonts w:ascii="Times New Roman" w:hAnsi="Times New Roman" w:cs="Times New Roman"/>
          <w:bCs/>
          <w:iCs/>
          <w:sz w:val="24"/>
          <w:szCs w:val="24"/>
        </w:rPr>
        <w:lastRenderedPageBreak/>
        <w:t>An intangible asset is an identifiable non-monetary asset, without</w:t>
      </w:r>
      <w:r>
        <w:rPr>
          <w:rFonts w:ascii="Times New Roman" w:hAnsi="Times New Roman" w:cs="Times New Roman"/>
          <w:bCs/>
          <w:iCs/>
          <w:sz w:val="24"/>
          <w:szCs w:val="24"/>
        </w:rPr>
        <w:t xml:space="preserve"> </w:t>
      </w:r>
      <w:r w:rsidRPr="006F05BF">
        <w:rPr>
          <w:rFonts w:ascii="Times New Roman" w:hAnsi="Times New Roman" w:cs="Times New Roman"/>
          <w:bCs/>
          <w:iCs/>
          <w:sz w:val="24"/>
          <w:szCs w:val="24"/>
        </w:rPr>
        <w:t>physical substance, held for use in the production or supply of goods or</w:t>
      </w:r>
      <w:r>
        <w:rPr>
          <w:rFonts w:ascii="Times New Roman" w:hAnsi="Times New Roman" w:cs="Times New Roman"/>
          <w:bCs/>
          <w:iCs/>
          <w:sz w:val="24"/>
          <w:szCs w:val="24"/>
        </w:rPr>
        <w:t xml:space="preserve"> </w:t>
      </w:r>
      <w:r w:rsidRPr="006F05BF">
        <w:rPr>
          <w:rFonts w:ascii="Times New Roman" w:hAnsi="Times New Roman" w:cs="Times New Roman"/>
          <w:bCs/>
          <w:iCs/>
          <w:sz w:val="24"/>
          <w:szCs w:val="24"/>
        </w:rPr>
        <w:t>services, for rental to others, or for administrative purposes.</w:t>
      </w:r>
      <w:r>
        <w:rPr>
          <w:rFonts w:ascii="Times New Roman" w:hAnsi="Times New Roman" w:cs="Times New Roman"/>
          <w:bCs/>
          <w:iCs/>
          <w:sz w:val="24"/>
          <w:szCs w:val="24"/>
        </w:rPr>
        <w:t xml:space="preserve"> </w:t>
      </w:r>
    </w:p>
    <w:p w:rsidR="006F05BF" w:rsidRDefault="006F05BF" w:rsidP="006F05BF">
      <w:pPr>
        <w:autoSpaceDE w:val="0"/>
        <w:autoSpaceDN w:val="0"/>
        <w:adjustRightInd w:val="0"/>
        <w:spacing w:after="0" w:line="240" w:lineRule="auto"/>
        <w:jc w:val="both"/>
        <w:rPr>
          <w:rFonts w:ascii="Times New Roman" w:hAnsi="Times New Roman" w:cs="Times New Roman"/>
          <w:bCs/>
          <w:iCs/>
          <w:sz w:val="24"/>
          <w:szCs w:val="24"/>
        </w:rPr>
      </w:pPr>
    </w:p>
    <w:p w:rsidR="006F05BF" w:rsidRPr="006F05BF" w:rsidRDefault="006F05BF" w:rsidP="006F05BF">
      <w:pPr>
        <w:autoSpaceDE w:val="0"/>
        <w:autoSpaceDN w:val="0"/>
        <w:adjustRightInd w:val="0"/>
        <w:spacing w:after="0" w:line="240" w:lineRule="auto"/>
        <w:jc w:val="both"/>
        <w:rPr>
          <w:rFonts w:ascii="Times New Roman" w:hAnsi="Times New Roman" w:cs="Times New Roman"/>
          <w:bCs/>
          <w:iCs/>
          <w:sz w:val="24"/>
          <w:szCs w:val="24"/>
        </w:rPr>
      </w:pPr>
      <w:r w:rsidRPr="006F05BF">
        <w:rPr>
          <w:rFonts w:ascii="Times New Roman" w:hAnsi="Times New Roman" w:cs="Times New Roman"/>
          <w:bCs/>
          <w:iCs/>
          <w:sz w:val="24"/>
          <w:szCs w:val="24"/>
        </w:rPr>
        <w:t>An asset is a resource:</w:t>
      </w:r>
    </w:p>
    <w:p w:rsidR="006F05BF" w:rsidRPr="006F05BF" w:rsidRDefault="006F05BF" w:rsidP="006F05BF">
      <w:pPr>
        <w:autoSpaceDE w:val="0"/>
        <w:autoSpaceDN w:val="0"/>
        <w:adjustRightInd w:val="0"/>
        <w:spacing w:after="0" w:line="240" w:lineRule="auto"/>
        <w:jc w:val="both"/>
        <w:rPr>
          <w:rFonts w:ascii="Times New Roman" w:hAnsi="Times New Roman" w:cs="Times New Roman"/>
          <w:bCs/>
          <w:iCs/>
          <w:sz w:val="24"/>
          <w:szCs w:val="24"/>
        </w:rPr>
      </w:pPr>
      <w:r w:rsidRPr="006F05BF">
        <w:rPr>
          <w:rFonts w:ascii="Times New Roman" w:hAnsi="Times New Roman" w:cs="Times New Roman"/>
          <w:bCs/>
          <w:iCs/>
          <w:sz w:val="24"/>
          <w:szCs w:val="24"/>
        </w:rPr>
        <w:t>(a) controlled by an enterprise as a result of past events; and</w:t>
      </w:r>
    </w:p>
    <w:p w:rsidR="006F05BF" w:rsidRPr="006F05BF" w:rsidRDefault="006F05BF" w:rsidP="006F05BF">
      <w:pPr>
        <w:autoSpaceDE w:val="0"/>
        <w:autoSpaceDN w:val="0"/>
        <w:adjustRightInd w:val="0"/>
        <w:spacing w:after="0" w:line="240" w:lineRule="auto"/>
        <w:jc w:val="both"/>
        <w:rPr>
          <w:rFonts w:ascii="Times New Roman" w:hAnsi="Times New Roman" w:cs="Times New Roman"/>
          <w:bCs/>
          <w:iCs/>
          <w:sz w:val="24"/>
          <w:szCs w:val="24"/>
        </w:rPr>
      </w:pPr>
      <w:r w:rsidRPr="006F05BF">
        <w:rPr>
          <w:rFonts w:ascii="Times New Roman" w:hAnsi="Times New Roman" w:cs="Times New Roman"/>
          <w:bCs/>
          <w:iCs/>
          <w:sz w:val="24"/>
          <w:szCs w:val="24"/>
        </w:rPr>
        <w:t>(b) from which future economic benefits are expected to flow to</w:t>
      </w:r>
      <w:r>
        <w:rPr>
          <w:rFonts w:ascii="Times New Roman" w:hAnsi="Times New Roman" w:cs="Times New Roman"/>
          <w:bCs/>
          <w:iCs/>
          <w:sz w:val="24"/>
          <w:szCs w:val="24"/>
        </w:rPr>
        <w:t xml:space="preserve"> </w:t>
      </w:r>
      <w:r w:rsidRPr="006F05BF">
        <w:rPr>
          <w:rFonts w:ascii="Times New Roman" w:hAnsi="Times New Roman" w:cs="Times New Roman"/>
          <w:bCs/>
          <w:iCs/>
          <w:sz w:val="24"/>
          <w:szCs w:val="24"/>
        </w:rPr>
        <w:t>the enterprise.</w:t>
      </w:r>
    </w:p>
    <w:p w:rsidR="006F05BF" w:rsidRDefault="006F05BF" w:rsidP="006F05BF">
      <w:pPr>
        <w:autoSpaceDE w:val="0"/>
        <w:autoSpaceDN w:val="0"/>
        <w:adjustRightInd w:val="0"/>
        <w:spacing w:after="0" w:line="240" w:lineRule="auto"/>
        <w:jc w:val="both"/>
        <w:rPr>
          <w:rFonts w:ascii="Times New Roman" w:hAnsi="Times New Roman" w:cs="Times New Roman"/>
          <w:bCs/>
          <w:iCs/>
          <w:sz w:val="24"/>
          <w:szCs w:val="24"/>
        </w:rPr>
      </w:pPr>
    </w:p>
    <w:p w:rsidR="006F05BF" w:rsidRPr="006F05BF" w:rsidRDefault="006F05BF" w:rsidP="006F05BF">
      <w:pPr>
        <w:autoSpaceDE w:val="0"/>
        <w:autoSpaceDN w:val="0"/>
        <w:adjustRightInd w:val="0"/>
        <w:spacing w:after="0" w:line="240" w:lineRule="auto"/>
        <w:jc w:val="both"/>
        <w:rPr>
          <w:rFonts w:ascii="Times New Roman" w:hAnsi="Times New Roman" w:cs="Times New Roman"/>
          <w:bCs/>
          <w:iCs/>
          <w:sz w:val="24"/>
          <w:szCs w:val="24"/>
        </w:rPr>
      </w:pPr>
      <w:r w:rsidRPr="006F05BF">
        <w:rPr>
          <w:rFonts w:ascii="Times New Roman" w:hAnsi="Times New Roman" w:cs="Times New Roman"/>
          <w:bCs/>
          <w:iCs/>
          <w:sz w:val="24"/>
          <w:szCs w:val="24"/>
        </w:rPr>
        <w:t>Monetary assets are money held and assets to be received in fixed or</w:t>
      </w:r>
      <w:r>
        <w:rPr>
          <w:rFonts w:ascii="Times New Roman" w:hAnsi="Times New Roman" w:cs="Times New Roman"/>
          <w:bCs/>
          <w:iCs/>
          <w:sz w:val="24"/>
          <w:szCs w:val="24"/>
        </w:rPr>
        <w:t xml:space="preserve"> </w:t>
      </w:r>
      <w:r w:rsidRPr="006F05BF">
        <w:rPr>
          <w:rFonts w:ascii="Times New Roman" w:hAnsi="Times New Roman" w:cs="Times New Roman"/>
          <w:bCs/>
          <w:iCs/>
          <w:sz w:val="24"/>
          <w:szCs w:val="24"/>
        </w:rPr>
        <w:t>determinable amounts of money.</w:t>
      </w:r>
    </w:p>
    <w:p w:rsidR="006F05BF" w:rsidRDefault="006F05BF" w:rsidP="006F05BF">
      <w:pPr>
        <w:autoSpaceDE w:val="0"/>
        <w:autoSpaceDN w:val="0"/>
        <w:adjustRightInd w:val="0"/>
        <w:spacing w:after="0" w:line="240" w:lineRule="auto"/>
        <w:jc w:val="both"/>
        <w:rPr>
          <w:rFonts w:ascii="Times New Roman" w:hAnsi="Times New Roman" w:cs="Times New Roman"/>
          <w:bCs/>
          <w:iCs/>
          <w:sz w:val="24"/>
          <w:szCs w:val="24"/>
        </w:rPr>
      </w:pPr>
    </w:p>
    <w:p w:rsidR="006F05BF" w:rsidRPr="006F05BF" w:rsidRDefault="006F05BF" w:rsidP="006F05BF">
      <w:pPr>
        <w:autoSpaceDE w:val="0"/>
        <w:autoSpaceDN w:val="0"/>
        <w:adjustRightInd w:val="0"/>
        <w:spacing w:after="0" w:line="240" w:lineRule="auto"/>
        <w:jc w:val="both"/>
        <w:rPr>
          <w:rFonts w:ascii="Times New Roman" w:hAnsi="Times New Roman" w:cs="Times New Roman"/>
          <w:bCs/>
          <w:iCs/>
          <w:sz w:val="24"/>
          <w:szCs w:val="24"/>
        </w:rPr>
      </w:pPr>
      <w:r w:rsidRPr="006F05BF">
        <w:rPr>
          <w:rFonts w:ascii="Times New Roman" w:hAnsi="Times New Roman" w:cs="Times New Roman"/>
          <w:bCs/>
          <w:iCs/>
          <w:sz w:val="24"/>
          <w:szCs w:val="24"/>
        </w:rPr>
        <w:t>Non-monetary assets are assets other than monetary assets.</w:t>
      </w:r>
    </w:p>
    <w:p w:rsidR="006F05BF" w:rsidRDefault="006F05BF" w:rsidP="008D6CC5">
      <w:pPr>
        <w:autoSpaceDE w:val="0"/>
        <w:autoSpaceDN w:val="0"/>
        <w:adjustRightInd w:val="0"/>
        <w:spacing w:after="0" w:line="240" w:lineRule="auto"/>
        <w:jc w:val="both"/>
        <w:rPr>
          <w:rFonts w:ascii="Times New Roman" w:hAnsi="Times New Roman" w:cs="Times New Roman"/>
          <w:b/>
          <w:bCs/>
          <w:sz w:val="36"/>
          <w:szCs w:val="24"/>
        </w:rPr>
      </w:pPr>
    </w:p>
    <w:p w:rsidR="00B20513" w:rsidRPr="001B33D4" w:rsidRDefault="00B20513" w:rsidP="00B20513">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An intangible asset should be recognised if, and only if:</w:t>
      </w:r>
    </w:p>
    <w:p w:rsidR="00B20513" w:rsidRPr="001B33D4" w:rsidRDefault="00B20513" w:rsidP="00B20513">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(a) it is probable that the future economic benefits that are</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attributable to the asset will flow to the enterprise; and</w:t>
      </w:r>
    </w:p>
    <w:p w:rsidR="00B20513" w:rsidRPr="001B33D4" w:rsidRDefault="00B20513" w:rsidP="00B20513">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(b) the cost of the asset can be measured reliably.</w:t>
      </w:r>
    </w:p>
    <w:p w:rsidR="00914762" w:rsidRDefault="00914762" w:rsidP="008D6CC5">
      <w:pPr>
        <w:autoSpaceDE w:val="0"/>
        <w:autoSpaceDN w:val="0"/>
        <w:adjustRightInd w:val="0"/>
        <w:spacing w:after="0" w:line="240" w:lineRule="auto"/>
        <w:jc w:val="both"/>
        <w:rPr>
          <w:rFonts w:ascii="Times New Roman" w:hAnsi="Times New Roman" w:cs="Times New Roman"/>
          <w:b/>
          <w:bCs/>
          <w:sz w:val="36"/>
          <w:szCs w:val="24"/>
        </w:rPr>
      </w:pPr>
    </w:p>
    <w:p w:rsidR="003C4465" w:rsidRDefault="003C4465" w:rsidP="008D6CC5">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An intangible asset should be measured initially at cost.</w:t>
      </w:r>
    </w:p>
    <w:p w:rsidR="003C5B80" w:rsidRDefault="003C5B80" w:rsidP="003C5B80">
      <w:pPr>
        <w:autoSpaceDE w:val="0"/>
        <w:autoSpaceDN w:val="0"/>
        <w:adjustRightInd w:val="0"/>
        <w:spacing w:after="0" w:line="240" w:lineRule="auto"/>
        <w:jc w:val="both"/>
        <w:rPr>
          <w:rFonts w:ascii="Times New Roman" w:hAnsi="Times New Roman" w:cs="Times New Roman"/>
          <w:b/>
          <w:bCs/>
          <w:sz w:val="24"/>
          <w:szCs w:val="24"/>
        </w:rPr>
      </w:pPr>
    </w:p>
    <w:p w:rsidR="003C5B80" w:rsidRPr="001B33D4" w:rsidRDefault="003C5B80" w:rsidP="003C5B80">
      <w:pPr>
        <w:autoSpaceDE w:val="0"/>
        <w:autoSpaceDN w:val="0"/>
        <w:adjustRightInd w:val="0"/>
        <w:spacing w:after="0" w:line="240" w:lineRule="auto"/>
        <w:jc w:val="both"/>
        <w:rPr>
          <w:rFonts w:ascii="Times New Roman" w:hAnsi="Times New Roman" w:cs="Times New Roman"/>
          <w:b/>
          <w:bCs/>
          <w:i/>
          <w:iCs/>
          <w:sz w:val="24"/>
          <w:szCs w:val="24"/>
        </w:rPr>
      </w:pPr>
      <w:r w:rsidRPr="001B33D4">
        <w:rPr>
          <w:rFonts w:ascii="Times New Roman" w:hAnsi="Times New Roman" w:cs="Times New Roman"/>
          <w:b/>
          <w:bCs/>
          <w:i/>
          <w:iCs/>
          <w:sz w:val="24"/>
          <w:szCs w:val="24"/>
        </w:rPr>
        <w:t>Internally generated goodwill should not be recognised as an</w:t>
      </w:r>
      <w:r>
        <w:rPr>
          <w:rFonts w:ascii="Times New Roman" w:hAnsi="Times New Roman" w:cs="Times New Roman"/>
          <w:b/>
          <w:bCs/>
          <w:i/>
          <w:iCs/>
          <w:sz w:val="24"/>
          <w:szCs w:val="24"/>
        </w:rPr>
        <w:t xml:space="preserve"> </w:t>
      </w:r>
      <w:r w:rsidRPr="001B33D4">
        <w:rPr>
          <w:rFonts w:ascii="Times New Roman" w:hAnsi="Times New Roman" w:cs="Times New Roman"/>
          <w:b/>
          <w:bCs/>
          <w:i/>
          <w:iCs/>
          <w:sz w:val="24"/>
          <w:szCs w:val="24"/>
        </w:rPr>
        <w:t>asset.</w:t>
      </w:r>
    </w:p>
    <w:p w:rsidR="00E344C1" w:rsidRDefault="00E344C1" w:rsidP="00E344C1">
      <w:pPr>
        <w:autoSpaceDE w:val="0"/>
        <w:autoSpaceDN w:val="0"/>
        <w:adjustRightInd w:val="0"/>
        <w:spacing w:after="0" w:line="240" w:lineRule="auto"/>
        <w:jc w:val="both"/>
        <w:rPr>
          <w:rFonts w:ascii="Times New Roman" w:hAnsi="Times New Roman" w:cs="Times New Roman"/>
          <w:b/>
          <w:bCs/>
          <w:sz w:val="24"/>
          <w:szCs w:val="24"/>
        </w:rPr>
      </w:pPr>
    </w:p>
    <w:p w:rsidR="00E344C1" w:rsidRPr="001B33D4" w:rsidRDefault="00E344C1" w:rsidP="00E344C1">
      <w:pPr>
        <w:autoSpaceDE w:val="0"/>
        <w:autoSpaceDN w:val="0"/>
        <w:adjustRightInd w:val="0"/>
        <w:spacing w:after="0" w:line="240" w:lineRule="auto"/>
        <w:jc w:val="both"/>
        <w:rPr>
          <w:rFonts w:ascii="Times New Roman" w:hAnsi="Times New Roman" w:cs="Times New Roman"/>
          <w:b/>
          <w:bCs/>
          <w:sz w:val="24"/>
          <w:szCs w:val="24"/>
        </w:rPr>
      </w:pPr>
      <w:r w:rsidRPr="001B33D4">
        <w:rPr>
          <w:rFonts w:ascii="Times New Roman" w:hAnsi="Times New Roman" w:cs="Times New Roman"/>
          <w:b/>
          <w:bCs/>
          <w:sz w:val="24"/>
          <w:szCs w:val="24"/>
        </w:rPr>
        <w:t>Amortisation Period</w:t>
      </w:r>
    </w:p>
    <w:p w:rsidR="00E344C1" w:rsidRPr="00B2708C" w:rsidRDefault="00E344C1" w:rsidP="00E344C1">
      <w:pPr>
        <w:autoSpaceDE w:val="0"/>
        <w:autoSpaceDN w:val="0"/>
        <w:adjustRightInd w:val="0"/>
        <w:spacing w:after="0" w:line="240" w:lineRule="auto"/>
        <w:jc w:val="both"/>
        <w:rPr>
          <w:rFonts w:ascii="Times New Roman" w:hAnsi="Times New Roman" w:cs="Times New Roman"/>
          <w:bCs/>
          <w:iCs/>
          <w:sz w:val="24"/>
          <w:szCs w:val="24"/>
        </w:rPr>
      </w:pPr>
      <w:r w:rsidRPr="00B2708C">
        <w:rPr>
          <w:rFonts w:ascii="Times New Roman" w:hAnsi="Times New Roman" w:cs="Times New Roman"/>
          <w:bCs/>
          <w:iCs/>
          <w:sz w:val="24"/>
          <w:szCs w:val="24"/>
        </w:rPr>
        <w:t xml:space="preserve"> The depreciable amount of an intangible asset should be allocated</w:t>
      </w:r>
      <w:r w:rsidR="00B2708C" w:rsidRPr="00B2708C">
        <w:rPr>
          <w:rFonts w:ascii="Times New Roman" w:hAnsi="Times New Roman" w:cs="Times New Roman"/>
          <w:bCs/>
          <w:iCs/>
          <w:sz w:val="24"/>
          <w:szCs w:val="24"/>
        </w:rPr>
        <w:t xml:space="preserve"> </w:t>
      </w:r>
      <w:r w:rsidRPr="00B2708C">
        <w:rPr>
          <w:rFonts w:ascii="Times New Roman" w:hAnsi="Times New Roman" w:cs="Times New Roman"/>
          <w:bCs/>
          <w:iCs/>
          <w:sz w:val="24"/>
          <w:szCs w:val="24"/>
        </w:rPr>
        <w:t>on a systematic basis over the best estimate of its useful life. There is a</w:t>
      </w:r>
      <w:r w:rsidR="00B2708C" w:rsidRPr="00B2708C">
        <w:rPr>
          <w:rFonts w:ascii="Times New Roman" w:hAnsi="Times New Roman" w:cs="Times New Roman"/>
          <w:bCs/>
          <w:iCs/>
          <w:sz w:val="24"/>
          <w:szCs w:val="24"/>
        </w:rPr>
        <w:t xml:space="preserve"> </w:t>
      </w:r>
      <w:r w:rsidRPr="00B2708C">
        <w:rPr>
          <w:rFonts w:ascii="Times New Roman" w:hAnsi="Times New Roman" w:cs="Times New Roman"/>
          <w:bCs/>
          <w:iCs/>
          <w:sz w:val="24"/>
          <w:szCs w:val="24"/>
        </w:rPr>
        <w:t xml:space="preserve">rebuttable presumption that the useful life of an intangible asset </w:t>
      </w:r>
      <w:r w:rsidRPr="00B2708C">
        <w:rPr>
          <w:rFonts w:ascii="Times New Roman" w:hAnsi="Times New Roman" w:cs="Times New Roman"/>
          <w:b/>
          <w:bCs/>
          <w:iCs/>
          <w:sz w:val="24"/>
          <w:szCs w:val="24"/>
        </w:rPr>
        <w:t>will not</w:t>
      </w:r>
      <w:r w:rsidR="00B2708C" w:rsidRPr="00B2708C">
        <w:rPr>
          <w:rFonts w:ascii="Times New Roman" w:hAnsi="Times New Roman" w:cs="Times New Roman"/>
          <w:b/>
          <w:bCs/>
          <w:iCs/>
          <w:sz w:val="24"/>
          <w:szCs w:val="24"/>
        </w:rPr>
        <w:t xml:space="preserve"> </w:t>
      </w:r>
      <w:r w:rsidRPr="00B2708C">
        <w:rPr>
          <w:rFonts w:ascii="Times New Roman" w:hAnsi="Times New Roman" w:cs="Times New Roman"/>
          <w:b/>
          <w:bCs/>
          <w:iCs/>
          <w:sz w:val="24"/>
          <w:szCs w:val="24"/>
        </w:rPr>
        <w:t>exceed ten years</w:t>
      </w:r>
      <w:r w:rsidRPr="00B2708C">
        <w:rPr>
          <w:rFonts w:ascii="Times New Roman" w:hAnsi="Times New Roman" w:cs="Times New Roman"/>
          <w:bCs/>
          <w:iCs/>
          <w:sz w:val="24"/>
          <w:szCs w:val="24"/>
        </w:rPr>
        <w:t xml:space="preserve"> from the date when the asset is available for use.</w:t>
      </w:r>
    </w:p>
    <w:p w:rsidR="00E344C1" w:rsidRPr="00B2708C" w:rsidRDefault="00E344C1" w:rsidP="00E344C1">
      <w:pPr>
        <w:autoSpaceDE w:val="0"/>
        <w:autoSpaceDN w:val="0"/>
        <w:adjustRightInd w:val="0"/>
        <w:spacing w:after="0" w:line="240" w:lineRule="auto"/>
        <w:jc w:val="both"/>
        <w:rPr>
          <w:rFonts w:ascii="Times New Roman" w:hAnsi="Times New Roman" w:cs="Times New Roman"/>
          <w:bCs/>
          <w:iCs/>
          <w:sz w:val="24"/>
          <w:szCs w:val="24"/>
        </w:rPr>
      </w:pPr>
      <w:r w:rsidRPr="00B2708C">
        <w:rPr>
          <w:rFonts w:ascii="Times New Roman" w:hAnsi="Times New Roman" w:cs="Times New Roman"/>
          <w:bCs/>
          <w:iCs/>
          <w:sz w:val="24"/>
          <w:szCs w:val="24"/>
        </w:rPr>
        <w:t>Amortisation should commence when the asset is available for use.</w:t>
      </w:r>
    </w:p>
    <w:p w:rsidR="00AA736E" w:rsidRDefault="00AA736E" w:rsidP="0095393D">
      <w:pPr>
        <w:autoSpaceDE w:val="0"/>
        <w:autoSpaceDN w:val="0"/>
        <w:adjustRightInd w:val="0"/>
        <w:spacing w:after="0" w:line="240" w:lineRule="auto"/>
        <w:jc w:val="center"/>
        <w:rPr>
          <w:rFonts w:ascii="Palatino-Bold" w:hAnsi="Palatino-Bold" w:cs="Palatino-Bold"/>
          <w:b/>
          <w:bCs/>
          <w:sz w:val="24"/>
          <w:szCs w:val="24"/>
        </w:rPr>
      </w:pPr>
    </w:p>
    <w:p w:rsidR="00F44D2F" w:rsidRPr="00F86EEA" w:rsidRDefault="0095393D" w:rsidP="0095393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4"/>
          <w:szCs w:val="28"/>
        </w:rPr>
        <w:t xml:space="preserve">  </w:t>
      </w:r>
      <w:r w:rsidR="00784FF4" w:rsidRPr="00F86EEA">
        <w:rPr>
          <w:rFonts w:ascii="Times New Roman" w:hAnsi="Times New Roman" w:cs="Times New Roman"/>
          <w:b/>
          <w:bCs/>
          <w:sz w:val="28"/>
          <w:szCs w:val="28"/>
        </w:rPr>
        <w:t>Accounting Standard (AS) 29</w:t>
      </w:r>
    </w:p>
    <w:p w:rsidR="00F44D2F" w:rsidRPr="00F86EEA" w:rsidRDefault="00F86EEA" w:rsidP="0095393D">
      <w:pPr>
        <w:autoSpaceDE w:val="0"/>
        <w:autoSpaceDN w:val="0"/>
        <w:adjustRightInd w:val="0"/>
        <w:spacing w:after="0" w:line="240" w:lineRule="auto"/>
        <w:ind w:left="1440"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00784FF4" w:rsidRPr="00F86EEA">
        <w:rPr>
          <w:rFonts w:ascii="Times New Roman" w:hAnsi="Times New Roman" w:cs="Times New Roman"/>
          <w:b/>
          <w:bCs/>
          <w:sz w:val="28"/>
          <w:szCs w:val="28"/>
        </w:rPr>
        <w:t>Provisions, Contingent Liabilities</w:t>
      </w:r>
    </w:p>
    <w:p w:rsidR="00AA736E" w:rsidRPr="00F86EEA" w:rsidRDefault="0095393D" w:rsidP="0095393D">
      <w:pPr>
        <w:autoSpaceDE w:val="0"/>
        <w:autoSpaceDN w:val="0"/>
        <w:adjustRightInd w:val="0"/>
        <w:spacing w:after="0" w:line="240" w:lineRule="auto"/>
        <w:ind w:left="2160" w:firstLine="720"/>
        <w:rPr>
          <w:rFonts w:ascii="Times New Roman" w:hAnsi="Times New Roman" w:cs="Times New Roman"/>
          <w:b/>
          <w:bCs/>
          <w:sz w:val="32"/>
          <w:szCs w:val="28"/>
        </w:rPr>
      </w:pPr>
      <w:r w:rsidRPr="00F86EEA">
        <w:rPr>
          <w:rFonts w:ascii="Times New Roman" w:hAnsi="Times New Roman" w:cs="Times New Roman"/>
          <w:b/>
          <w:bCs/>
          <w:sz w:val="28"/>
          <w:szCs w:val="28"/>
        </w:rPr>
        <w:t xml:space="preserve">         </w:t>
      </w:r>
      <w:r w:rsidR="00784FF4" w:rsidRPr="00F86EEA">
        <w:rPr>
          <w:rFonts w:ascii="Times New Roman" w:hAnsi="Times New Roman" w:cs="Times New Roman"/>
          <w:b/>
          <w:bCs/>
          <w:sz w:val="28"/>
          <w:szCs w:val="28"/>
        </w:rPr>
        <w:t>And Contingent Assets</w:t>
      </w:r>
    </w:p>
    <w:p w:rsidR="00896C65" w:rsidRDefault="00896C65" w:rsidP="00127771">
      <w:pPr>
        <w:autoSpaceDE w:val="0"/>
        <w:autoSpaceDN w:val="0"/>
        <w:adjustRightInd w:val="0"/>
        <w:spacing w:after="0" w:line="240" w:lineRule="auto"/>
        <w:ind w:left="720" w:firstLine="720"/>
        <w:rPr>
          <w:rFonts w:ascii="Times New Roman" w:hAnsi="Times New Roman" w:cs="Times New Roman"/>
          <w:bCs/>
          <w:iCs/>
          <w:sz w:val="24"/>
          <w:szCs w:val="24"/>
        </w:rPr>
      </w:pPr>
    </w:p>
    <w:p w:rsidR="00AA736E" w:rsidRPr="00896C65" w:rsidRDefault="00AA736E" w:rsidP="00E83545">
      <w:pPr>
        <w:pStyle w:val="ListParagraph"/>
        <w:numPr>
          <w:ilvl w:val="0"/>
          <w:numId w:val="64"/>
        </w:numPr>
        <w:autoSpaceDE w:val="0"/>
        <w:autoSpaceDN w:val="0"/>
        <w:adjustRightInd w:val="0"/>
        <w:spacing w:after="0" w:line="240" w:lineRule="auto"/>
        <w:rPr>
          <w:rFonts w:ascii="Times New Roman" w:hAnsi="Times New Roman" w:cs="Times New Roman"/>
          <w:bCs/>
          <w:iCs/>
          <w:sz w:val="24"/>
          <w:szCs w:val="24"/>
        </w:rPr>
      </w:pPr>
      <w:r w:rsidRPr="00896C65">
        <w:rPr>
          <w:rFonts w:ascii="Times New Roman" w:hAnsi="Times New Roman" w:cs="Times New Roman"/>
          <w:bCs/>
          <w:iCs/>
          <w:sz w:val="24"/>
          <w:szCs w:val="24"/>
        </w:rPr>
        <w:t>The objective of this Standard is to ensure that appropriate recognition criteria and measurement bases are applied to provisions and contingent liabilities and that suffi cient information is disclosed in the notes to the financial statements to enable users to understand their nature, timing and amount.</w:t>
      </w:r>
    </w:p>
    <w:p w:rsidR="003C5B80" w:rsidRPr="00F44D2F" w:rsidRDefault="003C5B80" w:rsidP="008D6CC5">
      <w:pPr>
        <w:autoSpaceDE w:val="0"/>
        <w:autoSpaceDN w:val="0"/>
        <w:adjustRightInd w:val="0"/>
        <w:spacing w:after="0" w:line="240" w:lineRule="auto"/>
        <w:jc w:val="both"/>
        <w:rPr>
          <w:rFonts w:ascii="Times New Roman" w:hAnsi="Times New Roman" w:cs="Times New Roman"/>
          <w:bCs/>
          <w:iCs/>
          <w:sz w:val="24"/>
          <w:szCs w:val="24"/>
        </w:rPr>
      </w:pPr>
    </w:p>
    <w:p w:rsidR="00302C68" w:rsidRPr="00896C65" w:rsidRDefault="00302C68" w:rsidP="00E83545">
      <w:pPr>
        <w:pStyle w:val="ListParagraph"/>
        <w:numPr>
          <w:ilvl w:val="0"/>
          <w:numId w:val="64"/>
        </w:numPr>
        <w:autoSpaceDE w:val="0"/>
        <w:autoSpaceDN w:val="0"/>
        <w:adjustRightInd w:val="0"/>
        <w:spacing w:after="0" w:line="240" w:lineRule="auto"/>
        <w:rPr>
          <w:rFonts w:ascii="Times New Roman" w:hAnsi="Times New Roman" w:cs="Times New Roman"/>
          <w:bCs/>
          <w:iCs/>
          <w:sz w:val="24"/>
          <w:szCs w:val="24"/>
        </w:rPr>
      </w:pPr>
      <w:r w:rsidRPr="00896C65">
        <w:rPr>
          <w:rFonts w:ascii="Times New Roman" w:hAnsi="Times New Roman" w:cs="Times New Roman"/>
          <w:bCs/>
          <w:iCs/>
          <w:sz w:val="24"/>
          <w:szCs w:val="24"/>
        </w:rPr>
        <w:t>This standard is not applicable to:</w:t>
      </w:r>
    </w:p>
    <w:p w:rsidR="00302C68" w:rsidRPr="00F44D2F" w:rsidRDefault="00302C68" w:rsidP="00302C68">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_ Financial instruments carried at fair value</w:t>
      </w:r>
    </w:p>
    <w:p w:rsidR="00302C68" w:rsidRPr="00F44D2F" w:rsidRDefault="00302C68" w:rsidP="00302C68">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_ Insurance enterprises</w:t>
      </w:r>
    </w:p>
    <w:p w:rsidR="00302C68" w:rsidRPr="00F44D2F" w:rsidRDefault="00302C68" w:rsidP="00302C68">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_ Contract under which neither party has performed any of its obligations or both parties have partially</w:t>
      </w:r>
      <w:r w:rsidR="00896C65">
        <w:rPr>
          <w:rFonts w:ascii="Times New Roman" w:hAnsi="Times New Roman" w:cs="Times New Roman"/>
          <w:bCs/>
          <w:iCs/>
          <w:sz w:val="24"/>
          <w:szCs w:val="24"/>
        </w:rPr>
        <w:t xml:space="preserve"> </w:t>
      </w:r>
      <w:r w:rsidRPr="00F44D2F">
        <w:rPr>
          <w:rFonts w:ascii="Times New Roman" w:hAnsi="Times New Roman" w:cs="Times New Roman"/>
          <w:bCs/>
          <w:iCs/>
          <w:sz w:val="24"/>
          <w:szCs w:val="24"/>
        </w:rPr>
        <w:t>performed their obligation to an equal extent</w:t>
      </w:r>
    </w:p>
    <w:p w:rsidR="00302C68" w:rsidRPr="00F44D2F" w:rsidRDefault="00302C68" w:rsidP="00302C68">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_ AS 7,AS 15,AS 19 and AS 22.</w:t>
      </w:r>
    </w:p>
    <w:p w:rsidR="00302C68" w:rsidRPr="00F44D2F" w:rsidRDefault="00302C68" w:rsidP="00302C68">
      <w:pPr>
        <w:autoSpaceDE w:val="0"/>
        <w:autoSpaceDN w:val="0"/>
        <w:adjustRightInd w:val="0"/>
        <w:spacing w:after="0" w:line="240" w:lineRule="auto"/>
        <w:rPr>
          <w:rFonts w:ascii="Times New Roman" w:hAnsi="Times New Roman" w:cs="Times New Roman"/>
          <w:bCs/>
          <w:iCs/>
          <w:sz w:val="24"/>
          <w:szCs w:val="24"/>
        </w:rPr>
      </w:pPr>
    </w:p>
    <w:p w:rsidR="00302C68" w:rsidRPr="00896C65" w:rsidRDefault="00302C68" w:rsidP="00E83545">
      <w:pPr>
        <w:pStyle w:val="ListParagraph"/>
        <w:numPr>
          <w:ilvl w:val="0"/>
          <w:numId w:val="65"/>
        </w:numPr>
        <w:autoSpaceDE w:val="0"/>
        <w:autoSpaceDN w:val="0"/>
        <w:adjustRightInd w:val="0"/>
        <w:spacing w:after="0" w:line="240" w:lineRule="auto"/>
        <w:rPr>
          <w:rFonts w:ascii="Times New Roman" w:hAnsi="Times New Roman" w:cs="Times New Roman"/>
          <w:bCs/>
          <w:iCs/>
          <w:sz w:val="24"/>
          <w:szCs w:val="24"/>
        </w:rPr>
      </w:pPr>
      <w:r w:rsidRPr="00896C65">
        <w:rPr>
          <w:rFonts w:ascii="Times New Roman" w:hAnsi="Times New Roman" w:cs="Times New Roman"/>
          <w:bCs/>
          <w:iCs/>
          <w:sz w:val="24"/>
          <w:szCs w:val="24"/>
        </w:rPr>
        <w:lastRenderedPageBreak/>
        <w:t>A provision is a liability which can be measured only by using a substantial degree of estimation.</w:t>
      </w:r>
    </w:p>
    <w:p w:rsidR="00302C68" w:rsidRPr="00F44D2F" w:rsidRDefault="00302C68" w:rsidP="00302C68">
      <w:pPr>
        <w:autoSpaceDE w:val="0"/>
        <w:autoSpaceDN w:val="0"/>
        <w:adjustRightInd w:val="0"/>
        <w:spacing w:after="0" w:line="240" w:lineRule="auto"/>
        <w:rPr>
          <w:rFonts w:ascii="Times New Roman" w:hAnsi="Times New Roman" w:cs="Times New Roman"/>
          <w:bCs/>
          <w:iCs/>
          <w:sz w:val="24"/>
          <w:szCs w:val="24"/>
        </w:rPr>
      </w:pPr>
    </w:p>
    <w:p w:rsidR="00302C68" w:rsidRPr="00896C65" w:rsidRDefault="00302C68" w:rsidP="00E83545">
      <w:pPr>
        <w:pStyle w:val="ListParagraph"/>
        <w:numPr>
          <w:ilvl w:val="0"/>
          <w:numId w:val="65"/>
        </w:numPr>
        <w:autoSpaceDE w:val="0"/>
        <w:autoSpaceDN w:val="0"/>
        <w:adjustRightInd w:val="0"/>
        <w:spacing w:after="0" w:line="240" w:lineRule="auto"/>
        <w:rPr>
          <w:rFonts w:ascii="Times New Roman" w:hAnsi="Times New Roman" w:cs="Times New Roman"/>
          <w:bCs/>
          <w:iCs/>
          <w:sz w:val="24"/>
          <w:szCs w:val="24"/>
        </w:rPr>
      </w:pPr>
      <w:r w:rsidRPr="00896C65">
        <w:rPr>
          <w:rFonts w:ascii="Times New Roman" w:hAnsi="Times New Roman" w:cs="Times New Roman"/>
          <w:bCs/>
          <w:iCs/>
          <w:sz w:val="24"/>
          <w:szCs w:val="24"/>
        </w:rPr>
        <w:t>A liability is a present obligation of the enterprise arising from past events, the settlement of which is expected to result in an outfl ow from the enterprise of resources embodying economic benefi ts.</w:t>
      </w:r>
    </w:p>
    <w:p w:rsidR="00302C68" w:rsidRPr="00F44D2F" w:rsidRDefault="00302C68" w:rsidP="00302C68">
      <w:pPr>
        <w:autoSpaceDE w:val="0"/>
        <w:autoSpaceDN w:val="0"/>
        <w:adjustRightInd w:val="0"/>
        <w:spacing w:after="0" w:line="240" w:lineRule="auto"/>
        <w:rPr>
          <w:rFonts w:ascii="Times New Roman" w:hAnsi="Times New Roman" w:cs="Times New Roman"/>
          <w:bCs/>
          <w:iCs/>
          <w:sz w:val="24"/>
          <w:szCs w:val="24"/>
        </w:rPr>
      </w:pPr>
    </w:p>
    <w:p w:rsidR="00302C68" w:rsidRPr="00896C65" w:rsidRDefault="00302C68" w:rsidP="00E83545">
      <w:pPr>
        <w:pStyle w:val="ListParagraph"/>
        <w:numPr>
          <w:ilvl w:val="0"/>
          <w:numId w:val="65"/>
        </w:numPr>
        <w:autoSpaceDE w:val="0"/>
        <w:autoSpaceDN w:val="0"/>
        <w:adjustRightInd w:val="0"/>
        <w:spacing w:after="0" w:line="240" w:lineRule="auto"/>
        <w:rPr>
          <w:rFonts w:ascii="Times New Roman" w:hAnsi="Times New Roman" w:cs="Times New Roman"/>
          <w:bCs/>
          <w:iCs/>
          <w:sz w:val="24"/>
          <w:szCs w:val="24"/>
        </w:rPr>
      </w:pPr>
      <w:r w:rsidRPr="00896C65">
        <w:rPr>
          <w:rFonts w:ascii="Times New Roman" w:hAnsi="Times New Roman" w:cs="Times New Roman"/>
          <w:bCs/>
          <w:iCs/>
          <w:sz w:val="24"/>
          <w:szCs w:val="24"/>
        </w:rPr>
        <w:t>A contingent liability is:</w:t>
      </w:r>
    </w:p>
    <w:p w:rsidR="00302C68" w:rsidRPr="00F44D2F" w:rsidRDefault="00302C68" w:rsidP="00302C68">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(a) a possible obligation that arises from past events and the existence of which will be confirmed only by the occurrence or non-occurrence of one or more uncertain future events not wholly within the control of the enterprise; or</w:t>
      </w:r>
    </w:p>
    <w:p w:rsidR="00302C68" w:rsidRPr="00F44D2F" w:rsidRDefault="00302C68" w:rsidP="00302C68">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(b) a present obligation that arises from past events but is not recognized because:</w:t>
      </w:r>
    </w:p>
    <w:p w:rsidR="00302C68" w:rsidRPr="00F44D2F" w:rsidRDefault="00302C68" w:rsidP="00302C68">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(i) it is not probable that an outflow of resources embodying economic benefits will be required to</w:t>
      </w:r>
      <w:r w:rsidR="00BE5571">
        <w:rPr>
          <w:rFonts w:ascii="Times New Roman" w:hAnsi="Times New Roman" w:cs="Times New Roman"/>
          <w:bCs/>
          <w:iCs/>
          <w:sz w:val="24"/>
          <w:szCs w:val="24"/>
        </w:rPr>
        <w:t xml:space="preserve"> </w:t>
      </w:r>
      <w:r w:rsidRPr="00F44D2F">
        <w:rPr>
          <w:rFonts w:ascii="Times New Roman" w:hAnsi="Times New Roman" w:cs="Times New Roman"/>
          <w:bCs/>
          <w:iCs/>
          <w:sz w:val="24"/>
          <w:szCs w:val="24"/>
        </w:rPr>
        <w:t>settle the obligation; or</w:t>
      </w:r>
    </w:p>
    <w:p w:rsidR="00302C68" w:rsidRPr="00F44D2F" w:rsidRDefault="00302C68" w:rsidP="00302C68">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(ii) a reliable estimate of the amount of the obligation cannot be made.</w:t>
      </w:r>
    </w:p>
    <w:p w:rsidR="00302C68" w:rsidRPr="00F44D2F" w:rsidRDefault="00302C68" w:rsidP="00302C68">
      <w:pPr>
        <w:autoSpaceDE w:val="0"/>
        <w:autoSpaceDN w:val="0"/>
        <w:adjustRightInd w:val="0"/>
        <w:spacing w:after="0" w:line="240" w:lineRule="auto"/>
        <w:rPr>
          <w:rFonts w:ascii="Times New Roman" w:hAnsi="Times New Roman" w:cs="Times New Roman"/>
          <w:bCs/>
          <w:iCs/>
          <w:sz w:val="24"/>
          <w:szCs w:val="24"/>
        </w:rPr>
      </w:pPr>
    </w:p>
    <w:p w:rsidR="00302C68" w:rsidRPr="00BE5571" w:rsidRDefault="00302C68" w:rsidP="00E83545">
      <w:pPr>
        <w:pStyle w:val="ListParagraph"/>
        <w:numPr>
          <w:ilvl w:val="0"/>
          <w:numId w:val="66"/>
        </w:numPr>
        <w:autoSpaceDE w:val="0"/>
        <w:autoSpaceDN w:val="0"/>
        <w:adjustRightInd w:val="0"/>
        <w:spacing w:after="0" w:line="240" w:lineRule="auto"/>
        <w:rPr>
          <w:rFonts w:ascii="Times New Roman" w:hAnsi="Times New Roman" w:cs="Times New Roman"/>
          <w:bCs/>
          <w:iCs/>
          <w:sz w:val="24"/>
          <w:szCs w:val="24"/>
        </w:rPr>
      </w:pPr>
      <w:r w:rsidRPr="00BE5571">
        <w:rPr>
          <w:rFonts w:ascii="Times New Roman" w:hAnsi="Times New Roman" w:cs="Times New Roman"/>
          <w:bCs/>
          <w:iCs/>
          <w:sz w:val="24"/>
          <w:szCs w:val="24"/>
        </w:rPr>
        <w:t>A contingent asset is a possible asset that arises from past events the existence of which will be confirmed only by the occurrence or nonoccurrence of one or more uncertain future events not wholly within the</w:t>
      </w:r>
      <w:r w:rsidR="00855996" w:rsidRPr="00BE5571">
        <w:rPr>
          <w:rFonts w:ascii="Times New Roman" w:hAnsi="Times New Roman" w:cs="Times New Roman"/>
          <w:bCs/>
          <w:iCs/>
          <w:sz w:val="24"/>
          <w:szCs w:val="24"/>
        </w:rPr>
        <w:t xml:space="preserve"> </w:t>
      </w:r>
      <w:r w:rsidRPr="00BE5571">
        <w:rPr>
          <w:rFonts w:ascii="Times New Roman" w:hAnsi="Times New Roman" w:cs="Times New Roman"/>
          <w:bCs/>
          <w:iCs/>
          <w:sz w:val="24"/>
          <w:szCs w:val="24"/>
        </w:rPr>
        <w:t>control of the enterprise.</w:t>
      </w:r>
    </w:p>
    <w:p w:rsidR="009F1E80" w:rsidRPr="00F44D2F" w:rsidRDefault="009F1E80" w:rsidP="00302C68">
      <w:pPr>
        <w:autoSpaceDE w:val="0"/>
        <w:autoSpaceDN w:val="0"/>
        <w:adjustRightInd w:val="0"/>
        <w:spacing w:after="0" w:line="240" w:lineRule="auto"/>
        <w:rPr>
          <w:rFonts w:ascii="Times New Roman" w:hAnsi="Times New Roman" w:cs="Times New Roman"/>
          <w:bCs/>
          <w:iCs/>
          <w:sz w:val="24"/>
          <w:szCs w:val="24"/>
        </w:rPr>
      </w:pPr>
    </w:p>
    <w:p w:rsidR="00302C68" w:rsidRPr="00BE5571" w:rsidRDefault="00302C68" w:rsidP="00E83545">
      <w:pPr>
        <w:pStyle w:val="ListParagraph"/>
        <w:numPr>
          <w:ilvl w:val="0"/>
          <w:numId w:val="66"/>
        </w:numPr>
        <w:autoSpaceDE w:val="0"/>
        <w:autoSpaceDN w:val="0"/>
        <w:adjustRightInd w:val="0"/>
        <w:spacing w:after="0" w:line="240" w:lineRule="auto"/>
        <w:rPr>
          <w:rFonts w:ascii="Times New Roman" w:hAnsi="Times New Roman" w:cs="Times New Roman"/>
          <w:bCs/>
          <w:iCs/>
          <w:sz w:val="24"/>
          <w:szCs w:val="24"/>
        </w:rPr>
      </w:pPr>
      <w:r w:rsidRPr="00BE5571">
        <w:rPr>
          <w:rFonts w:ascii="Times New Roman" w:hAnsi="Times New Roman" w:cs="Times New Roman"/>
          <w:bCs/>
          <w:iCs/>
          <w:sz w:val="24"/>
          <w:szCs w:val="24"/>
        </w:rPr>
        <w:t>Present obligation - an obligation is a present obligation if, based on the evidence available, its existence</w:t>
      </w:r>
      <w:r w:rsidR="009F1E80" w:rsidRPr="00BE5571">
        <w:rPr>
          <w:rFonts w:ascii="Times New Roman" w:hAnsi="Times New Roman" w:cs="Times New Roman"/>
          <w:bCs/>
          <w:iCs/>
          <w:sz w:val="24"/>
          <w:szCs w:val="24"/>
        </w:rPr>
        <w:t xml:space="preserve"> </w:t>
      </w:r>
      <w:r w:rsidRPr="00BE5571">
        <w:rPr>
          <w:rFonts w:ascii="Times New Roman" w:hAnsi="Times New Roman" w:cs="Times New Roman"/>
          <w:bCs/>
          <w:iCs/>
          <w:sz w:val="24"/>
          <w:szCs w:val="24"/>
        </w:rPr>
        <w:t>at the balance sheet date is considered probable, i.e., more likely than not.</w:t>
      </w:r>
    </w:p>
    <w:p w:rsidR="009F1E80" w:rsidRPr="00F44D2F" w:rsidRDefault="009F1E80" w:rsidP="00302C68">
      <w:pPr>
        <w:autoSpaceDE w:val="0"/>
        <w:autoSpaceDN w:val="0"/>
        <w:adjustRightInd w:val="0"/>
        <w:spacing w:after="0" w:line="240" w:lineRule="auto"/>
        <w:rPr>
          <w:rFonts w:ascii="Times New Roman" w:hAnsi="Times New Roman" w:cs="Times New Roman"/>
          <w:bCs/>
          <w:iCs/>
          <w:sz w:val="24"/>
          <w:szCs w:val="24"/>
        </w:rPr>
      </w:pPr>
    </w:p>
    <w:p w:rsidR="00302C68" w:rsidRPr="00BE5571" w:rsidRDefault="00302C68" w:rsidP="00E83545">
      <w:pPr>
        <w:pStyle w:val="ListParagraph"/>
        <w:numPr>
          <w:ilvl w:val="0"/>
          <w:numId w:val="66"/>
        </w:numPr>
        <w:autoSpaceDE w:val="0"/>
        <w:autoSpaceDN w:val="0"/>
        <w:adjustRightInd w:val="0"/>
        <w:spacing w:after="0" w:line="240" w:lineRule="auto"/>
        <w:rPr>
          <w:rFonts w:ascii="Times New Roman" w:hAnsi="Times New Roman" w:cs="Times New Roman"/>
          <w:bCs/>
          <w:iCs/>
          <w:sz w:val="24"/>
          <w:szCs w:val="24"/>
        </w:rPr>
      </w:pPr>
      <w:r w:rsidRPr="00BE5571">
        <w:rPr>
          <w:rFonts w:ascii="Times New Roman" w:hAnsi="Times New Roman" w:cs="Times New Roman"/>
          <w:bCs/>
          <w:iCs/>
          <w:sz w:val="24"/>
          <w:szCs w:val="24"/>
        </w:rPr>
        <w:t>Possible obligation - an obligation is a possible obligation if, based on the evidence available, its existence</w:t>
      </w:r>
      <w:r w:rsidR="009F1E80" w:rsidRPr="00BE5571">
        <w:rPr>
          <w:rFonts w:ascii="Times New Roman" w:hAnsi="Times New Roman" w:cs="Times New Roman"/>
          <w:bCs/>
          <w:iCs/>
          <w:sz w:val="24"/>
          <w:szCs w:val="24"/>
        </w:rPr>
        <w:t xml:space="preserve"> </w:t>
      </w:r>
      <w:r w:rsidRPr="00BE5571">
        <w:rPr>
          <w:rFonts w:ascii="Times New Roman" w:hAnsi="Times New Roman" w:cs="Times New Roman"/>
          <w:bCs/>
          <w:iCs/>
          <w:sz w:val="24"/>
          <w:szCs w:val="24"/>
        </w:rPr>
        <w:t>at the balance sheet date is considered not probable.</w:t>
      </w:r>
    </w:p>
    <w:p w:rsidR="00302C68" w:rsidRPr="00F44D2F" w:rsidRDefault="00302C68" w:rsidP="008D6CC5">
      <w:pPr>
        <w:autoSpaceDE w:val="0"/>
        <w:autoSpaceDN w:val="0"/>
        <w:adjustRightInd w:val="0"/>
        <w:spacing w:after="0" w:line="240" w:lineRule="auto"/>
        <w:jc w:val="both"/>
        <w:rPr>
          <w:rFonts w:ascii="Times New Roman" w:hAnsi="Times New Roman" w:cs="Times New Roman"/>
          <w:bCs/>
          <w:iCs/>
          <w:sz w:val="24"/>
          <w:szCs w:val="24"/>
        </w:rPr>
      </w:pPr>
    </w:p>
    <w:p w:rsidR="00FD28D0" w:rsidRPr="00BE5571" w:rsidRDefault="00FD28D0" w:rsidP="00E83545">
      <w:pPr>
        <w:pStyle w:val="ListParagraph"/>
        <w:numPr>
          <w:ilvl w:val="0"/>
          <w:numId w:val="66"/>
        </w:numPr>
        <w:autoSpaceDE w:val="0"/>
        <w:autoSpaceDN w:val="0"/>
        <w:adjustRightInd w:val="0"/>
        <w:spacing w:after="0" w:line="240" w:lineRule="auto"/>
        <w:rPr>
          <w:rFonts w:ascii="Times New Roman" w:hAnsi="Times New Roman" w:cs="Times New Roman"/>
          <w:bCs/>
          <w:iCs/>
          <w:sz w:val="24"/>
          <w:szCs w:val="24"/>
        </w:rPr>
      </w:pPr>
      <w:r w:rsidRPr="00BE5571">
        <w:rPr>
          <w:rFonts w:ascii="Times New Roman" w:hAnsi="Times New Roman" w:cs="Times New Roman"/>
          <w:bCs/>
          <w:iCs/>
          <w:sz w:val="24"/>
          <w:szCs w:val="24"/>
        </w:rPr>
        <w:t>Disclosure:</w:t>
      </w:r>
    </w:p>
    <w:p w:rsidR="00FD28D0" w:rsidRPr="00F44D2F" w:rsidRDefault="00FD28D0" w:rsidP="00FD28D0">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For each class of provision, an enterprise should disclose:</w:t>
      </w:r>
    </w:p>
    <w:p w:rsidR="00FD28D0" w:rsidRPr="00F44D2F" w:rsidRDefault="00FD28D0" w:rsidP="00FD28D0">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(a) the carrying amount at the beginning and end of the period;</w:t>
      </w:r>
    </w:p>
    <w:p w:rsidR="00FD28D0" w:rsidRPr="00F44D2F" w:rsidRDefault="00FD28D0" w:rsidP="00FD28D0">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(b) additional provisions made in the period, including increases to existing provisions;</w:t>
      </w:r>
    </w:p>
    <w:p w:rsidR="00FD28D0" w:rsidRPr="00F44D2F" w:rsidRDefault="00FD28D0" w:rsidP="00FD28D0">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(c) amounts used (i.e. incurred and charged against the provision) during the period; and</w:t>
      </w:r>
    </w:p>
    <w:p w:rsidR="00FD28D0" w:rsidRPr="00F44D2F" w:rsidRDefault="00FD28D0" w:rsidP="00FD28D0">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(d) unused amounts reversed during the period.</w:t>
      </w:r>
    </w:p>
    <w:p w:rsidR="00FD28D0" w:rsidRPr="00F44D2F" w:rsidRDefault="00FD28D0" w:rsidP="00FD28D0">
      <w:pPr>
        <w:autoSpaceDE w:val="0"/>
        <w:autoSpaceDN w:val="0"/>
        <w:adjustRightInd w:val="0"/>
        <w:spacing w:after="0" w:line="240" w:lineRule="auto"/>
        <w:rPr>
          <w:rFonts w:ascii="Times New Roman" w:hAnsi="Times New Roman" w:cs="Times New Roman"/>
          <w:bCs/>
          <w:iCs/>
          <w:sz w:val="24"/>
          <w:szCs w:val="24"/>
        </w:rPr>
      </w:pPr>
    </w:p>
    <w:p w:rsidR="00FD28D0" w:rsidRPr="00E83545" w:rsidRDefault="00FD28D0" w:rsidP="00E83545">
      <w:pPr>
        <w:pStyle w:val="ListParagraph"/>
        <w:numPr>
          <w:ilvl w:val="0"/>
          <w:numId w:val="67"/>
        </w:numPr>
        <w:autoSpaceDE w:val="0"/>
        <w:autoSpaceDN w:val="0"/>
        <w:adjustRightInd w:val="0"/>
        <w:spacing w:after="0" w:line="240" w:lineRule="auto"/>
        <w:rPr>
          <w:rFonts w:ascii="Times New Roman" w:hAnsi="Times New Roman" w:cs="Times New Roman"/>
          <w:bCs/>
          <w:iCs/>
          <w:sz w:val="24"/>
          <w:szCs w:val="24"/>
        </w:rPr>
      </w:pPr>
      <w:r w:rsidRPr="00E83545">
        <w:rPr>
          <w:rFonts w:ascii="Times New Roman" w:hAnsi="Times New Roman" w:cs="Times New Roman"/>
          <w:bCs/>
          <w:iCs/>
          <w:sz w:val="24"/>
          <w:szCs w:val="24"/>
        </w:rPr>
        <w:t>An enterprise should disclose the following for each class of provision:</w:t>
      </w:r>
    </w:p>
    <w:p w:rsidR="00FD28D0" w:rsidRPr="00F44D2F" w:rsidRDefault="00FD28D0" w:rsidP="00FD28D0">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(a) a brief description of the nature of the obligation and the expected timing of any resulting outflows</w:t>
      </w:r>
      <w:r w:rsidR="00E83545">
        <w:rPr>
          <w:rFonts w:ascii="Times New Roman" w:hAnsi="Times New Roman" w:cs="Times New Roman"/>
          <w:bCs/>
          <w:iCs/>
          <w:sz w:val="24"/>
          <w:szCs w:val="24"/>
        </w:rPr>
        <w:t xml:space="preserve"> </w:t>
      </w:r>
      <w:r w:rsidRPr="00F44D2F">
        <w:rPr>
          <w:rFonts w:ascii="Times New Roman" w:hAnsi="Times New Roman" w:cs="Times New Roman"/>
          <w:bCs/>
          <w:iCs/>
          <w:sz w:val="24"/>
          <w:szCs w:val="24"/>
        </w:rPr>
        <w:t>of economic benefits;</w:t>
      </w:r>
    </w:p>
    <w:p w:rsidR="00FD28D0" w:rsidRPr="00F44D2F" w:rsidRDefault="00FD28D0" w:rsidP="00FD28D0">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(b) an indication of the uncertainties about those outflows. Where necessary to provide adequate</w:t>
      </w:r>
    </w:p>
    <w:p w:rsidR="00FD28D0" w:rsidRPr="00F44D2F" w:rsidRDefault="00FD28D0" w:rsidP="00FD28D0">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information, an enterprise should disclose the major assumptions made concerning future events, as</w:t>
      </w:r>
      <w:r w:rsidR="00E83545">
        <w:rPr>
          <w:rFonts w:ascii="Times New Roman" w:hAnsi="Times New Roman" w:cs="Times New Roman"/>
          <w:bCs/>
          <w:iCs/>
          <w:sz w:val="24"/>
          <w:szCs w:val="24"/>
        </w:rPr>
        <w:t xml:space="preserve"> </w:t>
      </w:r>
      <w:r w:rsidRPr="00F44D2F">
        <w:rPr>
          <w:rFonts w:ascii="Times New Roman" w:hAnsi="Times New Roman" w:cs="Times New Roman"/>
          <w:bCs/>
          <w:iCs/>
          <w:sz w:val="24"/>
          <w:szCs w:val="24"/>
        </w:rPr>
        <w:t>addresse</w:t>
      </w:r>
      <w:r w:rsidR="00E83545">
        <w:rPr>
          <w:rFonts w:ascii="Times New Roman" w:hAnsi="Times New Roman" w:cs="Times New Roman"/>
          <w:bCs/>
          <w:iCs/>
          <w:sz w:val="24"/>
          <w:szCs w:val="24"/>
        </w:rPr>
        <w:t>e</w:t>
      </w:r>
      <w:r w:rsidRPr="00F44D2F">
        <w:rPr>
          <w:rFonts w:ascii="Times New Roman" w:hAnsi="Times New Roman" w:cs="Times New Roman"/>
          <w:bCs/>
          <w:iCs/>
          <w:sz w:val="24"/>
          <w:szCs w:val="24"/>
        </w:rPr>
        <w:t xml:space="preserve"> in paragraph 41; and</w:t>
      </w:r>
    </w:p>
    <w:p w:rsidR="00FD28D0" w:rsidRPr="00F44D2F" w:rsidRDefault="00FD28D0" w:rsidP="00FD28D0">
      <w:pPr>
        <w:autoSpaceDE w:val="0"/>
        <w:autoSpaceDN w:val="0"/>
        <w:adjustRightInd w:val="0"/>
        <w:spacing w:after="0" w:line="240" w:lineRule="auto"/>
        <w:rPr>
          <w:rFonts w:ascii="Times New Roman" w:hAnsi="Times New Roman" w:cs="Times New Roman"/>
          <w:bCs/>
          <w:iCs/>
          <w:sz w:val="24"/>
          <w:szCs w:val="24"/>
        </w:rPr>
      </w:pPr>
      <w:r w:rsidRPr="00F44D2F">
        <w:rPr>
          <w:rFonts w:ascii="Times New Roman" w:hAnsi="Times New Roman" w:cs="Times New Roman"/>
          <w:bCs/>
          <w:iCs/>
          <w:sz w:val="24"/>
          <w:szCs w:val="24"/>
        </w:rPr>
        <w:t>(c) the amount of any expected reimbursement, stating the amount of any asset that has been recognised</w:t>
      </w:r>
      <w:r w:rsidR="00E83545">
        <w:rPr>
          <w:rFonts w:ascii="Times New Roman" w:hAnsi="Times New Roman" w:cs="Times New Roman"/>
          <w:bCs/>
          <w:iCs/>
          <w:sz w:val="24"/>
          <w:szCs w:val="24"/>
        </w:rPr>
        <w:t xml:space="preserve"> </w:t>
      </w:r>
      <w:r w:rsidRPr="00F44D2F">
        <w:rPr>
          <w:rFonts w:ascii="Times New Roman" w:hAnsi="Times New Roman" w:cs="Times New Roman"/>
          <w:bCs/>
          <w:iCs/>
          <w:sz w:val="24"/>
          <w:szCs w:val="24"/>
        </w:rPr>
        <w:t>for that expected reimbursement.</w:t>
      </w:r>
    </w:p>
    <w:p w:rsidR="00FD28D0" w:rsidRDefault="00FD28D0" w:rsidP="008D6CC5">
      <w:pPr>
        <w:autoSpaceDE w:val="0"/>
        <w:autoSpaceDN w:val="0"/>
        <w:adjustRightInd w:val="0"/>
        <w:spacing w:after="0" w:line="240" w:lineRule="auto"/>
        <w:jc w:val="both"/>
        <w:rPr>
          <w:rFonts w:ascii="Times New Roman" w:hAnsi="Times New Roman" w:cs="Times New Roman"/>
          <w:bCs/>
          <w:iCs/>
          <w:sz w:val="24"/>
          <w:szCs w:val="24"/>
        </w:rPr>
      </w:pPr>
    </w:p>
    <w:p w:rsidR="00EC5E9D" w:rsidRDefault="00EC5E9D" w:rsidP="008D6CC5">
      <w:pPr>
        <w:autoSpaceDE w:val="0"/>
        <w:autoSpaceDN w:val="0"/>
        <w:adjustRightInd w:val="0"/>
        <w:spacing w:after="0" w:line="240" w:lineRule="auto"/>
        <w:jc w:val="both"/>
        <w:rPr>
          <w:rFonts w:ascii="Times New Roman" w:hAnsi="Times New Roman" w:cs="Times New Roman"/>
          <w:bCs/>
          <w:iCs/>
          <w:sz w:val="24"/>
          <w:szCs w:val="24"/>
        </w:rPr>
      </w:pPr>
    </w:p>
    <w:p w:rsidR="00344C34" w:rsidRDefault="00344C34" w:rsidP="008D6CC5">
      <w:pPr>
        <w:autoSpaceDE w:val="0"/>
        <w:autoSpaceDN w:val="0"/>
        <w:adjustRightInd w:val="0"/>
        <w:spacing w:after="0" w:line="240" w:lineRule="auto"/>
        <w:jc w:val="both"/>
        <w:rPr>
          <w:rFonts w:ascii="Times New Roman" w:hAnsi="Times New Roman" w:cs="Times New Roman"/>
          <w:bCs/>
          <w:iCs/>
          <w:sz w:val="24"/>
          <w:szCs w:val="24"/>
        </w:rPr>
      </w:pPr>
    </w:p>
    <w:p w:rsidR="00344C34" w:rsidRDefault="00344C34" w:rsidP="008D6CC5">
      <w:pPr>
        <w:autoSpaceDE w:val="0"/>
        <w:autoSpaceDN w:val="0"/>
        <w:adjustRightInd w:val="0"/>
        <w:spacing w:after="0" w:line="240" w:lineRule="auto"/>
        <w:jc w:val="both"/>
        <w:rPr>
          <w:rFonts w:ascii="Times New Roman" w:hAnsi="Times New Roman" w:cs="Times New Roman"/>
          <w:bCs/>
          <w:iCs/>
          <w:sz w:val="24"/>
          <w:szCs w:val="24"/>
        </w:rPr>
      </w:pPr>
    </w:p>
    <w:p w:rsidR="00EC5E9D" w:rsidRDefault="00EC5E9D" w:rsidP="008D6CC5">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ACCOUNTS THEORY</w:t>
      </w:r>
    </w:p>
    <w:p w:rsidR="00EC5E9D" w:rsidRPr="00EC5E9D" w:rsidRDefault="00EC5E9D" w:rsidP="00EC5E9D">
      <w:pPr>
        <w:pStyle w:val="ListParagraph"/>
        <w:numPr>
          <w:ilvl w:val="0"/>
          <w:numId w:val="68"/>
        </w:num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B List Contributories?</w:t>
      </w:r>
    </w:p>
    <w:p w:rsidR="00EC5E9D" w:rsidRPr="00EC5E9D" w:rsidRDefault="00EC5E9D" w:rsidP="00EC5E9D">
      <w:pPr>
        <w:autoSpaceDE w:val="0"/>
        <w:autoSpaceDN w:val="0"/>
        <w:adjustRightInd w:val="0"/>
        <w:spacing w:after="0" w:line="240" w:lineRule="auto"/>
        <w:rPr>
          <w:rFonts w:ascii="Times New Roman" w:hAnsi="Times New Roman" w:cs="Times New Roman"/>
          <w:bCs/>
          <w:iCs/>
          <w:sz w:val="24"/>
          <w:szCs w:val="24"/>
        </w:rPr>
      </w:pPr>
      <w:r w:rsidRPr="00EC5E9D">
        <w:rPr>
          <w:rFonts w:ascii="Times New Roman" w:hAnsi="Times New Roman" w:cs="Times New Roman"/>
          <w:bCs/>
          <w:iCs/>
          <w:sz w:val="24"/>
          <w:szCs w:val="24"/>
        </w:rPr>
        <w:t>The shareholders who transferred partly paid shares (otherwise than by operation of</w:t>
      </w:r>
    </w:p>
    <w:p w:rsidR="00EC5E9D" w:rsidRPr="00EC5E9D" w:rsidRDefault="00EC5E9D" w:rsidP="00EC5E9D">
      <w:pPr>
        <w:autoSpaceDE w:val="0"/>
        <w:autoSpaceDN w:val="0"/>
        <w:adjustRightInd w:val="0"/>
        <w:spacing w:after="0" w:line="240" w:lineRule="auto"/>
        <w:rPr>
          <w:rFonts w:ascii="Times New Roman" w:hAnsi="Times New Roman" w:cs="Times New Roman"/>
          <w:bCs/>
          <w:iCs/>
          <w:sz w:val="24"/>
          <w:szCs w:val="24"/>
        </w:rPr>
      </w:pPr>
      <w:r w:rsidRPr="00EC5E9D">
        <w:rPr>
          <w:rFonts w:ascii="Times New Roman" w:hAnsi="Times New Roman" w:cs="Times New Roman"/>
          <w:bCs/>
          <w:iCs/>
          <w:sz w:val="24"/>
          <w:szCs w:val="24"/>
        </w:rPr>
        <w:t>law or by death) within one year, prior to the date of winding up may be called upon</w:t>
      </w:r>
    </w:p>
    <w:p w:rsidR="00EC5E9D" w:rsidRPr="00EC5E9D" w:rsidRDefault="00EC5E9D" w:rsidP="00EC5E9D">
      <w:pPr>
        <w:autoSpaceDE w:val="0"/>
        <w:autoSpaceDN w:val="0"/>
        <w:adjustRightInd w:val="0"/>
        <w:spacing w:after="0" w:line="240" w:lineRule="auto"/>
        <w:rPr>
          <w:rFonts w:ascii="Times New Roman" w:hAnsi="Times New Roman" w:cs="Times New Roman"/>
          <w:bCs/>
          <w:iCs/>
          <w:sz w:val="24"/>
          <w:szCs w:val="24"/>
        </w:rPr>
      </w:pPr>
      <w:r w:rsidRPr="00EC5E9D">
        <w:rPr>
          <w:rFonts w:ascii="Times New Roman" w:hAnsi="Times New Roman" w:cs="Times New Roman"/>
          <w:bCs/>
          <w:iCs/>
          <w:sz w:val="24"/>
          <w:szCs w:val="24"/>
        </w:rPr>
        <w:t>to pay an amount (not exceeding the amount not called up when the shares were</w:t>
      </w:r>
    </w:p>
    <w:p w:rsidR="00EC5E9D" w:rsidRPr="00EC5E9D" w:rsidRDefault="00EC5E9D" w:rsidP="00EC5E9D">
      <w:pPr>
        <w:autoSpaceDE w:val="0"/>
        <w:autoSpaceDN w:val="0"/>
        <w:adjustRightInd w:val="0"/>
        <w:spacing w:after="0" w:line="240" w:lineRule="auto"/>
        <w:rPr>
          <w:rFonts w:ascii="Times New Roman" w:hAnsi="Times New Roman" w:cs="Times New Roman"/>
          <w:bCs/>
          <w:iCs/>
          <w:sz w:val="24"/>
          <w:szCs w:val="24"/>
        </w:rPr>
      </w:pPr>
      <w:r w:rsidRPr="00EC5E9D">
        <w:rPr>
          <w:rFonts w:ascii="Times New Roman" w:hAnsi="Times New Roman" w:cs="Times New Roman"/>
          <w:bCs/>
          <w:iCs/>
          <w:sz w:val="24"/>
          <w:szCs w:val="24"/>
        </w:rPr>
        <w:t>transferred) to pay off such creditors as existed on the date of transfer of shares.</w:t>
      </w:r>
    </w:p>
    <w:p w:rsidR="00EC5E9D" w:rsidRPr="00EC5E9D" w:rsidRDefault="00EC5E9D" w:rsidP="00EC5E9D">
      <w:pPr>
        <w:autoSpaceDE w:val="0"/>
        <w:autoSpaceDN w:val="0"/>
        <w:adjustRightInd w:val="0"/>
        <w:spacing w:after="0" w:line="240" w:lineRule="auto"/>
        <w:rPr>
          <w:rFonts w:ascii="Times New Roman" w:hAnsi="Times New Roman" w:cs="Times New Roman"/>
          <w:bCs/>
          <w:iCs/>
          <w:sz w:val="24"/>
          <w:szCs w:val="24"/>
        </w:rPr>
      </w:pPr>
      <w:r w:rsidRPr="00EC5E9D">
        <w:rPr>
          <w:rFonts w:ascii="Times New Roman" w:hAnsi="Times New Roman" w:cs="Times New Roman"/>
          <w:bCs/>
          <w:iCs/>
          <w:sz w:val="24"/>
          <w:szCs w:val="24"/>
        </w:rPr>
        <w:t>Their liability will crystalize only (i) when the existing assets available with the</w:t>
      </w:r>
    </w:p>
    <w:p w:rsidR="00EC5E9D" w:rsidRPr="00EC5E9D" w:rsidRDefault="00EC5E9D" w:rsidP="00EC5E9D">
      <w:pPr>
        <w:autoSpaceDE w:val="0"/>
        <w:autoSpaceDN w:val="0"/>
        <w:adjustRightInd w:val="0"/>
        <w:spacing w:after="0" w:line="240" w:lineRule="auto"/>
        <w:rPr>
          <w:rFonts w:ascii="Times New Roman" w:hAnsi="Times New Roman" w:cs="Times New Roman"/>
          <w:bCs/>
          <w:iCs/>
          <w:sz w:val="24"/>
          <w:szCs w:val="24"/>
        </w:rPr>
      </w:pPr>
      <w:r w:rsidRPr="00EC5E9D">
        <w:rPr>
          <w:rFonts w:ascii="Times New Roman" w:hAnsi="Times New Roman" w:cs="Times New Roman"/>
          <w:bCs/>
          <w:iCs/>
          <w:sz w:val="24"/>
          <w:szCs w:val="24"/>
        </w:rPr>
        <w:t>liquidator are not sufficient to cover the liabilities; (ii) when the existing shareholders</w:t>
      </w:r>
    </w:p>
    <w:p w:rsidR="00EC5E9D" w:rsidRDefault="00EC5E9D" w:rsidP="00EC5E9D">
      <w:pPr>
        <w:autoSpaceDE w:val="0"/>
        <w:autoSpaceDN w:val="0"/>
        <w:adjustRightInd w:val="0"/>
        <w:spacing w:after="0" w:line="240" w:lineRule="auto"/>
        <w:rPr>
          <w:rFonts w:ascii="Times New Roman" w:hAnsi="Times New Roman" w:cs="Times New Roman"/>
          <w:bCs/>
          <w:iCs/>
          <w:sz w:val="24"/>
          <w:szCs w:val="24"/>
        </w:rPr>
      </w:pPr>
      <w:r w:rsidRPr="00EC5E9D">
        <w:rPr>
          <w:rFonts w:ascii="Times New Roman" w:hAnsi="Times New Roman" w:cs="Times New Roman"/>
          <w:bCs/>
          <w:iCs/>
          <w:sz w:val="24"/>
          <w:szCs w:val="24"/>
        </w:rPr>
        <w:t>fail to pay the amount due on the shares to the liquidator.</w:t>
      </w:r>
    </w:p>
    <w:p w:rsidR="00F77BF8" w:rsidRPr="00EC5E9D" w:rsidRDefault="00F77BF8" w:rsidP="00EC5E9D">
      <w:pPr>
        <w:autoSpaceDE w:val="0"/>
        <w:autoSpaceDN w:val="0"/>
        <w:adjustRightInd w:val="0"/>
        <w:spacing w:after="0" w:line="240" w:lineRule="auto"/>
        <w:rPr>
          <w:rFonts w:ascii="Times New Roman" w:hAnsi="Times New Roman" w:cs="Times New Roman"/>
          <w:bCs/>
          <w:iCs/>
          <w:sz w:val="24"/>
          <w:szCs w:val="24"/>
        </w:rPr>
      </w:pPr>
    </w:p>
    <w:p w:rsidR="00194777" w:rsidRPr="00194777" w:rsidRDefault="00194777" w:rsidP="00194777">
      <w:pPr>
        <w:pStyle w:val="ListParagraph"/>
        <w:numPr>
          <w:ilvl w:val="0"/>
          <w:numId w:val="31"/>
        </w:numPr>
        <w:autoSpaceDE w:val="0"/>
        <w:autoSpaceDN w:val="0"/>
        <w:adjustRightInd w:val="0"/>
        <w:spacing w:after="0" w:line="240" w:lineRule="auto"/>
        <w:rPr>
          <w:rFonts w:ascii="Times New Roman" w:hAnsi="Times New Roman" w:cs="Times New Roman"/>
          <w:bCs/>
          <w:iCs/>
          <w:sz w:val="24"/>
          <w:szCs w:val="24"/>
        </w:rPr>
      </w:pPr>
      <w:r w:rsidRPr="00194777">
        <w:rPr>
          <w:rFonts w:ascii="Times New Roman" w:hAnsi="Times New Roman" w:cs="Times New Roman"/>
          <w:bCs/>
          <w:iCs/>
          <w:sz w:val="24"/>
          <w:szCs w:val="24"/>
        </w:rPr>
        <w:t>Explain Garner v/s Murray rule applicable in the case of partnership firms. State,</w:t>
      </w:r>
    </w:p>
    <w:p w:rsidR="00FD09F3" w:rsidRDefault="00194777" w:rsidP="00194777">
      <w:pPr>
        <w:autoSpaceDE w:val="0"/>
        <w:autoSpaceDN w:val="0"/>
        <w:adjustRightInd w:val="0"/>
        <w:spacing w:after="0" w:line="240" w:lineRule="auto"/>
        <w:rPr>
          <w:rFonts w:ascii="Times New Roman" w:hAnsi="Times New Roman" w:cs="Times New Roman"/>
          <w:bCs/>
          <w:iCs/>
          <w:sz w:val="24"/>
          <w:szCs w:val="24"/>
        </w:rPr>
      </w:pPr>
      <w:r w:rsidRPr="00194777">
        <w:rPr>
          <w:rFonts w:ascii="Times New Roman" w:hAnsi="Times New Roman" w:cs="Times New Roman"/>
          <w:bCs/>
          <w:iCs/>
          <w:sz w:val="24"/>
          <w:szCs w:val="24"/>
        </w:rPr>
        <w:t>when is this rule not applicable.</w:t>
      </w:r>
    </w:p>
    <w:p w:rsidR="00FD09F3" w:rsidRPr="00FD09F3" w:rsidRDefault="00FD09F3" w:rsidP="00347FA3">
      <w:pPr>
        <w:autoSpaceDE w:val="0"/>
        <w:autoSpaceDN w:val="0"/>
        <w:adjustRightInd w:val="0"/>
        <w:spacing w:after="0" w:line="240" w:lineRule="auto"/>
        <w:ind w:firstLine="720"/>
        <w:rPr>
          <w:rFonts w:ascii="Times New Roman" w:hAnsi="Times New Roman" w:cs="Times New Roman"/>
          <w:bCs/>
          <w:iCs/>
          <w:sz w:val="24"/>
          <w:szCs w:val="24"/>
        </w:rPr>
      </w:pPr>
      <w:r w:rsidRPr="00FD09F3">
        <w:rPr>
          <w:rFonts w:ascii="Times New Roman" w:hAnsi="Times New Roman" w:cs="Times New Roman"/>
          <w:bCs/>
          <w:iCs/>
          <w:sz w:val="24"/>
          <w:szCs w:val="24"/>
        </w:rPr>
        <w:t>Garner vs Murray rule requires-</w:t>
      </w:r>
    </w:p>
    <w:p w:rsidR="00410D26" w:rsidRDefault="00FD09F3" w:rsidP="00FD09F3">
      <w:pPr>
        <w:autoSpaceDE w:val="0"/>
        <w:autoSpaceDN w:val="0"/>
        <w:adjustRightInd w:val="0"/>
        <w:spacing w:after="0" w:line="240" w:lineRule="auto"/>
        <w:rPr>
          <w:rFonts w:ascii="Times New Roman" w:hAnsi="Times New Roman" w:cs="Times New Roman"/>
          <w:bCs/>
          <w:iCs/>
          <w:sz w:val="24"/>
          <w:szCs w:val="24"/>
        </w:rPr>
      </w:pPr>
      <w:r w:rsidRPr="00FD09F3">
        <w:rPr>
          <w:rFonts w:ascii="Times New Roman" w:hAnsi="Times New Roman" w:cs="Times New Roman"/>
          <w:bCs/>
          <w:iCs/>
          <w:sz w:val="24"/>
          <w:szCs w:val="24"/>
        </w:rPr>
        <w:t>1. That the solvent partners should bear the loss arising due to insolvency of a</w:t>
      </w:r>
      <w:r w:rsidR="00410D26">
        <w:rPr>
          <w:rFonts w:ascii="Times New Roman" w:hAnsi="Times New Roman" w:cs="Times New Roman"/>
          <w:bCs/>
          <w:iCs/>
          <w:sz w:val="24"/>
          <w:szCs w:val="24"/>
        </w:rPr>
        <w:t xml:space="preserve"> </w:t>
      </w:r>
      <w:r w:rsidRPr="00FD09F3">
        <w:rPr>
          <w:rFonts w:ascii="Times New Roman" w:hAnsi="Times New Roman" w:cs="Times New Roman"/>
          <w:bCs/>
          <w:iCs/>
          <w:sz w:val="24"/>
          <w:szCs w:val="24"/>
        </w:rPr>
        <w:t>partner in their capital ratio after making adjustments for past accumulated</w:t>
      </w:r>
      <w:r w:rsidR="00410D26">
        <w:rPr>
          <w:rFonts w:ascii="Times New Roman" w:hAnsi="Times New Roman" w:cs="Times New Roman"/>
          <w:bCs/>
          <w:iCs/>
          <w:sz w:val="24"/>
          <w:szCs w:val="24"/>
        </w:rPr>
        <w:t xml:space="preserve"> </w:t>
      </w:r>
      <w:r w:rsidRPr="00FD09F3">
        <w:rPr>
          <w:rFonts w:ascii="Times New Roman" w:hAnsi="Times New Roman" w:cs="Times New Roman"/>
          <w:bCs/>
          <w:iCs/>
          <w:sz w:val="24"/>
          <w:szCs w:val="24"/>
        </w:rPr>
        <w:t>reserves, profits or losses, drawings, interest on drawings/capitals,</w:t>
      </w:r>
      <w:r w:rsidR="00410D26">
        <w:rPr>
          <w:rFonts w:ascii="Times New Roman" w:hAnsi="Times New Roman" w:cs="Times New Roman"/>
          <w:bCs/>
          <w:iCs/>
          <w:sz w:val="24"/>
          <w:szCs w:val="24"/>
        </w:rPr>
        <w:t xml:space="preserve"> </w:t>
      </w:r>
      <w:r w:rsidRPr="00FD09F3">
        <w:rPr>
          <w:rFonts w:ascii="Times New Roman" w:hAnsi="Times New Roman" w:cs="Times New Roman"/>
          <w:bCs/>
          <w:iCs/>
          <w:sz w:val="24"/>
          <w:szCs w:val="24"/>
        </w:rPr>
        <w:t>remuneration to partners etc, to the date of dissolution but before making</w:t>
      </w:r>
      <w:r w:rsidR="00410D26">
        <w:rPr>
          <w:rFonts w:ascii="Times New Roman" w:hAnsi="Times New Roman" w:cs="Times New Roman"/>
          <w:bCs/>
          <w:iCs/>
          <w:sz w:val="24"/>
          <w:szCs w:val="24"/>
        </w:rPr>
        <w:t xml:space="preserve"> </w:t>
      </w:r>
      <w:r w:rsidRPr="00FD09F3">
        <w:rPr>
          <w:rFonts w:ascii="Times New Roman" w:hAnsi="Times New Roman" w:cs="Times New Roman"/>
          <w:bCs/>
          <w:iCs/>
          <w:sz w:val="24"/>
          <w:szCs w:val="24"/>
        </w:rPr>
        <w:t>adjustment for profit or loss on realization in case of fluctuating capital. In</w:t>
      </w:r>
      <w:r w:rsidR="00410D26">
        <w:rPr>
          <w:rFonts w:ascii="Times New Roman" w:hAnsi="Times New Roman" w:cs="Times New Roman"/>
          <w:bCs/>
          <w:iCs/>
          <w:sz w:val="24"/>
          <w:szCs w:val="24"/>
        </w:rPr>
        <w:t xml:space="preserve"> </w:t>
      </w:r>
      <w:r w:rsidRPr="00FD09F3">
        <w:rPr>
          <w:rFonts w:ascii="Times New Roman" w:hAnsi="Times New Roman" w:cs="Times New Roman"/>
          <w:bCs/>
          <w:iCs/>
          <w:sz w:val="24"/>
          <w:szCs w:val="24"/>
        </w:rPr>
        <w:t>case of fixed capital no such adjustments required.</w:t>
      </w:r>
      <w:r w:rsidR="00410D26">
        <w:rPr>
          <w:rFonts w:ascii="Times New Roman" w:hAnsi="Times New Roman" w:cs="Times New Roman"/>
          <w:bCs/>
          <w:iCs/>
          <w:sz w:val="24"/>
          <w:szCs w:val="24"/>
        </w:rPr>
        <w:t xml:space="preserve"> </w:t>
      </w:r>
    </w:p>
    <w:p w:rsidR="00FD09F3" w:rsidRPr="00FD09F3" w:rsidRDefault="00FD09F3" w:rsidP="00FD09F3">
      <w:pPr>
        <w:autoSpaceDE w:val="0"/>
        <w:autoSpaceDN w:val="0"/>
        <w:adjustRightInd w:val="0"/>
        <w:spacing w:after="0" w:line="240" w:lineRule="auto"/>
        <w:rPr>
          <w:rFonts w:ascii="Times New Roman" w:hAnsi="Times New Roman" w:cs="Times New Roman"/>
          <w:bCs/>
          <w:iCs/>
          <w:sz w:val="24"/>
          <w:szCs w:val="24"/>
        </w:rPr>
      </w:pPr>
      <w:r w:rsidRPr="00FD09F3">
        <w:rPr>
          <w:rFonts w:ascii="Times New Roman" w:hAnsi="Times New Roman" w:cs="Times New Roman"/>
          <w:bCs/>
          <w:iCs/>
          <w:sz w:val="24"/>
          <w:szCs w:val="24"/>
        </w:rPr>
        <w:t>2. That the solvent partners should bring in cash equal to their respective shares</w:t>
      </w:r>
      <w:r w:rsidR="00410D26">
        <w:rPr>
          <w:rFonts w:ascii="Times New Roman" w:hAnsi="Times New Roman" w:cs="Times New Roman"/>
          <w:bCs/>
          <w:iCs/>
          <w:sz w:val="24"/>
          <w:szCs w:val="24"/>
        </w:rPr>
        <w:t xml:space="preserve"> </w:t>
      </w:r>
      <w:r w:rsidRPr="00FD09F3">
        <w:rPr>
          <w:rFonts w:ascii="Times New Roman" w:hAnsi="Times New Roman" w:cs="Times New Roman"/>
          <w:bCs/>
          <w:iCs/>
          <w:sz w:val="24"/>
          <w:szCs w:val="24"/>
        </w:rPr>
        <w:t>of the loss on realization.</w:t>
      </w:r>
    </w:p>
    <w:p w:rsidR="00FD09F3" w:rsidRPr="008E620E" w:rsidRDefault="00FD09F3" w:rsidP="00FD09F3">
      <w:pPr>
        <w:autoSpaceDE w:val="0"/>
        <w:autoSpaceDN w:val="0"/>
        <w:adjustRightInd w:val="0"/>
        <w:spacing w:after="0" w:line="240" w:lineRule="auto"/>
        <w:rPr>
          <w:rFonts w:ascii="Times New Roman" w:hAnsi="Times New Roman" w:cs="Times New Roman"/>
          <w:b/>
          <w:bCs/>
          <w:iCs/>
          <w:sz w:val="24"/>
          <w:szCs w:val="24"/>
        </w:rPr>
      </w:pPr>
      <w:r w:rsidRPr="008E620E">
        <w:rPr>
          <w:rFonts w:ascii="Times New Roman" w:hAnsi="Times New Roman" w:cs="Times New Roman"/>
          <w:b/>
          <w:bCs/>
          <w:iCs/>
          <w:sz w:val="24"/>
          <w:szCs w:val="24"/>
        </w:rPr>
        <w:t>This rule is not applicable when:</w:t>
      </w:r>
    </w:p>
    <w:p w:rsidR="00FD09F3" w:rsidRPr="00FD09F3" w:rsidRDefault="00FD09F3" w:rsidP="00FD09F3">
      <w:pPr>
        <w:autoSpaceDE w:val="0"/>
        <w:autoSpaceDN w:val="0"/>
        <w:adjustRightInd w:val="0"/>
        <w:spacing w:after="0" w:line="240" w:lineRule="auto"/>
        <w:rPr>
          <w:rFonts w:ascii="Times New Roman" w:hAnsi="Times New Roman" w:cs="Times New Roman"/>
          <w:bCs/>
          <w:iCs/>
          <w:sz w:val="24"/>
          <w:szCs w:val="24"/>
        </w:rPr>
      </w:pPr>
      <w:r w:rsidRPr="00FD09F3">
        <w:rPr>
          <w:rFonts w:ascii="Times New Roman" w:hAnsi="Times New Roman" w:cs="Times New Roman"/>
          <w:bCs/>
          <w:iCs/>
          <w:sz w:val="24"/>
          <w:szCs w:val="24"/>
        </w:rPr>
        <w:t>1. Only one partner is solvent.</w:t>
      </w:r>
    </w:p>
    <w:p w:rsidR="00FD09F3" w:rsidRPr="00FD09F3" w:rsidRDefault="00FD09F3" w:rsidP="00FD09F3">
      <w:pPr>
        <w:autoSpaceDE w:val="0"/>
        <w:autoSpaceDN w:val="0"/>
        <w:adjustRightInd w:val="0"/>
        <w:spacing w:after="0" w:line="240" w:lineRule="auto"/>
        <w:rPr>
          <w:rFonts w:ascii="Times New Roman" w:hAnsi="Times New Roman" w:cs="Times New Roman"/>
          <w:bCs/>
          <w:iCs/>
          <w:sz w:val="24"/>
          <w:szCs w:val="24"/>
        </w:rPr>
      </w:pPr>
      <w:r w:rsidRPr="00FD09F3">
        <w:rPr>
          <w:rFonts w:ascii="Times New Roman" w:hAnsi="Times New Roman" w:cs="Times New Roman"/>
          <w:bCs/>
          <w:iCs/>
          <w:sz w:val="24"/>
          <w:szCs w:val="24"/>
        </w:rPr>
        <w:t>2. All partners are insovent.</w:t>
      </w:r>
    </w:p>
    <w:p w:rsidR="00FD09F3" w:rsidRPr="00FD09F3" w:rsidRDefault="00FD09F3" w:rsidP="00FD09F3">
      <w:pPr>
        <w:autoSpaceDE w:val="0"/>
        <w:autoSpaceDN w:val="0"/>
        <w:adjustRightInd w:val="0"/>
        <w:spacing w:after="0" w:line="240" w:lineRule="auto"/>
        <w:rPr>
          <w:rFonts w:ascii="Times New Roman" w:hAnsi="Times New Roman" w:cs="Times New Roman"/>
          <w:bCs/>
          <w:iCs/>
          <w:sz w:val="24"/>
          <w:szCs w:val="24"/>
        </w:rPr>
      </w:pPr>
      <w:r w:rsidRPr="00FD09F3">
        <w:rPr>
          <w:rFonts w:ascii="Times New Roman" w:hAnsi="Times New Roman" w:cs="Times New Roman"/>
          <w:bCs/>
          <w:iCs/>
          <w:sz w:val="24"/>
          <w:szCs w:val="24"/>
        </w:rPr>
        <w:t>3. The Partnership deed provides for a specific method to be followed in case of</w:t>
      </w:r>
      <w:r w:rsidR="00410D26">
        <w:rPr>
          <w:rFonts w:ascii="Times New Roman" w:hAnsi="Times New Roman" w:cs="Times New Roman"/>
          <w:bCs/>
          <w:iCs/>
          <w:sz w:val="24"/>
          <w:szCs w:val="24"/>
        </w:rPr>
        <w:t xml:space="preserve"> </w:t>
      </w:r>
      <w:r w:rsidRPr="00FD09F3">
        <w:rPr>
          <w:rFonts w:ascii="Times New Roman" w:hAnsi="Times New Roman" w:cs="Times New Roman"/>
          <w:bCs/>
          <w:iCs/>
          <w:sz w:val="24"/>
          <w:szCs w:val="24"/>
        </w:rPr>
        <w:t>insolvency of a partner, then the conditions in the deed would prevail.</w:t>
      </w:r>
    </w:p>
    <w:p w:rsidR="00FD09F3" w:rsidRDefault="00FD09F3" w:rsidP="00FD09F3">
      <w:pPr>
        <w:pStyle w:val="ListParagraph"/>
        <w:autoSpaceDE w:val="0"/>
        <w:autoSpaceDN w:val="0"/>
        <w:adjustRightInd w:val="0"/>
        <w:spacing w:after="0" w:line="240" w:lineRule="auto"/>
        <w:jc w:val="both"/>
        <w:rPr>
          <w:rFonts w:ascii="Times New Roman" w:hAnsi="Times New Roman" w:cs="Times New Roman"/>
          <w:bCs/>
          <w:iCs/>
          <w:sz w:val="24"/>
          <w:szCs w:val="24"/>
        </w:rPr>
      </w:pPr>
    </w:p>
    <w:p w:rsidR="008139C9" w:rsidRPr="008139C9" w:rsidRDefault="008139C9" w:rsidP="008139C9">
      <w:pPr>
        <w:pStyle w:val="BodyText3"/>
        <w:numPr>
          <w:ilvl w:val="0"/>
          <w:numId w:val="31"/>
        </w:numPr>
        <w:tabs>
          <w:tab w:val="left" w:pos="220"/>
        </w:tabs>
        <w:spacing w:after="100" w:line="260" w:lineRule="atLeast"/>
        <w:rPr>
          <w:rFonts w:ascii="Times New Roman" w:hAnsi="Times New Roman" w:cs="Times New Roman"/>
          <w:bCs/>
          <w:iCs/>
          <w:sz w:val="24"/>
          <w:szCs w:val="24"/>
        </w:rPr>
      </w:pPr>
      <w:r w:rsidRPr="008139C9">
        <w:rPr>
          <w:rFonts w:ascii="Times New Roman" w:hAnsi="Times New Roman" w:cs="Times New Roman"/>
          <w:bCs/>
          <w:iCs/>
          <w:sz w:val="24"/>
          <w:szCs w:val="24"/>
        </w:rPr>
        <w:t xml:space="preserve">Briefly explain the qualitative characteristics of Financial Statements. </w:t>
      </w:r>
      <w:r w:rsidRPr="008139C9">
        <w:rPr>
          <w:rFonts w:ascii="Times New Roman" w:hAnsi="Times New Roman" w:cs="Times New Roman"/>
          <w:bCs/>
          <w:iCs/>
          <w:sz w:val="24"/>
          <w:szCs w:val="24"/>
        </w:rPr>
        <w:tab/>
      </w:r>
    </w:p>
    <w:p w:rsidR="008139C9" w:rsidRPr="008139C9" w:rsidRDefault="008139C9" w:rsidP="008139C9">
      <w:pPr>
        <w:widowControl w:val="0"/>
        <w:tabs>
          <w:tab w:val="left" w:pos="220"/>
        </w:tabs>
        <w:autoSpaceDE w:val="0"/>
        <w:autoSpaceDN w:val="0"/>
        <w:adjustRightInd w:val="0"/>
        <w:spacing w:after="100" w:line="260" w:lineRule="atLeast"/>
        <w:jc w:val="right"/>
        <w:rPr>
          <w:rFonts w:ascii="Times New Roman" w:hAnsi="Times New Roman" w:cs="Times New Roman"/>
          <w:bCs/>
          <w:iCs/>
          <w:sz w:val="24"/>
          <w:szCs w:val="24"/>
        </w:rPr>
      </w:pPr>
      <w:r w:rsidRPr="008139C9">
        <w:rPr>
          <w:rFonts w:ascii="Times New Roman" w:hAnsi="Times New Roman" w:cs="Times New Roman"/>
          <w:bCs/>
          <w:iCs/>
          <w:sz w:val="24"/>
          <w:szCs w:val="24"/>
        </w:rPr>
        <w:t>(8 marks) (November, 1998)</w:t>
      </w:r>
    </w:p>
    <w:p w:rsidR="008139C9" w:rsidRPr="008139C9" w:rsidRDefault="008139C9" w:rsidP="008139C9">
      <w:pPr>
        <w:pStyle w:val="justify"/>
        <w:rPr>
          <w:rFonts w:ascii="Times New Roman" w:eastAsiaTheme="minorEastAsia" w:hAnsi="Times New Roman"/>
          <w:b w:val="0"/>
          <w:iCs/>
          <w:spacing w:val="0"/>
          <w:sz w:val="24"/>
          <w:szCs w:val="24"/>
        </w:rPr>
      </w:pPr>
      <w:r w:rsidRPr="008139C9">
        <w:rPr>
          <w:rFonts w:ascii="Times New Roman" w:eastAsiaTheme="minorEastAsia" w:hAnsi="Times New Roman"/>
          <w:b w:val="0"/>
          <w:iCs/>
          <w:spacing w:val="0"/>
          <w:sz w:val="24"/>
          <w:szCs w:val="24"/>
        </w:rPr>
        <w:t xml:space="preserve">Answer </w:t>
      </w:r>
    </w:p>
    <w:p w:rsidR="008139C9" w:rsidRPr="008139C9" w:rsidRDefault="008139C9" w:rsidP="008139C9">
      <w:pPr>
        <w:widowControl w:val="0"/>
        <w:autoSpaceDE w:val="0"/>
        <w:autoSpaceDN w:val="0"/>
        <w:adjustRightInd w:val="0"/>
        <w:spacing w:after="100" w:line="260" w:lineRule="atLeast"/>
        <w:jc w:val="both"/>
        <w:rPr>
          <w:rFonts w:ascii="Times New Roman" w:hAnsi="Times New Roman" w:cs="Times New Roman"/>
          <w:bCs/>
          <w:iCs/>
          <w:sz w:val="24"/>
          <w:szCs w:val="24"/>
        </w:rPr>
      </w:pPr>
      <w:r w:rsidRPr="008139C9">
        <w:rPr>
          <w:rFonts w:ascii="Times New Roman" w:hAnsi="Times New Roman" w:cs="Times New Roman"/>
          <w:bCs/>
          <w:iCs/>
          <w:sz w:val="24"/>
          <w:szCs w:val="24"/>
        </w:rPr>
        <w:t>Qualitative characteristics are the attributes that make the information provided in the financial statements useful to the users. The four principal qualitative characteristics are: (i) Understandability, (ii) Relevance, (iii) Reliability and (iv) Comparability.</w:t>
      </w:r>
    </w:p>
    <w:p w:rsidR="008139C9" w:rsidRPr="008139C9" w:rsidRDefault="008139C9" w:rsidP="008139C9">
      <w:pPr>
        <w:widowControl w:val="0"/>
        <w:tabs>
          <w:tab w:val="left" w:pos="5457"/>
          <w:tab w:val="left" w:pos="5654"/>
          <w:tab w:val="left" w:pos="7478"/>
        </w:tabs>
        <w:autoSpaceDE w:val="0"/>
        <w:autoSpaceDN w:val="0"/>
        <w:adjustRightInd w:val="0"/>
        <w:spacing w:after="100" w:line="260" w:lineRule="atLeast"/>
        <w:ind w:left="432" w:hanging="432"/>
        <w:jc w:val="both"/>
        <w:rPr>
          <w:rFonts w:ascii="Times New Roman" w:hAnsi="Times New Roman" w:cs="Times New Roman"/>
          <w:bCs/>
          <w:iCs/>
          <w:sz w:val="24"/>
          <w:szCs w:val="24"/>
        </w:rPr>
      </w:pPr>
      <w:r w:rsidRPr="008139C9">
        <w:rPr>
          <w:rFonts w:ascii="Times New Roman" w:hAnsi="Times New Roman" w:cs="Times New Roman"/>
          <w:bCs/>
          <w:iCs/>
          <w:sz w:val="24"/>
          <w:szCs w:val="24"/>
        </w:rPr>
        <w:t xml:space="preserve">(i) </w:t>
      </w:r>
      <w:r w:rsidRPr="008139C9">
        <w:rPr>
          <w:rFonts w:ascii="Times New Roman" w:hAnsi="Times New Roman" w:cs="Times New Roman"/>
          <w:bCs/>
          <w:iCs/>
          <w:sz w:val="24"/>
          <w:szCs w:val="24"/>
        </w:rPr>
        <w:tab/>
        <w:t>Understandability: An essential, quality of the information provided in the financial statement is that it is readily understandable by the users. For this purpose, users are deemed to have reasonable knowledge of business and economic activities. However, information about complex matters should be included in the financial statements which is relevant to the users of accounts for their economic decision making although this may be too difficult for certain users to understand.</w:t>
      </w:r>
      <w:r w:rsidRPr="008139C9">
        <w:rPr>
          <w:rFonts w:ascii="Times New Roman" w:hAnsi="Times New Roman" w:cs="Times New Roman"/>
          <w:bCs/>
          <w:iCs/>
          <w:sz w:val="24"/>
          <w:szCs w:val="24"/>
        </w:rPr>
        <w:tab/>
      </w:r>
    </w:p>
    <w:p w:rsidR="008139C9" w:rsidRPr="008139C9" w:rsidRDefault="008139C9" w:rsidP="008139C9">
      <w:pPr>
        <w:widowControl w:val="0"/>
        <w:tabs>
          <w:tab w:val="left" w:pos="6364"/>
        </w:tabs>
        <w:autoSpaceDE w:val="0"/>
        <w:autoSpaceDN w:val="0"/>
        <w:adjustRightInd w:val="0"/>
        <w:spacing w:after="100" w:line="260" w:lineRule="atLeast"/>
        <w:ind w:left="432" w:hanging="432"/>
        <w:jc w:val="both"/>
        <w:rPr>
          <w:rFonts w:ascii="Times New Roman" w:hAnsi="Times New Roman" w:cs="Times New Roman"/>
          <w:bCs/>
          <w:iCs/>
          <w:sz w:val="24"/>
          <w:szCs w:val="24"/>
        </w:rPr>
      </w:pPr>
      <w:r w:rsidRPr="008139C9">
        <w:rPr>
          <w:rFonts w:ascii="Times New Roman" w:hAnsi="Times New Roman" w:cs="Times New Roman"/>
          <w:bCs/>
          <w:iCs/>
          <w:sz w:val="24"/>
          <w:szCs w:val="24"/>
        </w:rPr>
        <w:t xml:space="preserve">(ii) </w:t>
      </w:r>
      <w:r w:rsidRPr="008139C9">
        <w:rPr>
          <w:rFonts w:ascii="Times New Roman" w:hAnsi="Times New Roman" w:cs="Times New Roman"/>
          <w:bCs/>
          <w:iCs/>
          <w:sz w:val="24"/>
          <w:szCs w:val="24"/>
        </w:rPr>
        <w:tab/>
        <w:t>Relevance: To be useful, information must be relevant to the decision making needs of all the users. Information has the quality of relevance when it influences the economic decisions of users by helping them to evaluate past, present or future events or confirming, or correcting their past evaluations.</w:t>
      </w:r>
      <w:r w:rsidRPr="008139C9">
        <w:rPr>
          <w:rFonts w:ascii="Times New Roman" w:hAnsi="Times New Roman" w:cs="Times New Roman"/>
          <w:bCs/>
          <w:iCs/>
          <w:sz w:val="24"/>
          <w:szCs w:val="24"/>
        </w:rPr>
        <w:tab/>
      </w:r>
    </w:p>
    <w:p w:rsidR="008139C9" w:rsidRPr="008139C9" w:rsidRDefault="008139C9" w:rsidP="008139C9">
      <w:pPr>
        <w:widowControl w:val="0"/>
        <w:autoSpaceDE w:val="0"/>
        <w:autoSpaceDN w:val="0"/>
        <w:adjustRightInd w:val="0"/>
        <w:spacing w:after="100" w:line="260" w:lineRule="atLeast"/>
        <w:ind w:left="432"/>
        <w:jc w:val="both"/>
        <w:rPr>
          <w:rFonts w:ascii="Times New Roman" w:hAnsi="Times New Roman" w:cs="Times New Roman"/>
          <w:bCs/>
          <w:iCs/>
          <w:sz w:val="24"/>
          <w:szCs w:val="24"/>
        </w:rPr>
      </w:pPr>
      <w:r w:rsidRPr="008139C9">
        <w:rPr>
          <w:rFonts w:ascii="Times New Roman" w:hAnsi="Times New Roman" w:cs="Times New Roman"/>
          <w:bCs/>
          <w:iCs/>
          <w:sz w:val="24"/>
          <w:szCs w:val="24"/>
        </w:rPr>
        <w:t xml:space="preserve">Relevance of an information is affected by its nature and materiality. In some cases, the nature of information alone is sufficient to determine its relevance. In other cases, both the </w:t>
      </w:r>
      <w:r w:rsidRPr="008139C9">
        <w:rPr>
          <w:rFonts w:ascii="Times New Roman" w:hAnsi="Times New Roman" w:cs="Times New Roman"/>
          <w:bCs/>
          <w:iCs/>
          <w:sz w:val="24"/>
          <w:szCs w:val="24"/>
        </w:rPr>
        <w:lastRenderedPageBreak/>
        <w:t xml:space="preserve">nature and materiality are important: </w:t>
      </w:r>
    </w:p>
    <w:p w:rsidR="009A4245" w:rsidRDefault="008139C9" w:rsidP="008139C9">
      <w:pPr>
        <w:pStyle w:val="BodyText0"/>
        <w:widowControl w:val="0"/>
        <w:autoSpaceDE w:val="0"/>
        <w:autoSpaceDN w:val="0"/>
        <w:adjustRightInd w:val="0"/>
        <w:ind w:left="432" w:hanging="432"/>
        <w:rPr>
          <w:rFonts w:ascii="Times New Roman" w:hAnsi="Times New Roman" w:cs="Times New Roman"/>
          <w:bCs/>
          <w:iCs/>
          <w:sz w:val="24"/>
          <w:szCs w:val="24"/>
        </w:rPr>
      </w:pPr>
      <w:r w:rsidRPr="008139C9">
        <w:rPr>
          <w:rFonts w:ascii="Times New Roman" w:hAnsi="Times New Roman" w:cs="Times New Roman"/>
          <w:bCs/>
          <w:iCs/>
          <w:sz w:val="24"/>
          <w:szCs w:val="24"/>
        </w:rPr>
        <w:t xml:space="preserve">(iii) </w:t>
      </w:r>
      <w:r w:rsidRPr="008139C9">
        <w:rPr>
          <w:rFonts w:ascii="Times New Roman" w:hAnsi="Times New Roman" w:cs="Times New Roman"/>
          <w:bCs/>
          <w:iCs/>
          <w:sz w:val="24"/>
          <w:szCs w:val="24"/>
        </w:rPr>
        <w:tab/>
        <w:t>Reliability: To be useful, information must also be reliable. Information has the quality of reliability when it is free from material error and bias and can be depended upon by users to represent faithfully that which, it either purports to represent or could reasonably be expected to represent.</w:t>
      </w:r>
    </w:p>
    <w:p w:rsidR="009A4245" w:rsidRPr="009A4245" w:rsidRDefault="009A4245" w:rsidP="009A4245">
      <w:pPr>
        <w:pStyle w:val="BodyText0"/>
        <w:widowControl w:val="0"/>
        <w:autoSpaceDE w:val="0"/>
        <w:autoSpaceDN w:val="0"/>
        <w:adjustRightInd w:val="0"/>
        <w:ind w:left="432" w:hanging="432"/>
        <w:rPr>
          <w:rFonts w:ascii="Times New Roman" w:hAnsi="Times New Roman" w:cs="Times New Roman"/>
          <w:bCs/>
          <w:iCs/>
          <w:sz w:val="24"/>
          <w:szCs w:val="24"/>
        </w:rPr>
      </w:pPr>
      <w:r w:rsidRPr="009A4245">
        <w:rPr>
          <w:rFonts w:ascii="Times New Roman" w:hAnsi="Times New Roman" w:cs="Times New Roman"/>
          <w:bCs/>
          <w:iCs/>
          <w:sz w:val="24"/>
          <w:szCs w:val="24"/>
        </w:rPr>
        <w:t xml:space="preserve">(iv) </w:t>
      </w:r>
      <w:r w:rsidRPr="009A4245">
        <w:rPr>
          <w:rFonts w:ascii="Times New Roman" w:hAnsi="Times New Roman" w:cs="Times New Roman"/>
          <w:bCs/>
          <w:iCs/>
          <w:sz w:val="24"/>
          <w:szCs w:val="24"/>
        </w:rPr>
        <w:tab/>
        <w:t>Comparability: Users must be able to compare the financial statements of an enterprise through time in order to identify trends in its financial position and performance. An important implication of this qualitative characteristic is that users should be informed of the accounting policies employed in the preparation of the financial statements, any changes in those policies and the effects of such changes.</w:t>
      </w:r>
    </w:p>
    <w:p w:rsidR="008139C9" w:rsidRPr="008139C9" w:rsidRDefault="008139C9" w:rsidP="008139C9">
      <w:pPr>
        <w:pStyle w:val="BodyText0"/>
        <w:widowControl w:val="0"/>
        <w:autoSpaceDE w:val="0"/>
        <w:autoSpaceDN w:val="0"/>
        <w:adjustRightInd w:val="0"/>
        <w:ind w:left="432" w:hanging="432"/>
        <w:rPr>
          <w:rFonts w:ascii="Times New Roman" w:hAnsi="Times New Roman" w:cs="Times New Roman"/>
          <w:bCs/>
          <w:iCs/>
          <w:sz w:val="24"/>
          <w:szCs w:val="24"/>
        </w:rPr>
      </w:pPr>
      <w:r w:rsidRPr="008139C9">
        <w:rPr>
          <w:rFonts w:ascii="Times New Roman" w:hAnsi="Times New Roman" w:cs="Times New Roman"/>
          <w:bCs/>
          <w:iCs/>
          <w:sz w:val="24"/>
          <w:szCs w:val="24"/>
        </w:rPr>
        <w:t xml:space="preserve"> </w:t>
      </w:r>
    </w:p>
    <w:p w:rsidR="008B3926" w:rsidRPr="00F77BF8" w:rsidRDefault="008B3926" w:rsidP="00CD1127">
      <w:pPr>
        <w:pStyle w:val="ListParagraph"/>
        <w:numPr>
          <w:ilvl w:val="0"/>
          <w:numId w:val="31"/>
        </w:numPr>
        <w:autoSpaceDE w:val="0"/>
        <w:autoSpaceDN w:val="0"/>
        <w:adjustRightInd w:val="0"/>
        <w:spacing w:after="0" w:line="240" w:lineRule="auto"/>
        <w:jc w:val="both"/>
        <w:rPr>
          <w:rFonts w:ascii="Times New Roman" w:hAnsi="Times New Roman" w:cs="Times New Roman"/>
          <w:bCs/>
          <w:iCs/>
          <w:sz w:val="24"/>
          <w:szCs w:val="24"/>
        </w:rPr>
      </w:pPr>
    </w:p>
    <w:sectPr w:rsidR="008B3926" w:rsidRPr="00F77BF8" w:rsidSect="00E543C6">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05C" w:rsidRDefault="0060505C" w:rsidP="00E90E58">
      <w:pPr>
        <w:spacing w:after="0" w:line="240" w:lineRule="auto"/>
      </w:pPr>
      <w:r>
        <w:separator/>
      </w:r>
    </w:p>
  </w:endnote>
  <w:endnote w:type="continuationSeparator" w:id="1">
    <w:p w:rsidR="0060505C" w:rsidRDefault="0060505C" w:rsidP="00E90E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Palatino-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58" w:rsidRDefault="00E90E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58" w:rsidRDefault="00E90E58" w:rsidP="00E90E58">
    <w:pPr>
      <w:pStyle w:val="Footer"/>
      <w:jc w:val="center"/>
    </w:pPr>
    <w:r>
      <w:t>SECURE 32 MARKS IN ACCOUNTS</w:t>
    </w:r>
  </w:p>
  <w:p w:rsidR="00E90E58" w:rsidRDefault="00E90E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58" w:rsidRDefault="00E90E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05C" w:rsidRDefault="0060505C" w:rsidP="00E90E58">
      <w:pPr>
        <w:spacing w:after="0" w:line="240" w:lineRule="auto"/>
      </w:pPr>
      <w:r>
        <w:separator/>
      </w:r>
    </w:p>
  </w:footnote>
  <w:footnote w:type="continuationSeparator" w:id="1">
    <w:p w:rsidR="0060505C" w:rsidRDefault="0060505C" w:rsidP="00E90E58">
      <w:pPr>
        <w:spacing w:after="0" w:line="240" w:lineRule="auto"/>
      </w:pPr>
      <w:r>
        <w:continuationSeparator/>
      </w:r>
    </w:p>
  </w:footnote>
  <w:footnote w:id="2">
    <w:p w:rsidR="00AE3B27" w:rsidRDefault="00AE3B27" w:rsidP="00AE3B27">
      <w:pPr>
        <w:pStyle w:val="FootnoteText"/>
      </w:pPr>
      <w:r>
        <w:rPr>
          <w:rStyle w:val="FootnoteReference"/>
        </w:rPr>
        <w:sym w:font="Symbol" w:char="F02A"/>
      </w:r>
      <w:r>
        <w:t xml:space="preserve"> Refer working note 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58" w:rsidRDefault="00E90E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58" w:rsidRDefault="00E90E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58" w:rsidRDefault="00E90E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6F0E"/>
    <w:multiLevelType w:val="hybridMultilevel"/>
    <w:tmpl w:val="F15E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66DA"/>
    <w:multiLevelType w:val="hybridMultilevel"/>
    <w:tmpl w:val="A2C2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D24EF"/>
    <w:multiLevelType w:val="hybridMultilevel"/>
    <w:tmpl w:val="7442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B6849"/>
    <w:multiLevelType w:val="hybridMultilevel"/>
    <w:tmpl w:val="ED32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942B9"/>
    <w:multiLevelType w:val="hybridMultilevel"/>
    <w:tmpl w:val="9E58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1C54C8"/>
    <w:multiLevelType w:val="hybridMultilevel"/>
    <w:tmpl w:val="7C506A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DF7CF0"/>
    <w:multiLevelType w:val="hybridMultilevel"/>
    <w:tmpl w:val="68CA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279F0"/>
    <w:multiLevelType w:val="hybridMultilevel"/>
    <w:tmpl w:val="6DAC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455005"/>
    <w:multiLevelType w:val="hybridMultilevel"/>
    <w:tmpl w:val="E4EC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6C0D1F"/>
    <w:multiLevelType w:val="hybridMultilevel"/>
    <w:tmpl w:val="2A6C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DE30CE"/>
    <w:multiLevelType w:val="hybridMultilevel"/>
    <w:tmpl w:val="C5CA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806C00"/>
    <w:multiLevelType w:val="hybridMultilevel"/>
    <w:tmpl w:val="FACE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F15AEC"/>
    <w:multiLevelType w:val="hybridMultilevel"/>
    <w:tmpl w:val="498E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2E71A6"/>
    <w:multiLevelType w:val="hybridMultilevel"/>
    <w:tmpl w:val="FAF095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137C3B1E"/>
    <w:multiLevelType w:val="hybridMultilevel"/>
    <w:tmpl w:val="1D42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567C6E"/>
    <w:multiLevelType w:val="hybridMultilevel"/>
    <w:tmpl w:val="64F2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787AEE"/>
    <w:multiLevelType w:val="hybridMultilevel"/>
    <w:tmpl w:val="F664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530E37"/>
    <w:multiLevelType w:val="hybridMultilevel"/>
    <w:tmpl w:val="0178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E713F2"/>
    <w:multiLevelType w:val="hybridMultilevel"/>
    <w:tmpl w:val="5BDE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EF3A33"/>
    <w:multiLevelType w:val="hybridMultilevel"/>
    <w:tmpl w:val="BE10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A0070D"/>
    <w:multiLevelType w:val="hybridMultilevel"/>
    <w:tmpl w:val="EAB6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646D0E"/>
    <w:multiLevelType w:val="hybridMultilevel"/>
    <w:tmpl w:val="6766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D566B4"/>
    <w:multiLevelType w:val="hybridMultilevel"/>
    <w:tmpl w:val="F6B0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5B73A2"/>
    <w:multiLevelType w:val="hybridMultilevel"/>
    <w:tmpl w:val="7C50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DC38BF"/>
    <w:multiLevelType w:val="hybridMultilevel"/>
    <w:tmpl w:val="9D0C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637D5F"/>
    <w:multiLevelType w:val="hybridMultilevel"/>
    <w:tmpl w:val="E22A2A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261B0704"/>
    <w:multiLevelType w:val="hybridMultilevel"/>
    <w:tmpl w:val="23028670"/>
    <w:lvl w:ilvl="0" w:tplc="04090017">
      <w:start w:val="1"/>
      <w:numFmt w:val="low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6D6F6E"/>
    <w:multiLevelType w:val="hybridMultilevel"/>
    <w:tmpl w:val="99F4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395F1E"/>
    <w:multiLevelType w:val="hybridMultilevel"/>
    <w:tmpl w:val="9B349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9845A02"/>
    <w:multiLevelType w:val="hybridMultilevel"/>
    <w:tmpl w:val="4E16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E03F84"/>
    <w:multiLevelType w:val="hybridMultilevel"/>
    <w:tmpl w:val="B600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040750"/>
    <w:multiLevelType w:val="hybridMultilevel"/>
    <w:tmpl w:val="11AE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A483D06"/>
    <w:multiLevelType w:val="hybridMultilevel"/>
    <w:tmpl w:val="90D4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921FE5"/>
    <w:multiLevelType w:val="hybridMultilevel"/>
    <w:tmpl w:val="A94E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CB67C1E"/>
    <w:multiLevelType w:val="hybridMultilevel"/>
    <w:tmpl w:val="A7448E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4E103F"/>
    <w:multiLevelType w:val="hybridMultilevel"/>
    <w:tmpl w:val="19D2DC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2E744CDA"/>
    <w:multiLevelType w:val="hybridMultilevel"/>
    <w:tmpl w:val="2638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AF1605C"/>
    <w:multiLevelType w:val="hybridMultilevel"/>
    <w:tmpl w:val="D340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E7005FB"/>
    <w:multiLevelType w:val="hybridMultilevel"/>
    <w:tmpl w:val="1E26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D94042"/>
    <w:multiLevelType w:val="hybridMultilevel"/>
    <w:tmpl w:val="D51A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FFB4D8A"/>
    <w:multiLevelType w:val="hybridMultilevel"/>
    <w:tmpl w:val="D5AE29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40776983"/>
    <w:multiLevelType w:val="hybridMultilevel"/>
    <w:tmpl w:val="6FDA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7C81312"/>
    <w:multiLevelType w:val="hybridMultilevel"/>
    <w:tmpl w:val="BDEC76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nsid w:val="492C590C"/>
    <w:multiLevelType w:val="hybridMultilevel"/>
    <w:tmpl w:val="C238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C006614"/>
    <w:multiLevelType w:val="hybridMultilevel"/>
    <w:tmpl w:val="DFD2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3A4717"/>
    <w:multiLevelType w:val="hybridMultilevel"/>
    <w:tmpl w:val="682C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F930017"/>
    <w:multiLevelType w:val="hybridMultilevel"/>
    <w:tmpl w:val="EF4024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nsid w:val="511726EB"/>
    <w:multiLevelType w:val="hybridMultilevel"/>
    <w:tmpl w:val="7B4C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361585"/>
    <w:multiLevelType w:val="hybridMultilevel"/>
    <w:tmpl w:val="7CF4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23622E3"/>
    <w:multiLevelType w:val="hybridMultilevel"/>
    <w:tmpl w:val="1722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8962F37"/>
    <w:multiLevelType w:val="hybridMultilevel"/>
    <w:tmpl w:val="3648B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D6064BC"/>
    <w:multiLevelType w:val="hybridMultilevel"/>
    <w:tmpl w:val="F03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0875885"/>
    <w:multiLevelType w:val="hybridMultilevel"/>
    <w:tmpl w:val="F91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C77E51"/>
    <w:multiLevelType w:val="hybridMultilevel"/>
    <w:tmpl w:val="905A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20C3B63"/>
    <w:multiLevelType w:val="hybridMultilevel"/>
    <w:tmpl w:val="B2E6B6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5">
    <w:nsid w:val="654135BC"/>
    <w:multiLevelType w:val="hybridMultilevel"/>
    <w:tmpl w:val="B764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5E96C7B"/>
    <w:multiLevelType w:val="hybridMultilevel"/>
    <w:tmpl w:val="51BAA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7A3241C"/>
    <w:multiLevelType w:val="hybridMultilevel"/>
    <w:tmpl w:val="4C46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7DB1999"/>
    <w:multiLevelType w:val="hybridMultilevel"/>
    <w:tmpl w:val="1C1A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7F57EB9"/>
    <w:multiLevelType w:val="hybridMultilevel"/>
    <w:tmpl w:val="87E00E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0">
    <w:nsid w:val="6CC50AF2"/>
    <w:multiLevelType w:val="hybridMultilevel"/>
    <w:tmpl w:val="6048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0D44F10"/>
    <w:multiLevelType w:val="hybridMultilevel"/>
    <w:tmpl w:val="3144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2364BAE"/>
    <w:multiLevelType w:val="hybridMultilevel"/>
    <w:tmpl w:val="01BC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2FA2DB9"/>
    <w:multiLevelType w:val="hybridMultilevel"/>
    <w:tmpl w:val="73C0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8B4493"/>
    <w:multiLevelType w:val="hybridMultilevel"/>
    <w:tmpl w:val="367A5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69344ED"/>
    <w:multiLevelType w:val="hybridMultilevel"/>
    <w:tmpl w:val="723A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6B30496"/>
    <w:multiLevelType w:val="hybridMultilevel"/>
    <w:tmpl w:val="371A56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7">
    <w:nsid w:val="783447FE"/>
    <w:multiLevelType w:val="hybridMultilevel"/>
    <w:tmpl w:val="D5FEED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AD642A1"/>
    <w:multiLevelType w:val="hybridMultilevel"/>
    <w:tmpl w:val="95485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4"/>
  </w:num>
  <w:num w:numId="3">
    <w:abstractNumId w:val="30"/>
  </w:num>
  <w:num w:numId="4">
    <w:abstractNumId w:val="9"/>
  </w:num>
  <w:num w:numId="5">
    <w:abstractNumId w:val="13"/>
  </w:num>
  <w:num w:numId="6">
    <w:abstractNumId w:val="51"/>
  </w:num>
  <w:num w:numId="7">
    <w:abstractNumId w:val="0"/>
  </w:num>
  <w:num w:numId="8">
    <w:abstractNumId w:val="37"/>
  </w:num>
  <w:num w:numId="9">
    <w:abstractNumId w:val="57"/>
  </w:num>
  <w:num w:numId="10">
    <w:abstractNumId w:val="15"/>
  </w:num>
  <w:num w:numId="11">
    <w:abstractNumId w:val="52"/>
  </w:num>
  <w:num w:numId="12">
    <w:abstractNumId w:val="59"/>
  </w:num>
  <w:num w:numId="13">
    <w:abstractNumId w:val="18"/>
  </w:num>
  <w:num w:numId="14">
    <w:abstractNumId w:val="46"/>
  </w:num>
  <w:num w:numId="15">
    <w:abstractNumId w:val="11"/>
  </w:num>
  <w:num w:numId="16">
    <w:abstractNumId w:val="53"/>
  </w:num>
  <w:num w:numId="17">
    <w:abstractNumId w:val="16"/>
  </w:num>
  <w:num w:numId="18">
    <w:abstractNumId w:val="21"/>
  </w:num>
  <w:num w:numId="19">
    <w:abstractNumId w:val="5"/>
  </w:num>
  <w:num w:numId="20">
    <w:abstractNumId w:val="36"/>
  </w:num>
  <w:num w:numId="21">
    <w:abstractNumId w:val="29"/>
  </w:num>
  <w:num w:numId="22">
    <w:abstractNumId w:val="61"/>
  </w:num>
  <w:num w:numId="23">
    <w:abstractNumId w:val="64"/>
  </w:num>
  <w:num w:numId="24">
    <w:abstractNumId w:val="41"/>
  </w:num>
  <w:num w:numId="25">
    <w:abstractNumId w:val="27"/>
  </w:num>
  <w:num w:numId="26">
    <w:abstractNumId w:val="2"/>
  </w:num>
  <w:num w:numId="27">
    <w:abstractNumId w:val="58"/>
  </w:num>
  <w:num w:numId="28">
    <w:abstractNumId w:val="50"/>
  </w:num>
  <w:num w:numId="29">
    <w:abstractNumId w:val="44"/>
  </w:num>
  <w:num w:numId="30">
    <w:abstractNumId w:val="66"/>
  </w:num>
  <w:num w:numId="31">
    <w:abstractNumId w:val="26"/>
  </w:num>
  <w:num w:numId="32">
    <w:abstractNumId w:val="40"/>
  </w:num>
  <w:num w:numId="33">
    <w:abstractNumId w:val="68"/>
  </w:num>
  <w:num w:numId="34">
    <w:abstractNumId w:val="1"/>
  </w:num>
  <w:num w:numId="35">
    <w:abstractNumId w:val="60"/>
  </w:num>
  <w:num w:numId="36">
    <w:abstractNumId w:val="45"/>
  </w:num>
  <w:num w:numId="37">
    <w:abstractNumId w:val="12"/>
  </w:num>
  <w:num w:numId="38">
    <w:abstractNumId w:val="34"/>
  </w:num>
  <w:num w:numId="39">
    <w:abstractNumId w:val="4"/>
  </w:num>
  <w:num w:numId="40">
    <w:abstractNumId w:val="25"/>
  </w:num>
  <w:num w:numId="41">
    <w:abstractNumId w:val="35"/>
  </w:num>
  <w:num w:numId="42">
    <w:abstractNumId w:val="3"/>
  </w:num>
  <w:num w:numId="43">
    <w:abstractNumId w:val="17"/>
  </w:num>
  <w:num w:numId="44">
    <w:abstractNumId w:val="24"/>
  </w:num>
  <w:num w:numId="45">
    <w:abstractNumId w:val="32"/>
  </w:num>
  <w:num w:numId="46">
    <w:abstractNumId w:val="19"/>
  </w:num>
  <w:num w:numId="47">
    <w:abstractNumId w:val="39"/>
  </w:num>
  <w:num w:numId="48">
    <w:abstractNumId w:val="55"/>
  </w:num>
  <w:num w:numId="49">
    <w:abstractNumId w:val="63"/>
  </w:num>
  <w:num w:numId="50">
    <w:abstractNumId w:val="48"/>
  </w:num>
  <w:num w:numId="51">
    <w:abstractNumId w:val="33"/>
  </w:num>
  <w:num w:numId="52">
    <w:abstractNumId w:val="47"/>
  </w:num>
  <w:num w:numId="53">
    <w:abstractNumId w:val="43"/>
  </w:num>
  <w:num w:numId="54">
    <w:abstractNumId w:val="65"/>
  </w:num>
  <w:num w:numId="55">
    <w:abstractNumId w:val="10"/>
  </w:num>
  <w:num w:numId="56">
    <w:abstractNumId w:val="42"/>
  </w:num>
  <w:num w:numId="57">
    <w:abstractNumId w:val="8"/>
  </w:num>
  <w:num w:numId="58">
    <w:abstractNumId w:val="38"/>
  </w:num>
  <w:num w:numId="59">
    <w:abstractNumId w:val="23"/>
  </w:num>
  <w:num w:numId="60">
    <w:abstractNumId w:val="7"/>
  </w:num>
  <w:num w:numId="61">
    <w:abstractNumId w:val="14"/>
  </w:num>
  <w:num w:numId="62">
    <w:abstractNumId w:val="62"/>
  </w:num>
  <w:num w:numId="63">
    <w:abstractNumId w:val="67"/>
  </w:num>
  <w:num w:numId="64">
    <w:abstractNumId w:val="6"/>
  </w:num>
  <w:num w:numId="65">
    <w:abstractNumId w:val="31"/>
  </w:num>
  <w:num w:numId="66">
    <w:abstractNumId w:val="22"/>
  </w:num>
  <w:num w:numId="67">
    <w:abstractNumId w:val="49"/>
  </w:num>
  <w:num w:numId="68">
    <w:abstractNumId w:val="56"/>
  </w:num>
  <w:num w:numId="69">
    <w:abstractNumId w:val="28"/>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D2C34"/>
    <w:rsid w:val="0000006F"/>
    <w:rsid w:val="00000FE7"/>
    <w:rsid w:val="000020BD"/>
    <w:rsid w:val="00007AF1"/>
    <w:rsid w:val="00014DA0"/>
    <w:rsid w:val="00022575"/>
    <w:rsid w:val="00093B6C"/>
    <w:rsid w:val="000948B9"/>
    <w:rsid w:val="000C006C"/>
    <w:rsid w:val="000F7A65"/>
    <w:rsid w:val="001072D3"/>
    <w:rsid w:val="0011051F"/>
    <w:rsid w:val="00124003"/>
    <w:rsid w:val="00126AC2"/>
    <w:rsid w:val="00127771"/>
    <w:rsid w:val="001411F0"/>
    <w:rsid w:val="0014253E"/>
    <w:rsid w:val="00147D41"/>
    <w:rsid w:val="00150241"/>
    <w:rsid w:val="00150E35"/>
    <w:rsid w:val="001524EA"/>
    <w:rsid w:val="00154BC8"/>
    <w:rsid w:val="001604D9"/>
    <w:rsid w:val="00160BB1"/>
    <w:rsid w:val="001628CD"/>
    <w:rsid w:val="001641A7"/>
    <w:rsid w:val="00177BE8"/>
    <w:rsid w:val="00194777"/>
    <w:rsid w:val="0019661D"/>
    <w:rsid w:val="001A6B10"/>
    <w:rsid w:val="001A6BBE"/>
    <w:rsid w:val="001C2536"/>
    <w:rsid w:val="001E16BB"/>
    <w:rsid w:val="001E54F1"/>
    <w:rsid w:val="001F0A9A"/>
    <w:rsid w:val="001F3EF8"/>
    <w:rsid w:val="001F62FC"/>
    <w:rsid w:val="001F6D2A"/>
    <w:rsid w:val="00200661"/>
    <w:rsid w:val="00202837"/>
    <w:rsid w:val="0021353D"/>
    <w:rsid w:val="0022684E"/>
    <w:rsid w:val="002277F7"/>
    <w:rsid w:val="0023417D"/>
    <w:rsid w:val="002417BD"/>
    <w:rsid w:val="002422CD"/>
    <w:rsid w:val="002449E9"/>
    <w:rsid w:val="0025687A"/>
    <w:rsid w:val="00262543"/>
    <w:rsid w:val="00265647"/>
    <w:rsid w:val="002711E9"/>
    <w:rsid w:val="00271C00"/>
    <w:rsid w:val="00275CA6"/>
    <w:rsid w:val="00277546"/>
    <w:rsid w:val="002821D8"/>
    <w:rsid w:val="00290ED7"/>
    <w:rsid w:val="002A2BF7"/>
    <w:rsid w:val="002A4F62"/>
    <w:rsid w:val="002B5A9E"/>
    <w:rsid w:val="002B6156"/>
    <w:rsid w:val="002B6D0A"/>
    <w:rsid w:val="002C0922"/>
    <w:rsid w:val="002C36E2"/>
    <w:rsid w:val="002C5CFC"/>
    <w:rsid w:val="002E2D12"/>
    <w:rsid w:val="002F7407"/>
    <w:rsid w:val="00302C68"/>
    <w:rsid w:val="00310958"/>
    <w:rsid w:val="00322FF8"/>
    <w:rsid w:val="0033055D"/>
    <w:rsid w:val="0033364C"/>
    <w:rsid w:val="00344C34"/>
    <w:rsid w:val="00344E3F"/>
    <w:rsid w:val="00347FA3"/>
    <w:rsid w:val="0035120B"/>
    <w:rsid w:val="00386A6C"/>
    <w:rsid w:val="003935CC"/>
    <w:rsid w:val="0039720F"/>
    <w:rsid w:val="003A4866"/>
    <w:rsid w:val="003C4465"/>
    <w:rsid w:val="003C5B80"/>
    <w:rsid w:val="003D1DA5"/>
    <w:rsid w:val="003D4CBD"/>
    <w:rsid w:val="003D6A9D"/>
    <w:rsid w:val="003E202B"/>
    <w:rsid w:val="003E417A"/>
    <w:rsid w:val="003E4BB4"/>
    <w:rsid w:val="003E5223"/>
    <w:rsid w:val="003E6079"/>
    <w:rsid w:val="003F00BF"/>
    <w:rsid w:val="003F2746"/>
    <w:rsid w:val="003F34C9"/>
    <w:rsid w:val="003F579C"/>
    <w:rsid w:val="00400C0B"/>
    <w:rsid w:val="00410D26"/>
    <w:rsid w:val="00410F1B"/>
    <w:rsid w:val="00412F7E"/>
    <w:rsid w:val="00412FD4"/>
    <w:rsid w:val="00413B99"/>
    <w:rsid w:val="004207D0"/>
    <w:rsid w:val="00426057"/>
    <w:rsid w:val="00437D90"/>
    <w:rsid w:val="0044033E"/>
    <w:rsid w:val="00441298"/>
    <w:rsid w:val="00443FAA"/>
    <w:rsid w:val="00452742"/>
    <w:rsid w:val="00453DCF"/>
    <w:rsid w:val="0046057A"/>
    <w:rsid w:val="004745D7"/>
    <w:rsid w:val="0049474F"/>
    <w:rsid w:val="00496839"/>
    <w:rsid w:val="004B6D06"/>
    <w:rsid w:val="004C1BE0"/>
    <w:rsid w:val="004E1FE7"/>
    <w:rsid w:val="004E5FB7"/>
    <w:rsid w:val="005017C4"/>
    <w:rsid w:val="00513E7B"/>
    <w:rsid w:val="00520920"/>
    <w:rsid w:val="00524B17"/>
    <w:rsid w:val="005318C3"/>
    <w:rsid w:val="005439DB"/>
    <w:rsid w:val="00565972"/>
    <w:rsid w:val="00576430"/>
    <w:rsid w:val="0058024C"/>
    <w:rsid w:val="00584804"/>
    <w:rsid w:val="005904BF"/>
    <w:rsid w:val="005A4A8B"/>
    <w:rsid w:val="005B37AD"/>
    <w:rsid w:val="005B4FDF"/>
    <w:rsid w:val="005C105D"/>
    <w:rsid w:val="005C5A46"/>
    <w:rsid w:val="005D7D33"/>
    <w:rsid w:val="0060505C"/>
    <w:rsid w:val="006069B2"/>
    <w:rsid w:val="0060734A"/>
    <w:rsid w:val="00611942"/>
    <w:rsid w:val="00633353"/>
    <w:rsid w:val="006377FE"/>
    <w:rsid w:val="00642F8E"/>
    <w:rsid w:val="00647E90"/>
    <w:rsid w:val="00655810"/>
    <w:rsid w:val="00657BD8"/>
    <w:rsid w:val="00664CE8"/>
    <w:rsid w:val="00673A0D"/>
    <w:rsid w:val="006913BE"/>
    <w:rsid w:val="00696A8A"/>
    <w:rsid w:val="006A6DDD"/>
    <w:rsid w:val="006C12D8"/>
    <w:rsid w:val="006E4613"/>
    <w:rsid w:val="006E7340"/>
    <w:rsid w:val="006F05BF"/>
    <w:rsid w:val="006F7A9B"/>
    <w:rsid w:val="007223D9"/>
    <w:rsid w:val="0073272D"/>
    <w:rsid w:val="00737226"/>
    <w:rsid w:val="00741492"/>
    <w:rsid w:val="00743F0B"/>
    <w:rsid w:val="00744F46"/>
    <w:rsid w:val="0075539A"/>
    <w:rsid w:val="00761EF0"/>
    <w:rsid w:val="007664E5"/>
    <w:rsid w:val="00770530"/>
    <w:rsid w:val="00776B27"/>
    <w:rsid w:val="00784276"/>
    <w:rsid w:val="00784FF4"/>
    <w:rsid w:val="007857A5"/>
    <w:rsid w:val="007B2723"/>
    <w:rsid w:val="007B7283"/>
    <w:rsid w:val="007D0AB7"/>
    <w:rsid w:val="007D493D"/>
    <w:rsid w:val="007E0F5A"/>
    <w:rsid w:val="007E36AE"/>
    <w:rsid w:val="008119EE"/>
    <w:rsid w:val="008139C9"/>
    <w:rsid w:val="00831AC3"/>
    <w:rsid w:val="00847C37"/>
    <w:rsid w:val="00855996"/>
    <w:rsid w:val="00863232"/>
    <w:rsid w:val="00864A72"/>
    <w:rsid w:val="00891FAA"/>
    <w:rsid w:val="008930BC"/>
    <w:rsid w:val="00896C65"/>
    <w:rsid w:val="008A3F77"/>
    <w:rsid w:val="008A5B10"/>
    <w:rsid w:val="008B0A76"/>
    <w:rsid w:val="008B21EC"/>
    <w:rsid w:val="008B311A"/>
    <w:rsid w:val="008B3926"/>
    <w:rsid w:val="008C7058"/>
    <w:rsid w:val="008D2D78"/>
    <w:rsid w:val="008D6CC5"/>
    <w:rsid w:val="008E5518"/>
    <w:rsid w:val="008E620E"/>
    <w:rsid w:val="008F1744"/>
    <w:rsid w:val="009104D1"/>
    <w:rsid w:val="00911C1F"/>
    <w:rsid w:val="00914762"/>
    <w:rsid w:val="00920B15"/>
    <w:rsid w:val="00923141"/>
    <w:rsid w:val="00924AE6"/>
    <w:rsid w:val="00947746"/>
    <w:rsid w:val="0095393D"/>
    <w:rsid w:val="00975AA2"/>
    <w:rsid w:val="00975FBF"/>
    <w:rsid w:val="009A4245"/>
    <w:rsid w:val="009A4C0B"/>
    <w:rsid w:val="009B38DC"/>
    <w:rsid w:val="009C6083"/>
    <w:rsid w:val="009F1162"/>
    <w:rsid w:val="009F1E80"/>
    <w:rsid w:val="009F5706"/>
    <w:rsid w:val="00A0229E"/>
    <w:rsid w:val="00A03A8B"/>
    <w:rsid w:val="00A04710"/>
    <w:rsid w:val="00A068B9"/>
    <w:rsid w:val="00A13EB7"/>
    <w:rsid w:val="00A14EA0"/>
    <w:rsid w:val="00A246CA"/>
    <w:rsid w:val="00A313B0"/>
    <w:rsid w:val="00A41B07"/>
    <w:rsid w:val="00A44848"/>
    <w:rsid w:val="00A51D85"/>
    <w:rsid w:val="00A546D4"/>
    <w:rsid w:val="00A549E9"/>
    <w:rsid w:val="00A55D4B"/>
    <w:rsid w:val="00A563EC"/>
    <w:rsid w:val="00A74832"/>
    <w:rsid w:val="00A875FF"/>
    <w:rsid w:val="00AA11E4"/>
    <w:rsid w:val="00AA736E"/>
    <w:rsid w:val="00AB107D"/>
    <w:rsid w:val="00AD230B"/>
    <w:rsid w:val="00AD739D"/>
    <w:rsid w:val="00AE3B27"/>
    <w:rsid w:val="00B004DD"/>
    <w:rsid w:val="00B072E2"/>
    <w:rsid w:val="00B202A7"/>
    <w:rsid w:val="00B20513"/>
    <w:rsid w:val="00B2708C"/>
    <w:rsid w:val="00B30CB9"/>
    <w:rsid w:val="00B470DD"/>
    <w:rsid w:val="00B53F8A"/>
    <w:rsid w:val="00B60AB3"/>
    <w:rsid w:val="00B63886"/>
    <w:rsid w:val="00B75B5F"/>
    <w:rsid w:val="00B76A7F"/>
    <w:rsid w:val="00B85344"/>
    <w:rsid w:val="00B87E81"/>
    <w:rsid w:val="00BA311B"/>
    <w:rsid w:val="00BA7D9B"/>
    <w:rsid w:val="00BB329C"/>
    <w:rsid w:val="00BD2C34"/>
    <w:rsid w:val="00BE5571"/>
    <w:rsid w:val="00BF3A2B"/>
    <w:rsid w:val="00BF4759"/>
    <w:rsid w:val="00BF5FAA"/>
    <w:rsid w:val="00C03330"/>
    <w:rsid w:val="00C20937"/>
    <w:rsid w:val="00C51097"/>
    <w:rsid w:val="00C634DC"/>
    <w:rsid w:val="00C64DFA"/>
    <w:rsid w:val="00C670FD"/>
    <w:rsid w:val="00C75D33"/>
    <w:rsid w:val="00C80D5F"/>
    <w:rsid w:val="00C93DCA"/>
    <w:rsid w:val="00C93E14"/>
    <w:rsid w:val="00CA03E4"/>
    <w:rsid w:val="00CA1039"/>
    <w:rsid w:val="00CC6E49"/>
    <w:rsid w:val="00CD0E1F"/>
    <w:rsid w:val="00CD1127"/>
    <w:rsid w:val="00CE6F34"/>
    <w:rsid w:val="00D02E91"/>
    <w:rsid w:val="00D04E1E"/>
    <w:rsid w:val="00D10293"/>
    <w:rsid w:val="00D612B8"/>
    <w:rsid w:val="00D6652B"/>
    <w:rsid w:val="00D6732A"/>
    <w:rsid w:val="00D72D31"/>
    <w:rsid w:val="00D94064"/>
    <w:rsid w:val="00D97585"/>
    <w:rsid w:val="00D978C0"/>
    <w:rsid w:val="00DE4306"/>
    <w:rsid w:val="00DE439E"/>
    <w:rsid w:val="00DF5A18"/>
    <w:rsid w:val="00E054DE"/>
    <w:rsid w:val="00E07BCF"/>
    <w:rsid w:val="00E13A56"/>
    <w:rsid w:val="00E27858"/>
    <w:rsid w:val="00E344C1"/>
    <w:rsid w:val="00E34F8F"/>
    <w:rsid w:val="00E36032"/>
    <w:rsid w:val="00E47B26"/>
    <w:rsid w:val="00E543C6"/>
    <w:rsid w:val="00E62D79"/>
    <w:rsid w:val="00E62F85"/>
    <w:rsid w:val="00E6771F"/>
    <w:rsid w:val="00E729CE"/>
    <w:rsid w:val="00E758F6"/>
    <w:rsid w:val="00E83545"/>
    <w:rsid w:val="00E87276"/>
    <w:rsid w:val="00E904EE"/>
    <w:rsid w:val="00E90E58"/>
    <w:rsid w:val="00E97739"/>
    <w:rsid w:val="00EB0530"/>
    <w:rsid w:val="00EB5FA1"/>
    <w:rsid w:val="00EC1E6F"/>
    <w:rsid w:val="00EC20D2"/>
    <w:rsid w:val="00EC5E9D"/>
    <w:rsid w:val="00EE3C4F"/>
    <w:rsid w:val="00EE6DEF"/>
    <w:rsid w:val="00EF736A"/>
    <w:rsid w:val="00F00236"/>
    <w:rsid w:val="00F004D9"/>
    <w:rsid w:val="00F06910"/>
    <w:rsid w:val="00F106DA"/>
    <w:rsid w:val="00F22241"/>
    <w:rsid w:val="00F23CC8"/>
    <w:rsid w:val="00F35CC1"/>
    <w:rsid w:val="00F44D2F"/>
    <w:rsid w:val="00F5575D"/>
    <w:rsid w:val="00F61CEF"/>
    <w:rsid w:val="00F62E7C"/>
    <w:rsid w:val="00F77BF8"/>
    <w:rsid w:val="00F86EEA"/>
    <w:rsid w:val="00F9384D"/>
    <w:rsid w:val="00FA1796"/>
    <w:rsid w:val="00FA256D"/>
    <w:rsid w:val="00FB28C5"/>
    <w:rsid w:val="00FC709B"/>
    <w:rsid w:val="00FD09F3"/>
    <w:rsid w:val="00FD2409"/>
    <w:rsid w:val="00FD28D0"/>
    <w:rsid w:val="00FD3718"/>
    <w:rsid w:val="00FE469D"/>
    <w:rsid w:val="00FE5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C6"/>
  </w:style>
  <w:style w:type="paragraph" w:styleId="Heading2">
    <w:name w:val="heading 2"/>
    <w:basedOn w:val="Normal"/>
    <w:next w:val="Normal"/>
    <w:link w:val="Heading2Char"/>
    <w:uiPriority w:val="9"/>
    <w:semiHidden/>
    <w:unhideWhenUsed/>
    <w:qFormat/>
    <w:rsid w:val="002C09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AE3B2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2C09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C34"/>
    <w:pPr>
      <w:ind w:left="720"/>
      <w:contextualSpacing/>
    </w:pPr>
  </w:style>
  <w:style w:type="paragraph" w:styleId="BodyTextIndent">
    <w:name w:val="Body Text Indent"/>
    <w:basedOn w:val="Normal"/>
    <w:link w:val="BodyTextIndentChar"/>
    <w:rsid w:val="004B6D06"/>
    <w:pPr>
      <w:spacing w:after="0" w:line="240" w:lineRule="auto"/>
      <w:ind w:left="864" w:hanging="432"/>
      <w:jc w:val="both"/>
    </w:pPr>
    <w:rPr>
      <w:rFonts w:ascii="Arial Narrow" w:eastAsia="Times New Roman" w:hAnsi="Arial Narrow" w:cs="Times New Roman"/>
      <w:szCs w:val="20"/>
    </w:rPr>
  </w:style>
  <w:style w:type="character" w:customStyle="1" w:styleId="BodyTextIndentChar">
    <w:name w:val="Body Text Indent Char"/>
    <w:basedOn w:val="DefaultParagraphFont"/>
    <w:link w:val="BodyTextIndent"/>
    <w:rsid w:val="004B6D06"/>
    <w:rPr>
      <w:rFonts w:ascii="Arial Narrow" w:eastAsia="Times New Roman" w:hAnsi="Arial Narrow" w:cs="Times New Roman"/>
      <w:szCs w:val="20"/>
    </w:rPr>
  </w:style>
  <w:style w:type="paragraph" w:customStyle="1" w:styleId="Bodytext">
    <w:name w:val="Body text"/>
    <w:rsid w:val="004B6D06"/>
    <w:pPr>
      <w:widowControl w:val="0"/>
      <w:tabs>
        <w:tab w:val="left" w:pos="360"/>
        <w:tab w:val="left" w:pos="720"/>
      </w:tabs>
      <w:spacing w:after="72" w:line="240" w:lineRule="atLeast"/>
      <w:ind w:left="360" w:hanging="360"/>
      <w:jc w:val="both"/>
    </w:pPr>
    <w:rPr>
      <w:rFonts w:ascii="Arial Narrow" w:eastAsia="Times New Roman" w:hAnsi="Arial Narrow" w:cs="Times New Roman"/>
      <w:snapToGrid w:val="0"/>
      <w:color w:val="000000"/>
      <w:szCs w:val="20"/>
    </w:rPr>
  </w:style>
  <w:style w:type="paragraph" w:customStyle="1" w:styleId="HANG">
    <w:name w:val="HANG"/>
    <w:basedOn w:val="Normal"/>
    <w:rsid w:val="00BF4759"/>
    <w:pPr>
      <w:autoSpaceDE w:val="0"/>
      <w:autoSpaceDN w:val="0"/>
      <w:adjustRightInd w:val="0"/>
      <w:spacing w:after="100" w:line="260" w:lineRule="atLeast"/>
      <w:ind w:left="432" w:hanging="432"/>
      <w:jc w:val="both"/>
    </w:pPr>
    <w:rPr>
      <w:rFonts w:ascii="Arial Narrow" w:eastAsia="Times New Roman" w:hAnsi="Arial Narrow" w:cs="Times New Roman"/>
      <w:spacing w:val="4"/>
      <w:szCs w:val="20"/>
    </w:rPr>
  </w:style>
  <w:style w:type="table" w:styleId="TableGrid">
    <w:name w:val="Table Grid"/>
    <w:basedOn w:val="TableNormal"/>
    <w:uiPriority w:val="59"/>
    <w:rsid w:val="003305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C0922"/>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uiPriority w:val="9"/>
    <w:semiHidden/>
    <w:rsid w:val="002C0922"/>
    <w:rPr>
      <w:rFonts w:asciiTheme="majorHAnsi" w:eastAsiaTheme="majorEastAsia" w:hAnsiTheme="majorHAnsi" w:cstheme="majorBidi"/>
      <w:i/>
      <w:iCs/>
      <w:color w:val="404040" w:themeColor="text1" w:themeTint="BF"/>
      <w:sz w:val="20"/>
      <w:szCs w:val="20"/>
    </w:rPr>
  </w:style>
  <w:style w:type="paragraph" w:styleId="BodyTextIndent2">
    <w:name w:val="Body Text Indent 2"/>
    <w:basedOn w:val="Normal"/>
    <w:link w:val="BodyTextIndent2Char"/>
    <w:uiPriority w:val="99"/>
    <w:semiHidden/>
    <w:unhideWhenUsed/>
    <w:rsid w:val="002C0922"/>
    <w:pPr>
      <w:spacing w:after="120" w:line="480" w:lineRule="auto"/>
      <w:ind w:left="360"/>
    </w:pPr>
  </w:style>
  <w:style w:type="character" w:customStyle="1" w:styleId="BodyTextIndent2Char">
    <w:name w:val="Body Text Indent 2 Char"/>
    <w:basedOn w:val="DefaultParagraphFont"/>
    <w:link w:val="BodyTextIndent2"/>
    <w:uiPriority w:val="99"/>
    <w:semiHidden/>
    <w:rsid w:val="002C0922"/>
  </w:style>
  <w:style w:type="paragraph" w:styleId="BodyTextIndent3">
    <w:name w:val="Body Text Indent 3"/>
    <w:basedOn w:val="Normal"/>
    <w:link w:val="BodyTextIndent3Char"/>
    <w:uiPriority w:val="99"/>
    <w:semiHidden/>
    <w:unhideWhenUsed/>
    <w:rsid w:val="002C09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0922"/>
    <w:rPr>
      <w:sz w:val="16"/>
      <w:szCs w:val="16"/>
    </w:rPr>
  </w:style>
  <w:style w:type="paragraph" w:customStyle="1" w:styleId="HANG-Q">
    <w:name w:val="HANG-Q"/>
    <w:basedOn w:val="HANG"/>
    <w:rsid w:val="002C0922"/>
    <w:pPr>
      <w:tabs>
        <w:tab w:val="left" w:pos="432"/>
        <w:tab w:val="left" w:pos="720"/>
      </w:tabs>
      <w:overflowPunct w:val="0"/>
      <w:textAlignment w:val="baseline"/>
    </w:pPr>
    <w:rPr>
      <w:i/>
    </w:rPr>
  </w:style>
  <w:style w:type="paragraph" w:customStyle="1" w:styleId="HANG-1A">
    <w:name w:val="HANG-1A"/>
    <w:basedOn w:val="Normal"/>
    <w:rsid w:val="00864A72"/>
    <w:pPr>
      <w:widowControl w:val="0"/>
      <w:tabs>
        <w:tab w:val="left" w:pos="432"/>
      </w:tabs>
      <w:autoSpaceDE w:val="0"/>
      <w:autoSpaceDN w:val="0"/>
      <w:adjustRightInd w:val="0"/>
      <w:spacing w:after="100" w:line="260" w:lineRule="atLeast"/>
      <w:ind w:left="864" w:hanging="864"/>
      <w:jc w:val="both"/>
    </w:pPr>
    <w:rPr>
      <w:rFonts w:ascii="Arial Narrow" w:eastAsia="Times New Roman" w:hAnsi="Arial Narrow" w:cs="Times New Roman"/>
      <w:spacing w:val="4"/>
      <w:szCs w:val="20"/>
    </w:rPr>
  </w:style>
  <w:style w:type="paragraph" w:styleId="Header">
    <w:name w:val="header"/>
    <w:basedOn w:val="Normal"/>
    <w:link w:val="HeaderChar"/>
    <w:uiPriority w:val="99"/>
    <w:semiHidden/>
    <w:unhideWhenUsed/>
    <w:rsid w:val="00E90E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0E58"/>
  </w:style>
  <w:style w:type="paragraph" w:styleId="Footer">
    <w:name w:val="footer"/>
    <w:basedOn w:val="Normal"/>
    <w:link w:val="FooterChar"/>
    <w:uiPriority w:val="99"/>
    <w:unhideWhenUsed/>
    <w:rsid w:val="00E90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E58"/>
  </w:style>
  <w:style w:type="paragraph" w:styleId="BalloonText">
    <w:name w:val="Balloon Text"/>
    <w:basedOn w:val="Normal"/>
    <w:link w:val="BalloonTextChar"/>
    <w:uiPriority w:val="99"/>
    <w:semiHidden/>
    <w:unhideWhenUsed/>
    <w:rsid w:val="00E90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E58"/>
    <w:rPr>
      <w:rFonts w:ascii="Tahoma" w:hAnsi="Tahoma" w:cs="Tahoma"/>
      <w:sz w:val="16"/>
      <w:szCs w:val="16"/>
    </w:rPr>
  </w:style>
  <w:style w:type="character" w:customStyle="1" w:styleId="Heading5Char">
    <w:name w:val="Heading 5 Char"/>
    <w:basedOn w:val="DefaultParagraphFont"/>
    <w:link w:val="Heading5"/>
    <w:uiPriority w:val="9"/>
    <w:semiHidden/>
    <w:rsid w:val="00AE3B27"/>
    <w:rPr>
      <w:rFonts w:asciiTheme="majorHAnsi" w:eastAsiaTheme="majorEastAsia" w:hAnsiTheme="majorHAnsi" w:cstheme="majorBidi"/>
      <w:color w:val="243F60" w:themeColor="accent1" w:themeShade="7F"/>
    </w:rPr>
  </w:style>
  <w:style w:type="paragraph" w:customStyle="1" w:styleId="HANG-1">
    <w:name w:val="HANG-1"/>
    <w:basedOn w:val="HANG"/>
    <w:rsid w:val="00AE3B27"/>
    <w:pPr>
      <w:ind w:left="864"/>
    </w:pPr>
  </w:style>
  <w:style w:type="character" w:styleId="FootnoteReference">
    <w:name w:val="footnote reference"/>
    <w:basedOn w:val="DefaultParagraphFont"/>
    <w:semiHidden/>
    <w:rsid w:val="00AE3B27"/>
    <w:rPr>
      <w:vertAlign w:val="superscript"/>
    </w:rPr>
  </w:style>
  <w:style w:type="paragraph" w:styleId="FootnoteText">
    <w:name w:val="footnote text"/>
    <w:basedOn w:val="Normal"/>
    <w:link w:val="FootnoteTextChar"/>
    <w:semiHidden/>
    <w:rsid w:val="00AE3B2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E3B27"/>
    <w:rPr>
      <w:rFonts w:ascii="Times New Roman" w:eastAsia="Times New Roman" w:hAnsi="Times New Roman" w:cs="Times New Roman"/>
      <w:sz w:val="20"/>
      <w:szCs w:val="20"/>
    </w:rPr>
  </w:style>
  <w:style w:type="paragraph" w:styleId="BodyText0">
    <w:name w:val="Body Text"/>
    <w:basedOn w:val="Normal"/>
    <w:link w:val="BodyTextChar"/>
    <w:uiPriority w:val="99"/>
    <w:semiHidden/>
    <w:unhideWhenUsed/>
    <w:rsid w:val="008139C9"/>
    <w:pPr>
      <w:spacing w:after="120"/>
    </w:pPr>
  </w:style>
  <w:style w:type="character" w:customStyle="1" w:styleId="BodyTextChar">
    <w:name w:val="Body Text Char"/>
    <w:basedOn w:val="DefaultParagraphFont"/>
    <w:link w:val="BodyText0"/>
    <w:uiPriority w:val="99"/>
    <w:semiHidden/>
    <w:rsid w:val="008139C9"/>
  </w:style>
  <w:style w:type="paragraph" w:styleId="BodyText3">
    <w:name w:val="Body Text 3"/>
    <w:basedOn w:val="Normal"/>
    <w:link w:val="BodyText3Char"/>
    <w:uiPriority w:val="99"/>
    <w:semiHidden/>
    <w:unhideWhenUsed/>
    <w:rsid w:val="008139C9"/>
    <w:pPr>
      <w:spacing w:after="120"/>
    </w:pPr>
    <w:rPr>
      <w:sz w:val="16"/>
      <w:szCs w:val="16"/>
    </w:rPr>
  </w:style>
  <w:style w:type="character" w:customStyle="1" w:styleId="BodyText3Char">
    <w:name w:val="Body Text 3 Char"/>
    <w:basedOn w:val="DefaultParagraphFont"/>
    <w:link w:val="BodyText3"/>
    <w:uiPriority w:val="99"/>
    <w:semiHidden/>
    <w:rsid w:val="008139C9"/>
    <w:rPr>
      <w:sz w:val="16"/>
      <w:szCs w:val="16"/>
    </w:rPr>
  </w:style>
  <w:style w:type="paragraph" w:customStyle="1" w:styleId="justify">
    <w:name w:val="justify"/>
    <w:basedOn w:val="HANG"/>
    <w:rsid w:val="008139C9"/>
    <w:pPr>
      <w:spacing w:before="120" w:after="120"/>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9EA650-1009-4557-A300-7378CA7B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41</Pages>
  <Words>15105</Words>
  <Characters>86099</Characters>
  <Application>Microsoft Office Word</Application>
  <DocSecurity>0</DocSecurity>
  <Lines>717</Lines>
  <Paragraphs>202</Paragraphs>
  <ScaleCrop>false</ScaleCrop>
  <Company/>
  <LinksUpToDate>false</LinksUpToDate>
  <CharactersWithSpaces>101002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330</cp:revision>
  <dcterms:created xsi:type="dcterms:W3CDTF">2009-08-30T19:16:00Z</dcterms:created>
  <dcterms:modified xsi:type="dcterms:W3CDTF">2009-09-04T10:24:00Z</dcterms:modified>
</cp:coreProperties>
</file>