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4AC" w:rsidRDefault="00E82F4A">
      <w:pPr>
        <w:rPr>
          <w:lang w:val="en-US"/>
        </w:rPr>
      </w:pPr>
      <w:bookmarkStart w:id="0" w:name="_GoBack"/>
      <w:bookmarkEnd w:id="0"/>
      <w:r>
        <w:rPr>
          <w:lang w:val="en-US"/>
        </w:rPr>
        <w:t>AS OF NOW RELIANCE INDUSTRIES LTD HAS ANNOUNCED IT’S QUARTER4 RESULTS WE SEE THE FOLLOWING POINTS:</w:t>
      </w:r>
    </w:p>
    <w:p w:rsidR="00E82F4A" w:rsidRDefault="00E82F4A">
      <w:pPr>
        <w:rPr>
          <w:lang w:val="en-US"/>
        </w:rPr>
      </w:pPr>
    </w:p>
    <w:p w:rsidR="00E82F4A" w:rsidRDefault="00E82F4A">
      <w:pPr>
        <w:rPr>
          <w:lang w:val="en-US"/>
        </w:rPr>
      </w:pPr>
      <w:r>
        <w:rPr>
          <w:noProof/>
          <w:lang w:eastAsia="en-IN"/>
        </w:rPr>
        <w:drawing>
          <wp:inline distT="0" distB="0" distL="0" distR="0">
            <wp:extent cx="5731510" cy="433006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L.JPG"/>
                    <pic:cNvPicPr/>
                  </pic:nvPicPr>
                  <pic:blipFill>
                    <a:blip r:embed="rId6">
                      <a:extLst>
                        <a:ext uri="{28A0092B-C50C-407E-A947-70E740481C1C}">
                          <a14:useLocalDpi xmlns:a14="http://schemas.microsoft.com/office/drawing/2010/main" val="0"/>
                        </a:ext>
                      </a:extLst>
                    </a:blip>
                    <a:stretch>
                      <a:fillRect/>
                    </a:stretch>
                  </pic:blipFill>
                  <pic:spPr>
                    <a:xfrm>
                      <a:off x="0" y="0"/>
                      <a:ext cx="5731510" cy="4330065"/>
                    </a:xfrm>
                    <a:prstGeom prst="rect">
                      <a:avLst/>
                    </a:prstGeom>
                  </pic:spPr>
                </pic:pic>
              </a:graphicData>
            </a:graphic>
          </wp:inline>
        </w:drawing>
      </w:r>
    </w:p>
    <w:p w:rsidR="00E516C1" w:rsidRDefault="00E82F4A">
      <w:pPr>
        <w:rPr>
          <w:lang w:val="en-US"/>
        </w:rPr>
      </w:pPr>
      <w:r>
        <w:rPr>
          <w:lang w:val="en-US"/>
        </w:rPr>
        <w:t xml:space="preserve">WE SEE THAT THE REVENUE IS </w:t>
      </w:r>
      <w:r w:rsidR="00E516C1">
        <w:rPr>
          <w:lang w:val="en-US"/>
        </w:rPr>
        <w:t>DECREASED (IF COMPARED WITH QUARTER3 WITH QUARTER4)</w:t>
      </w:r>
      <w:r>
        <w:rPr>
          <w:lang w:val="en-US"/>
        </w:rPr>
        <w:t xml:space="preserve"> BECAUSE OF COVID-19 AND DUE TO DECLINE OF CRUDE OIL PRICES BY 73% </w:t>
      </w:r>
      <w:r w:rsidR="00E516C1">
        <w:rPr>
          <w:lang w:val="en-US"/>
        </w:rPr>
        <w:t xml:space="preserve">WHICH IN RESULTS DECREASES RETURN BY OIL SEGEMENT BY 15-32%. BUT THEN HOW COMPANY MANAGES TO GET THE HIGHER </w:t>
      </w:r>
      <w:r w:rsidR="00E516C1" w:rsidRPr="00E516C1">
        <w:rPr>
          <w:u w:val="single"/>
          <w:lang w:val="en-US"/>
        </w:rPr>
        <w:t>“</w:t>
      </w:r>
      <w:r w:rsidR="00E516C1" w:rsidRPr="00E516C1">
        <w:rPr>
          <w:b/>
          <w:u w:val="single"/>
          <w:lang w:val="en-US"/>
        </w:rPr>
        <w:t>EBIDTA”</w:t>
      </w:r>
      <w:r w:rsidR="00E516C1">
        <w:rPr>
          <w:lang w:val="en-US"/>
        </w:rPr>
        <w:t>&amp; “</w:t>
      </w:r>
      <w:r w:rsidR="00E516C1" w:rsidRPr="00E516C1">
        <w:rPr>
          <w:b/>
          <w:u w:val="single"/>
          <w:lang w:val="en-US"/>
        </w:rPr>
        <w:t>INCREASE IN REVENUE AS COMPARED TO LAST YEAR</w:t>
      </w:r>
      <w:r w:rsidR="00E516C1">
        <w:rPr>
          <w:lang w:val="en-US"/>
        </w:rPr>
        <w:t xml:space="preserve">” WHICH IS OUTLINED BY COMPANY IN THE FOLLOWING: </w:t>
      </w:r>
    </w:p>
    <w:p w:rsidR="00E82F4A" w:rsidRDefault="00E516C1">
      <w:pPr>
        <w:rPr>
          <w:lang w:val="en-US"/>
        </w:rPr>
      </w:pPr>
      <w:r>
        <w:rPr>
          <w:noProof/>
          <w:lang w:eastAsia="en-IN"/>
        </w:rPr>
        <w:drawing>
          <wp:inline distT="0" distB="0" distL="0" distR="0">
            <wp:extent cx="5731510" cy="20758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L2.JPG"/>
                    <pic:cNvPicPr/>
                  </pic:nvPicPr>
                  <pic:blipFill>
                    <a:blip r:embed="rId7">
                      <a:extLst>
                        <a:ext uri="{28A0092B-C50C-407E-A947-70E740481C1C}">
                          <a14:useLocalDpi xmlns:a14="http://schemas.microsoft.com/office/drawing/2010/main" val="0"/>
                        </a:ext>
                      </a:extLst>
                    </a:blip>
                    <a:stretch>
                      <a:fillRect/>
                    </a:stretch>
                  </pic:blipFill>
                  <pic:spPr>
                    <a:xfrm>
                      <a:off x="0" y="0"/>
                      <a:ext cx="5731510" cy="2075815"/>
                    </a:xfrm>
                    <a:prstGeom prst="rect">
                      <a:avLst/>
                    </a:prstGeom>
                  </pic:spPr>
                </pic:pic>
              </a:graphicData>
            </a:graphic>
          </wp:inline>
        </w:drawing>
      </w:r>
      <w:r w:rsidR="00E82F4A">
        <w:rPr>
          <w:lang w:val="en-US"/>
        </w:rPr>
        <w:t xml:space="preserve"> </w:t>
      </w:r>
    </w:p>
    <w:p w:rsidR="00E82F4A" w:rsidRDefault="00E82F4A">
      <w:pPr>
        <w:rPr>
          <w:lang w:val="en-US"/>
        </w:rPr>
      </w:pPr>
    </w:p>
    <w:p w:rsidR="00031914" w:rsidRDefault="00E516C1" w:rsidP="00031914">
      <w:pPr>
        <w:rPr>
          <w:lang w:val="en-US"/>
        </w:rPr>
      </w:pPr>
      <w:r>
        <w:rPr>
          <w:lang w:val="en-US"/>
        </w:rPr>
        <w:lastRenderedPageBreak/>
        <w:t>AS WE ARE TALKING ABOUT O2C SEGMENT OF RELIANCE INDUSTRIES</w:t>
      </w:r>
      <w:r w:rsidR="00031914">
        <w:rPr>
          <w:lang w:val="en-US"/>
        </w:rPr>
        <w:t>, THEY ARE IN A DEAL WITH ARAMCO A SAUDI ARABIA BASED OIL COMPANY, ONE OF THE BIGGEST IN THE WORLD. THE DEAL AMOUNTING TO $15 BILLIONS FOR 20% STAKE WHICH MAKES O2C BUSINESS VALUE EQUALS TO $75 BILLIONS. TILL NOW RELIANCE SAYS THE FOLLOWING:</w:t>
      </w:r>
    </w:p>
    <w:p w:rsidR="00031914" w:rsidRDefault="00031914" w:rsidP="00031914">
      <w:pPr>
        <w:rPr>
          <w:lang w:val="en-US"/>
        </w:rPr>
      </w:pPr>
      <w:r>
        <w:rPr>
          <w:noProof/>
          <w:lang w:eastAsia="en-IN"/>
        </w:rPr>
        <w:drawing>
          <wp:inline distT="0" distB="0" distL="0" distR="0">
            <wp:extent cx="5731510" cy="18865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L3.JPG"/>
                    <pic:cNvPicPr/>
                  </pic:nvPicPr>
                  <pic:blipFill>
                    <a:blip r:embed="rId8">
                      <a:extLst>
                        <a:ext uri="{28A0092B-C50C-407E-A947-70E740481C1C}">
                          <a14:useLocalDpi xmlns:a14="http://schemas.microsoft.com/office/drawing/2010/main" val="0"/>
                        </a:ext>
                      </a:extLst>
                    </a:blip>
                    <a:stretch>
                      <a:fillRect/>
                    </a:stretch>
                  </pic:blipFill>
                  <pic:spPr>
                    <a:xfrm>
                      <a:off x="0" y="0"/>
                      <a:ext cx="5731510" cy="1886585"/>
                    </a:xfrm>
                    <a:prstGeom prst="rect">
                      <a:avLst/>
                    </a:prstGeom>
                  </pic:spPr>
                </pic:pic>
              </a:graphicData>
            </a:graphic>
          </wp:inline>
        </w:drawing>
      </w:r>
    </w:p>
    <w:p w:rsidR="00031914" w:rsidRDefault="00C86CED" w:rsidP="00031914">
      <w:pPr>
        <w:rPr>
          <w:lang w:val="en-US"/>
        </w:rPr>
      </w:pPr>
      <w:r>
        <w:rPr>
          <w:lang w:val="en-US"/>
        </w:rPr>
        <w:t>RELIANCE ALSO SAID THAT THE DUE DILIGENCE OF SUCH INVESTMENTS IS IN PROCESS.</w:t>
      </w:r>
    </w:p>
    <w:p w:rsidR="00C86CED" w:rsidRDefault="00C86CED" w:rsidP="00031914">
      <w:pPr>
        <w:rPr>
          <w:lang w:val="en-US"/>
        </w:rPr>
      </w:pPr>
    </w:p>
    <w:p w:rsidR="00C86CED" w:rsidRDefault="00C86CED" w:rsidP="00031914">
      <w:pPr>
        <w:rPr>
          <w:lang w:val="en-US"/>
        </w:rPr>
      </w:pPr>
      <w:r>
        <w:rPr>
          <w:lang w:val="en-US"/>
        </w:rPr>
        <w:t xml:space="preserve">BUT OUR QUESTION IS WHY RELIANCE GOT VALUE OF $75 BILLIONS AS IF WE COMPARE TO THE COMPARABLE COMPANY WHOSE REVENUE, RESULTS, ASSETS AND LIABILITES ARE NEARLLY EQUAL BUT WHY RELIANCE GETS SUCH HIGHER VALUATIONS. FOR THIS WE WILL LOOK INTO THE COMPARABLES OF TWO COMPANIES: </w:t>
      </w:r>
    </w:p>
    <w:p w:rsidR="00C86CED" w:rsidRDefault="00C86CED" w:rsidP="00031914">
      <w:pPr>
        <w:rPr>
          <w:lang w:val="en-US"/>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3402"/>
        <w:gridCol w:w="3544"/>
      </w:tblGrid>
      <w:tr w:rsidR="00C86CED" w:rsidTr="00C86CED">
        <w:trPr>
          <w:trHeight w:val="288"/>
        </w:trPr>
        <w:tc>
          <w:tcPr>
            <w:tcW w:w="2269" w:type="dxa"/>
          </w:tcPr>
          <w:p w:rsidR="00C86CED" w:rsidRDefault="00C86CED" w:rsidP="00031914">
            <w:pPr>
              <w:rPr>
                <w:lang w:val="en-US"/>
              </w:rPr>
            </w:pPr>
            <w:r>
              <w:rPr>
                <w:lang w:val="en-US"/>
              </w:rPr>
              <w:t>PARTICULARS</w:t>
            </w:r>
          </w:p>
        </w:tc>
        <w:tc>
          <w:tcPr>
            <w:tcW w:w="3402" w:type="dxa"/>
          </w:tcPr>
          <w:p w:rsidR="00C86CED" w:rsidRDefault="00C86CED" w:rsidP="00031914">
            <w:pPr>
              <w:rPr>
                <w:lang w:val="en-US"/>
              </w:rPr>
            </w:pPr>
            <w:r>
              <w:rPr>
                <w:lang w:val="en-US"/>
              </w:rPr>
              <w:t>RELIANCE INDS LTD                     (2018-2019)</w:t>
            </w:r>
          </w:p>
        </w:tc>
        <w:tc>
          <w:tcPr>
            <w:tcW w:w="3544" w:type="dxa"/>
          </w:tcPr>
          <w:p w:rsidR="00C86CED" w:rsidRDefault="00C86CED" w:rsidP="00031914">
            <w:pPr>
              <w:rPr>
                <w:lang w:val="en-US"/>
              </w:rPr>
            </w:pPr>
            <w:r>
              <w:rPr>
                <w:lang w:val="en-US"/>
              </w:rPr>
              <w:t>INDIAN OIL CORPORATION LTD (2018-2019)</w:t>
            </w:r>
          </w:p>
        </w:tc>
      </w:tr>
      <w:tr w:rsidR="00C86CED" w:rsidTr="00C86CED">
        <w:trPr>
          <w:trHeight w:val="540"/>
        </w:trPr>
        <w:tc>
          <w:tcPr>
            <w:tcW w:w="2269" w:type="dxa"/>
          </w:tcPr>
          <w:p w:rsidR="00C86CED" w:rsidRDefault="00C86CED" w:rsidP="00C86CED">
            <w:pPr>
              <w:rPr>
                <w:lang w:val="en-US"/>
              </w:rPr>
            </w:pPr>
            <w:r>
              <w:rPr>
                <w:lang w:val="en-US"/>
              </w:rPr>
              <w:t>REVENUE (O2C SEGMENT)</w:t>
            </w:r>
          </w:p>
        </w:tc>
        <w:tc>
          <w:tcPr>
            <w:tcW w:w="3402" w:type="dxa"/>
          </w:tcPr>
          <w:p w:rsidR="00C86CED" w:rsidRDefault="00FE7B8F" w:rsidP="00C86CED">
            <w:pPr>
              <w:rPr>
                <w:lang w:val="en-US"/>
              </w:rPr>
            </w:pPr>
            <w:r>
              <w:rPr>
                <w:lang w:val="en-US"/>
              </w:rPr>
              <w:t xml:space="preserve">5,54,815 </w:t>
            </w:r>
            <w:r w:rsidR="00C86CED">
              <w:rPr>
                <w:lang w:val="en-US"/>
              </w:rPr>
              <w:t>CRORES</w:t>
            </w:r>
          </w:p>
        </w:tc>
        <w:tc>
          <w:tcPr>
            <w:tcW w:w="3544" w:type="dxa"/>
          </w:tcPr>
          <w:p w:rsidR="00C86CED" w:rsidRDefault="00FE7B8F" w:rsidP="00C86CED">
            <w:pPr>
              <w:rPr>
                <w:lang w:val="en-US"/>
              </w:rPr>
            </w:pPr>
            <w:r>
              <w:rPr>
                <w:lang w:val="en-US"/>
              </w:rPr>
              <w:t xml:space="preserve">6,08,922 </w:t>
            </w:r>
            <w:r w:rsidR="00C86CED">
              <w:rPr>
                <w:lang w:val="en-US"/>
              </w:rPr>
              <w:t>CRORES</w:t>
            </w:r>
          </w:p>
        </w:tc>
      </w:tr>
      <w:tr w:rsidR="00C86CED" w:rsidTr="00C86CED">
        <w:trPr>
          <w:trHeight w:val="420"/>
        </w:trPr>
        <w:tc>
          <w:tcPr>
            <w:tcW w:w="2269" w:type="dxa"/>
          </w:tcPr>
          <w:p w:rsidR="00C86CED" w:rsidRDefault="00C86CED" w:rsidP="00C86CED">
            <w:pPr>
              <w:rPr>
                <w:lang w:val="en-US"/>
              </w:rPr>
            </w:pPr>
            <w:r>
              <w:rPr>
                <w:lang w:val="en-US"/>
              </w:rPr>
              <w:t xml:space="preserve">RESULTS </w:t>
            </w:r>
          </w:p>
        </w:tc>
        <w:tc>
          <w:tcPr>
            <w:tcW w:w="3402" w:type="dxa"/>
          </w:tcPr>
          <w:p w:rsidR="00C86CED" w:rsidRDefault="00FE7B8F" w:rsidP="00C86CED">
            <w:pPr>
              <w:rPr>
                <w:lang w:val="en-US"/>
              </w:rPr>
            </w:pPr>
            <w:r>
              <w:rPr>
                <w:lang w:val="en-US"/>
              </w:rPr>
              <w:t>50,662 CRORES</w:t>
            </w:r>
          </w:p>
        </w:tc>
        <w:tc>
          <w:tcPr>
            <w:tcW w:w="3544" w:type="dxa"/>
          </w:tcPr>
          <w:p w:rsidR="00C86CED" w:rsidRDefault="00FE7B8F" w:rsidP="00C86CED">
            <w:pPr>
              <w:rPr>
                <w:lang w:val="en-US"/>
              </w:rPr>
            </w:pPr>
            <w:r>
              <w:rPr>
                <w:lang w:val="en-US"/>
              </w:rPr>
              <w:t>26363.21 CRORES</w:t>
            </w:r>
          </w:p>
        </w:tc>
      </w:tr>
      <w:tr w:rsidR="00FE7B8F" w:rsidTr="00C86CED">
        <w:trPr>
          <w:trHeight w:val="420"/>
        </w:trPr>
        <w:tc>
          <w:tcPr>
            <w:tcW w:w="2269" w:type="dxa"/>
          </w:tcPr>
          <w:p w:rsidR="00FE7B8F" w:rsidRDefault="00FE7B8F" w:rsidP="00C86CED">
            <w:pPr>
              <w:rPr>
                <w:lang w:val="en-US"/>
              </w:rPr>
            </w:pPr>
            <w:r>
              <w:rPr>
                <w:lang w:val="en-US"/>
              </w:rPr>
              <w:t>ASSETS EMPLOYED</w:t>
            </w:r>
          </w:p>
        </w:tc>
        <w:tc>
          <w:tcPr>
            <w:tcW w:w="3402" w:type="dxa"/>
          </w:tcPr>
          <w:p w:rsidR="00FE7B8F" w:rsidRDefault="00FE7B8F" w:rsidP="00C86CED">
            <w:pPr>
              <w:rPr>
                <w:lang w:val="en-US"/>
              </w:rPr>
            </w:pPr>
            <w:r>
              <w:rPr>
                <w:lang w:val="en-US"/>
              </w:rPr>
              <w:t>3,86,197 CRORES</w:t>
            </w:r>
          </w:p>
        </w:tc>
        <w:tc>
          <w:tcPr>
            <w:tcW w:w="3544" w:type="dxa"/>
          </w:tcPr>
          <w:p w:rsidR="00FE7B8F" w:rsidRDefault="00FE7B8F" w:rsidP="00C86CED">
            <w:pPr>
              <w:rPr>
                <w:lang w:val="en-US"/>
              </w:rPr>
            </w:pPr>
            <w:r>
              <w:rPr>
                <w:lang w:val="en-US"/>
              </w:rPr>
              <w:t>2,59,946.47 CRORES</w:t>
            </w:r>
          </w:p>
        </w:tc>
      </w:tr>
      <w:tr w:rsidR="00FE7B8F" w:rsidTr="00C86CED">
        <w:trPr>
          <w:trHeight w:val="420"/>
        </w:trPr>
        <w:tc>
          <w:tcPr>
            <w:tcW w:w="2269" w:type="dxa"/>
          </w:tcPr>
          <w:p w:rsidR="00FE7B8F" w:rsidRDefault="00FE7B8F" w:rsidP="00C86CED">
            <w:pPr>
              <w:rPr>
                <w:lang w:val="en-US"/>
              </w:rPr>
            </w:pPr>
            <w:r>
              <w:rPr>
                <w:lang w:val="en-US"/>
              </w:rPr>
              <w:t xml:space="preserve">LIABILITES </w:t>
            </w:r>
          </w:p>
        </w:tc>
        <w:tc>
          <w:tcPr>
            <w:tcW w:w="3402" w:type="dxa"/>
          </w:tcPr>
          <w:p w:rsidR="00FE7B8F" w:rsidRDefault="00FE7B8F" w:rsidP="00C86CED">
            <w:pPr>
              <w:rPr>
                <w:lang w:val="en-US"/>
              </w:rPr>
            </w:pPr>
            <w:r>
              <w:rPr>
                <w:lang w:val="en-US"/>
              </w:rPr>
              <w:t>3,31,989 CRORES</w:t>
            </w:r>
          </w:p>
        </w:tc>
        <w:tc>
          <w:tcPr>
            <w:tcW w:w="3544" w:type="dxa"/>
          </w:tcPr>
          <w:p w:rsidR="00FE7B8F" w:rsidRDefault="00FE7B8F" w:rsidP="00C86CED">
            <w:pPr>
              <w:rPr>
                <w:lang w:val="en-US"/>
              </w:rPr>
            </w:pPr>
            <w:r>
              <w:rPr>
                <w:lang w:val="en-US"/>
              </w:rPr>
              <w:t>1,03,618 CRORES</w:t>
            </w:r>
          </w:p>
        </w:tc>
      </w:tr>
    </w:tbl>
    <w:p w:rsidR="00C86CED" w:rsidRDefault="00C86CED" w:rsidP="00031914">
      <w:pPr>
        <w:rPr>
          <w:lang w:val="en-US"/>
        </w:rPr>
      </w:pPr>
    </w:p>
    <w:p w:rsidR="00A800AF" w:rsidRDefault="00A800AF" w:rsidP="00031914">
      <w:pPr>
        <w:rPr>
          <w:lang w:val="en-US"/>
        </w:rPr>
      </w:pPr>
    </w:p>
    <w:p w:rsidR="00A800AF" w:rsidRDefault="00A800AF" w:rsidP="00031914">
      <w:pPr>
        <w:rPr>
          <w:lang w:val="en-US"/>
        </w:rPr>
      </w:pPr>
    </w:p>
    <w:p w:rsidR="00A800AF" w:rsidRDefault="00A800AF" w:rsidP="00031914">
      <w:pPr>
        <w:rPr>
          <w:lang w:val="en-US"/>
        </w:rPr>
      </w:pPr>
    </w:p>
    <w:p w:rsidR="00A800AF" w:rsidRDefault="00A800AF" w:rsidP="00031914">
      <w:pPr>
        <w:rPr>
          <w:lang w:val="en-US"/>
        </w:rPr>
      </w:pPr>
    </w:p>
    <w:p w:rsidR="00A800AF" w:rsidRDefault="00A800AF" w:rsidP="00031914">
      <w:pPr>
        <w:rPr>
          <w:lang w:val="en-US"/>
        </w:rPr>
      </w:pPr>
    </w:p>
    <w:p w:rsidR="00A800AF" w:rsidRDefault="00A800AF" w:rsidP="00031914">
      <w:pPr>
        <w:rPr>
          <w:lang w:val="en-US"/>
        </w:rPr>
      </w:pPr>
    </w:p>
    <w:p w:rsidR="00A800AF" w:rsidRDefault="00A800AF" w:rsidP="00031914">
      <w:pPr>
        <w:rPr>
          <w:lang w:val="en-US"/>
        </w:rPr>
      </w:pPr>
    </w:p>
    <w:p w:rsidR="00FE7B8F" w:rsidRDefault="00FE7B8F" w:rsidP="00031914">
      <w:pPr>
        <w:rPr>
          <w:lang w:val="en-US"/>
        </w:rPr>
      </w:pPr>
      <w:r>
        <w:rPr>
          <w:lang w:val="en-US"/>
        </w:rPr>
        <w:lastRenderedPageBreak/>
        <w:t>AND ALSO IF WE LOOK INTO SO0ME FINANCIAL RATIOS INDIAN OIL IS MEANT TO GET LOWER VALUATIONS AS COMPARED TO REELIANCE INDUSTRIES LTD.</w:t>
      </w:r>
    </w:p>
    <w:p w:rsidR="00FE7B8F" w:rsidRDefault="00A800AF" w:rsidP="00031914">
      <w:pPr>
        <w:rPr>
          <w:lang w:val="en-US"/>
        </w:rPr>
      </w:pPr>
      <w:r>
        <w:rPr>
          <w:noProof/>
          <w:lang w:eastAsia="en-IN"/>
        </w:rPr>
        <w:drawing>
          <wp:anchor distT="0" distB="0" distL="114300" distR="114300" simplePos="0" relativeHeight="251658240" behindDoc="0" locked="0" layoutInCell="1" allowOverlap="1" wp14:anchorId="77CCE9AB" wp14:editId="0B2D40E8">
            <wp:simplePos x="0" y="0"/>
            <wp:positionH relativeFrom="margin">
              <wp:posOffset>-266700</wp:posOffset>
            </wp:positionH>
            <wp:positionV relativeFrom="paragraph">
              <wp:posOffset>299720</wp:posOffset>
            </wp:positionV>
            <wp:extent cx="6350000" cy="21945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JPG"/>
                    <pic:cNvPicPr/>
                  </pic:nvPicPr>
                  <pic:blipFill>
                    <a:blip r:embed="rId9">
                      <a:extLst>
                        <a:ext uri="{28A0092B-C50C-407E-A947-70E740481C1C}">
                          <a14:useLocalDpi xmlns:a14="http://schemas.microsoft.com/office/drawing/2010/main" val="0"/>
                        </a:ext>
                      </a:extLst>
                    </a:blip>
                    <a:stretch>
                      <a:fillRect/>
                    </a:stretch>
                  </pic:blipFill>
                  <pic:spPr>
                    <a:xfrm>
                      <a:off x="0" y="0"/>
                      <a:ext cx="6350000" cy="2194560"/>
                    </a:xfrm>
                    <a:prstGeom prst="rect">
                      <a:avLst/>
                    </a:prstGeom>
                  </pic:spPr>
                </pic:pic>
              </a:graphicData>
            </a:graphic>
            <wp14:sizeRelH relativeFrom="margin">
              <wp14:pctWidth>0</wp14:pctWidth>
            </wp14:sizeRelH>
            <wp14:sizeRelV relativeFrom="margin">
              <wp14:pctHeight>0</wp14:pctHeight>
            </wp14:sizeRelV>
          </wp:anchor>
        </w:drawing>
      </w:r>
    </w:p>
    <w:p w:rsidR="00FE7B8F" w:rsidRDefault="00A800AF" w:rsidP="00031914">
      <w:pPr>
        <w:rPr>
          <w:lang w:val="en-US"/>
        </w:rPr>
      </w:pPr>
      <w:r>
        <w:rPr>
          <w:lang w:val="en-US"/>
        </w:rPr>
        <w:br w:type="textWrapping" w:clear="all"/>
        <w:t>SO WHAT RELIANCE GIVES A BETTER EPS, A HIGHER P/E WHICH IS HIGHER THAN INDIUSTRY AVERAGE P/E, THIS IS BECAUSE OF THE BETTER GROWTH FOR INSTANCE THE RESULTS OF O2C SECTOR ARE GROWN BY 11% AS COMPARED TO THE INDIAN OIL CORPORTAION WHOSE RESULTS WAS DECREASED BY</w:t>
      </w:r>
      <w:r w:rsidR="002E683A">
        <w:rPr>
          <w:lang w:val="en-US"/>
        </w:rPr>
        <w:t xml:space="preserve"> 20.83%. AND THE EXPECTATIONS OF INVESTORS WHICH ARE FULFILING BY RELIANCE NOT BY INDIAN OIL CORPORATION. </w:t>
      </w:r>
    </w:p>
    <w:p w:rsidR="002E683A" w:rsidRPr="00E82F4A" w:rsidRDefault="002E683A" w:rsidP="00031914">
      <w:pPr>
        <w:rPr>
          <w:lang w:val="en-US"/>
        </w:rPr>
      </w:pPr>
      <w:r>
        <w:rPr>
          <w:lang w:val="en-US"/>
        </w:rPr>
        <w:t xml:space="preserve">INDIAN OIL CORPORATION IS NOT ABLE TO MAINTAIN THE COST AT ITS LOW BUT RELIANCE MANAGES TO GET THE COST REDUCED TO THE POSSIBLE LEVEL WHICH MAKES EARNINGS AVAILABLE MORE (IN OUR CASE EPS) AND ABLE TO GET MORE RETURN FROM IT. </w:t>
      </w:r>
    </w:p>
    <w:sectPr w:rsidR="002E683A" w:rsidRPr="00E82F4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B37" w:rsidRDefault="00166B37" w:rsidP="00E82F4A">
      <w:pPr>
        <w:spacing w:after="0" w:line="240" w:lineRule="auto"/>
      </w:pPr>
      <w:r>
        <w:separator/>
      </w:r>
    </w:p>
  </w:endnote>
  <w:endnote w:type="continuationSeparator" w:id="0">
    <w:p w:rsidR="00166B37" w:rsidRDefault="00166B37" w:rsidP="00E82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B37" w:rsidRDefault="00166B37" w:rsidP="00E82F4A">
      <w:pPr>
        <w:spacing w:after="0" w:line="240" w:lineRule="auto"/>
      </w:pPr>
      <w:r>
        <w:separator/>
      </w:r>
    </w:p>
  </w:footnote>
  <w:footnote w:type="continuationSeparator" w:id="0">
    <w:p w:rsidR="00166B37" w:rsidRDefault="00166B37" w:rsidP="00E82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F4A" w:rsidRPr="00E82F4A" w:rsidRDefault="00E82F4A" w:rsidP="00E82F4A">
    <w:pPr>
      <w:pStyle w:val="Header"/>
      <w:jc w:val="center"/>
      <w:rPr>
        <w:sz w:val="32"/>
        <w:lang w:val="en-US"/>
      </w:rPr>
    </w:pPr>
    <w:r>
      <w:rPr>
        <w:sz w:val="32"/>
        <w:lang w:val="en-US"/>
      </w:rPr>
      <w:t xml:space="preserve">RELIANCE INDUSTRIES O2C SEGMENT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F4A"/>
    <w:rsid w:val="00031914"/>
    <w:rsid w:val="00166B37"/>
    <w:rsid w:val="002E683A"/>
    <w:rsid w:val="005004AC"/>
    <w:rsid w:val="00582668"/>
    <w:rsid w:val="00A800AF"/>
    <w:rsid w:val="00C86CED"/>
    <w:rsid w:val="00E516C1"/>
    <w:rsid w:val="00E82F4A"/>
    <w:rsid w:val="00EC6F3D"/>
    <w:rsid w:val="00FE7B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F900F-B5DC-499D-A347-AB06CC32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F4A"/>
  </w:style>
  <w:style w:type="paragraph" w:styleId="Footer">
    <w:name w:val="footer"/>
    <w:basedOn w:val="Normal"/>
    <w:link w:val="FooterChar"/>
    <w:uiPriority w:val="99"/>
    <w:unhideWhenUsed/>
    <w:rsid w:val="00E82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 /><Relationship Id="rId3" Type="http://schemas.openxmlformats.org/officeDocument/2006/relationships/webSettings" Target="webSettings.xml" /><Relationship Id="rId7" Type="http://schemas.openxmlformats.org/officeDocument/2006/relationships/image" Target="media/image2.JP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G"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header" Target="header1.xml" /><Relationship Id="rId4" Type="http://schemas.openxmlformats.org/officeDocument/2006/relationships/footnotes" Target="footnotes.xml" /><Relationship Id="rId9" Type="http://schemas.openxmlformats.org/officeDocument/2006/relationships/image" Target="media/image4.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shivam sharma</dc:creator>
  <cp:keywords/>
  <dc:description/>
  <cp:lastModifiedBy>917986667336</cp:lastModifiedBy>
  <cp:revision>2</cp:revision>
  <dcterms:created xsi:type="dcterms:W3CDTF">2020-05-04T10:39:00Z</dcterms:created>
  <dcterms:modified xsi:type="dcterms:W3CDTF">2020-05-04T10:39:00Z</dcterms:modified>
</cp:coreProperties>
</file>