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6B" w:rsidRDefault="00064D6B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4D6B" w:rsidRDefault="00064D6B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1268" w:rsidRPr="00971B1A" w:rsidRDefault="009E3D59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is</w:t>
      </w:r>
      <w:r w:rsidR="00201268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FDI?</w:t>
      </w:r>
    </w:p>
    <w:p w:rsidR="00E61558" w:rsidRPr="00971B1A" w:rsidRDefault="00201268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>Foreign investment is reckoned as FDI only if the inve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stment is made in equity shares</w:t>
      </w:r>
      <w:r w:rsid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1B1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of an Indian company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</w:t>
      </w: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fully and mandatorily c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onvertible preference shares or </w:t>
      </w: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fully and mandatorily convertible debentures 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B21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with the pricing being decided upfront as a figure or based on the formula that is decided upfront</w:t>
      </w:r>
      <w:r w:rsidR="003A5F9A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 w:rsidR="00971B1A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**.</w:t>
      </w:r>
    </w:p>
    <w:p w:rsidR="003A5F9A" w:rsidRPr="00971B1A" w:rsidRDefault="003A5F9A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1268" w:rsidRPr="00971B1A" w:rsidRDefault="00201268" w:rsidP="00971B1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Routes for FDI flow in to Indian companies:</w:t>
      </w:r>
    </w:p>
    <w:p w:rsidR="00201268" w:rsidRPr="00B2176A" w:rsidRDefault="0020126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>An Indian company may receive Foreign Direct Investment under the two routes as given under:</w:t>
      </w:r>
    </w:p>
    <w:p w:rsidR="00201268" w:rsidRPr="00B2176A" w:rsidRDefault="0020126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2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B2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Automatic Route</w:t>
      </w:r>
    </w:p>
    <w:p w:rsidR="00201268" w:rsidRPr="00B2176A" w:rsidRDefault="0020126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>FDI is allowed under the automatic route without prior approval either of the Government or the Reserve Bank of India in all activities/sectors as specified in the consolidated FDI Policy, issued by the Government of India from time to time.</w:t>
      </w:r>
    </w:p>
    <w:p w:rsidR="00201268" w:rsidRPr="00B2176A" w:rsidRDefault="0020126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B2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proofErr w:type="gramEnd"/>
      <w:r w:rsidRPr="00B2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Government Route</w:t>
      </w:r>
    </w:p>
    <w:p w:rsidR="00201268" w:rsidRPr="00971B1A" w:rsidRDefault="0020126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FDI in activities not covered under the automatic route requires prior approval of the Government which are considered by the Foreign Investment Promotion Board (FIPB), Department of Economic Affairs, </w:t>
      </w:r>
      <w:proofErr w:type="gramStart"/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gramEnd"/>
      <w:r w:rsidRPr="00B21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Finance. </w:t>
      </w:r>
    </w:p>
    <w:p w:rsidR="004F2198" w:rsidRPr="00971B1A" w:rsidRDefault="0093320B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4F2198" w:rsidRPr="00B2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odes of payment allowed for receiving Foreign Direct Investment in an Indian company</w:t>
      </w:r>
      <w:r w:rsidR="004F2198"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F219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An Indian company issuing shares /convertible debentures under FDI Scheme to a person resident outside India shall receive the amount of consideration required to be paid for such shares /convertible debentures by:</w:t>
      </w:r>
    </w:p>
    <w:p w:rsidR="004F219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inward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remittance through normal banking channels.</w:t>
      </w:r>
    </w:p>
    <w:p w:rsidR="004F219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debit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NRE / FCNR account of a person concerned maintained with an AD category I bank.</w:t>
      </w:r>
    </w:p>
    <w:p w:rsidR="004F219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conversion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royalty / lump sum / technical </w:t>
      </w:r>
      <w:proofErr w:type="spell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know how</w:t>
      </w:r>
      <w:proofErr w:type="spell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fee due for payment or conversion of ECB, shall be treated as consideration for issue of shares.</w:t>
      </w:r>
    </w:p>
    <w:p w:rsidR="004F219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(iv)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conversion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import payables / pre incorporation expenses / share swap can be treated as consideration for issue of shares with the approval of FIPB.</w:t>
      </w:r>
    </w:p>
    <w:p w:rsidR="004F2198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(v) debit to non-interest bearing Escrow account in Indian Rupees in India which is opened with the approval from AD Category – I bank and is maintained with the AD Category I bank on behalf of residents and non-residents towards payment of share purchase consideration.</w:t>
      </w:r>
    </w:p>
    <w:p w:rsidR="00971B1A" w:rsidRPr="00971B1A" w:rsidRDefault="00971B1A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320B" w:rsidRPr="00971B1A" w:rsidRDefault="0093320B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Procedure to be followed after investment is made under the Automatic Route or with Government approval</w:t>
      </w:r>
    </w:p>
    <w:p w:rsidR="00511FB0" w:rsidRPr="006970A6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70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two-stage reportin</w:t>
      </w:r>
      <w:r w:rsidR="006970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 procedure has to be followed </w:t>
      </w:r>
    </w:p>
    <w:p w:rsidR="00511FB0" w:rsidRPr="00971B1A" w:rsidRDefault="00510FB8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Stage – 1:</w:t>
      </w:r>
      <w:r w:rsidR="00697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2073B"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Reporting about inward remittance </w:t>
      </w:r>
      <w:proofErr w:type="gramStart"/>
      <w:r w:rsidR="0032073B"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received </w:t>
      </w:r>
      <w:r w:rsidR="00511FB0"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Within 30 days of receipt of share application money/amount of consideration from the non-resident investor, the Indian company is required to report to the Foreign Exchange Department, </w:t>
      </w:r>
      <w:r w:rsidR="006970A6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jurisdiction </w:t>
      </w:r>
      <w:r w:rsidR="006970A6">
        <w:rPr>
          <w:rFonts w:ascii="Times New Roman" w:eastAsia="Times New Roman" w:hAnsi="Times New Roman" w:cs="Times New Roman"/>
          <w:color w:val="000000"/>
          <w:sz w:val="24"/>
          <w:szCs w:val="24"/>
        </w:rPr>
        <w:t>Regional Office</w:t>
      </w: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Res</w:t>
      </w:r>
      <w:r w:rsidR="006970A6">
        <w:rPr>
          <w:rFonts w:ascii="Times New Roman" w:eastAsia="Times New Roman" w:hAnsi="Times New Roman" w:cs="Times New Roman"/>
          <w:color w:val="000000"/>
          <w:sz w:val="24"/>
          <w:szCs w:val="24"/>
        </w:rPr>
        <w:t>erve Bank of India.</w:t>
      </w:r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Documents to be submitted</w:t>
      </w:r>
      <w:r w:rsidR="003A5F9A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at </w:t>
      </w:r>
      <w:proofErr w:type="gramStart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RBI  regional</w:t>
      </w:r>
      <w:proofErr w:type="gramEnd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offices:</w:t>
      </w:r>
    </w:p>
    <w:p w:rsidR="003A5F9A" w:rsidRPr="00971B1A" w:rsidRDefault="003A5F9A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Advance Reporting Form</w:t>
      </w:r>
      <w:r w:rsidR="00A6484D" w:rsidRPr="00971B1A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(Annexure II)</w:t>
      </w: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duly filled &amp; signed by the client</w:t>
      </w:r>
    </w:p>
    <w:p w:rsidR="00511FB0" w:rsidRPr="00971B1A" w:rsidRDefault="00511FB0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Name and address of the foreign investor/s</w:t>
      </w:r>
    </w:p>
    <w:p w:rsidR="00511FB0" w:rsidRPr="00971B1A" w:rsidRDefault="00511FB0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Date of receipt of funds and the Rupee equivalent;</w:t>
      </w:r>
    </w:p>
    <w:p w:rsidR="00511FB0" w:rsidRPr="00971B1A" w:rsidRDefault="00511FB0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Name and address of the authorised dealer through whom the funds have been received;</w:t>
      </w:r>
    </w:p>
    <w:p w:rsidR="00511FB0" w:rsidRPr="00971B1A" w:rsidRDefault="00511FB0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Details of the Government approval, if any; and</w:t>
      </w:r>
    </w:p>
    <w:p w:rsidR="00511FB0" w:rsidRPr="00971B1A" w:rsidRDefault="00511FB0" w:rsidP="00971B1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KYC report on the non-resident investor from the overseas bank remitting the amount of consideration.</w:t>
      </w:r>
    </w:p>
    <w:p w:rsidR="00201268" w:rsidRPr="00971B1A" w:rsidRDefault="004F2198" w:rsidP="00971B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B1A">
        <w:rPr>
          <w:rFonts w:ascii="Times New Roman" w:hAnsi="Times New Roman" w:cs="Times New Roman"/>
          <w:b/>
          <w:sz w:val="24"/>
          <w:szCs w:val="24"/>
        </w:rPr>
        <w:t xml:space="preserve">Time limit for </w:t>
      </w:r>
      <w:r w:rsidR="00511FB0" w:rsidRPr="00971B1A">
        <w:rPr>
          <w:rFonts w:ascii="Times New Roman" w:hAnsi="Times New Roman" w:cs="Times New Roman"/>
          <w:b/>
          <w:sz w:val="24"/>
          <w:szCs w:val="24"/>
        </w:rPr>
        <w:t>issue of shares/Debentures:</w:t>
      </w:r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Indian company has to ensure that the shares/Debentures shall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be  issued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within 180 days from the date of inward remittance or date of debit to NRE / FCNR (B) / Escrow account.</w:t>
      </w:r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Violation</w:t>
      </w:r>
      <w:proofErr w:type="gramStart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proofErr w:type="spellEnd"/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shares or convertible debentures are not issued within 180 days from the date of receipt of the inward remittance or date of debit to NRE / FCNR (B) / Escrow account, the amount shall be refunded. </w:t>
      </w:r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Relaxation:</w:t>
      </w: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Reserve Bank may on an application made to it and for sufficient reasons permit an Indian Company to refund / allot shares for the amount of consideration received towards issue of security if such amount is outstanding beyond the period of 180 days from the date of receipt.</w:t>
      </w:r>
    </w:p>
    <w:p w:rsidR="003A5F9A" w:rsidRPr="00971B1A" w:rsidRDefault="000104CB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Stage –</w:t>
      </w:r>
      <w:r w:rsidR="00510FB8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510FB8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Reporting about issue of FDI Instruments </w:t>
      </w:r>
      <w:proofErr w:type="spellStart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i.e</w:t>
      </w:r>
      <w:proofErr w:type="spellEnd"/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shares/FCPS/FCD:</w:t>
      </w:r>
    </w:p>
    <w:p w:rsidR="00DF4D00" w:rsidRPr="00971B1A" w:rsidRDefault="00A6484D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The company shall report </w:t>
      </w: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Within 30 days from the date of issue to the jurisdictional regional office of the Reserve bank of India with following documents</w:t>
      </w:r>
    </w:p>
    <w:p w:rsidR="00410DE5" w:rsidRPr="00971B1A" w:rsidRDefault="00DF4D0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1.Form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FC-GPR (Annexure I) duly filled &amp; signed By Managing Director/Directors/secretary</w:t>
      </w:r>
    </w:p>
    <w:p w:rsidR="003A5F9A" w:rsidRPr="00971B1A" w:rsidRDefault="00AF31EE" w:rsidP="00971B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Certificate from Statutory Auditors/ SEBI registered Merchant Banker / Chartered Accountant indicating the manner of arriving at the price of the shares issued to the persons resident outside India.</w:t>
      </w:r>
    </w:p>
    <w:p w:rsidR="00DF4D00" w:rsidRDefault="00DF4D0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3.Certified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copies of Foreign Inward Remittance certificate (FIRC’s)</w:t>
      </w:r>
    </w:p>
    <w:p w:rsidR="002E4DF0" w:rsidRPr="00971B1A" w:rsidRDefault="002E4DF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0D4" w:rsidRPr="00971B1A" w:rsidRDefault="008450D4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Are the investments and profits earned in India </w:t>
      </w:r>
      <w:proofErr w:type="spellStart"/>
      <w:proofErr w:type="gramStart"/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repatriable</w:t>
      </w:r>
      <w:proofErr w:type="spellEnd"/>
      <w:r w:rsidRPr="00971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8450D4" w:rsidRPr="00971B1A" w:rsidRDefault="008450D4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foreign investments are freely </w:t>
      </w:r>
      <w:proofErr w:type="spell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repatriable</w:t>
      </w:r>
      <w:proofErr w:type="spell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(net of applicable taxes) except in cases where:</w:t>
      </w:r>
    </w:p>
    <w:p w:rsidR="008450D4" w:rsidRDefault="008F37E7" w:rsidP="008F37E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8450D4" w:rsidRPr="008F3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foreign investment is in a sector like Construction and Development Projects and Defence wherein the foreign investment is </w:t>
      </w:r>
      <w:r w:rsidR="005E4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subject to a lock-in-period </w:t>
      </w:r>
    </w:p>
    <w:p w:rsidR="005E4070" w:rsidRPr="008F37E7" w:rsidRDefault="005E4070" w:rsidP="005E4070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0D4" w:rsidRPr="008F37E7" w:rsidRDefault="008450D4" w:rsidP="008F37E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7E7">
        <w:rPr>
          <w:rFonts w:ascii="Times New Roman" w:eastAsia="Times New Roman" w:hAnsi="Times New Roman" w:cs="Times New Roman"/>
          <w:color w:val="000000"/>
          <w:sz w:val="24"/>
          <w:szCs w:val="24"/>
        </w:rPr>
        <w:t>NRIs choose to invest specifically under non-</w:t>
      </w:r>
      <w:proofErr w:type="spellStart"/>
      <w:r w:rsidRPr="008F37E7">
        <w:rPr>
          <w:rFonts w:ascii="Times New Roman" w:eastAsia="Times New Roman" w:hAnsi="Times New Roman" w:cs="Times New Roman"/>
          <w:color w:val="000000"/>
          <w:sz w:val="24"/>
          <w:szCs w:val="24"/>
        </w:rPr>
        <w:t>repatriable</w:t>
      </w:r>
      <w:proofErr w:type="spellEnd"/>
      <w:r w:rsidRPr="008F3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schemes.</w:t>
      </w:r>
    </w:p>
    <w:p w:rsidR="003A5F9A" w:rsidRPr="00971B1A" w:rsidRDefault="008450D4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Further, dividends (net of applicable taxes) declared </w:t>
      </w:r>
      <w:proofErr w:type="gramStart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on  foreign</w:t>
      </w:r>
      <w:proofErr w:type="gramEnd"/>
      <w:r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investments can be remitted freely through an Authorised Dealer bank.</w:t>
      </w:r>
    </w:p>
    <w:p w:rsidR="003A5F9A" w:rsidRPr="00971B1A" w:rsidRDefault="003A5F9A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5F9A" w:rsidRDefault="00C320EA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**</w:t>
      </w:r>
      <w:r w:rsidR="003A5F9A" w:rsidRPr="00971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upfront pricing – consequences: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foreign investment into an instrument issued by an Indian company which does not involve upfront prici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 of the instrument as a date sh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uld be reckoned as ECB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</w:t>
      </w:r>
      <w:proofErr w:type="gramEnd"/>
      <w:r w:rsidR="003A5F9A" w:rsidRPr="0097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comply with the ECB guidelines.</w:t>
      </w:r>
    </w:p>
    <w:p w:rsidR="00064D6B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D6B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D6B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D6B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CA.Trinadh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Thota</w:t>
      </w:r>
      <w:proofErr w:type="spellEnd"/>
    </w:p>
    <w:p w:rsidR="00064D6B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 id:trinadhcacwa@gmail.com</w:t>
      </w:r>
    </w:p>
    <w:p w:rsidR="00064D6B" w:rsidRPr="00971B1A" w:rsidRDefault="00064D6B" w:rsidP="00C3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FB0" w:rsidRPr="00971B1A" w:rsidRDefault="00511FB0" w:rsidP="0097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511FB0" w:rsidRPr="00971B1A" w:rsidSect="00E6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B5CF5"/>
    <w:multiLevelType w:val="hybridMultilevel"/>
    <w:tmpl w:val="96ACCE72"/>
    <w:lvl w:ilvl="0" w:tplc="5FF0EE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116BA"/>
    <w:multiLevelType w:val="multilevel"/>
    <w:tmpl w:val="240A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27116"/>
    <w:multiLevelType w:val="hybridMultilevel"/>
    <w:tmpl w:val="514C281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102ED"/>
    <w:multiLevelType w:val="hybridMultilevel"/>
    <w:tmpl w:val="015C9632"/>
    <w:lvl w:ilvl="0" w:tplc="01126750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70" w:hanging="360"/>
      </w:pPr>
    </w:lvl>
    <w:lvl w:ilvl="2" w:tplc="4009001B" w:tentative="1">
      <w:start w:val="1"/>
      <w:numFmt w:val="lowerRoman"/>
      <w:lvlText w:val="%3."/>
      <w:lvlJc w:val="right"/>
      <w:pPr>
        <w:ind w:left="2190" w:hanging="180"/>
      </w:pPr>
    </w:lvl>
    <w:lvl w:ilvl="3" w:tplc="4009000F" w:tentative="1">
      <w:start w:val="1"/>
      <w:numFmt w:val="decimal"/>
      <w:lvlText w:val="%4."/>
      <w:lvlJc w:val="left"/>
      <w:pPr>
        <w:ind w:left="2910" w:hanging="360"/>
      </w:pPr>
    </w:lvl>
    <w:lvl w:ilvl="4" w:tplc="40090019" w:tentative="1">
      <w:start w:val="1"/>
      <w:numFmt w:val="lowerLetter"/>
      <w:lvlText w:val="%5."/>
      <w:lvlJc w:val="left"/>
      <w:pPr>
        <w:ind w:left="3630" w:hanging="360"/>
      </w:pPr>
    </w:lvl>
    <w:lvl w:ilvl="5" w:tplc="4009001B" w:tentative="1">
      <w:start w:val="1"/>
      <w:numFmt w:val="lowerRoman"/>
      <w:lvlText w:val="%6."/>
      <w:lvlJc w:val="right"/>
      <w:pPr>
        <w:ind w:left="4350" w:hanging="180"/>
      </w:pPr>
    </w:lvl>
    <w:lvl w:ilvl="6" w:tplc="4009000F" w:tentative="1">
      <w:start w:val="1"/>
      <w:numFmt w:val="decimal"/>
      <w:lvlText w:val="%7."/>
      <w:lvlJc w:val="left"/>
      <w:pPr>
        <w:ind w:left="5070" w:hanging="360"/>
      </w:pPr>
    </w:lvl>
    <w:lvl w:ilvl="7" w:tplc="40090019" w:tentative="1">
      <w:start w:val="1"/>
      <w:numFmt w:val="lowerLetter"/>
      <w:lvlText w:val="%8."/>
      <w:lvlJc w:val="left"/>
      <w:pPr>
        <w:ind w:left="5790" w:hanging="360"/>
      </w:pPr>
    </w:lvl>
    <w:lvl w:ilvl="8" w:tplc="40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7D9518C9"/>
    <w:multiLevelType w:val="hybridMultilevel"/>
    <w:tmpl w:val="1C566A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1268"/>
    <w:rsid w:val="000104CB"/>
    <w:rsid w:val="00064D6B"/>
    <w:rsid w:val="00201268"/>
    <w:rsid w:val="002E4DF0"/>
    <w:rsid w:val="0032073B"/>
    <w:rsid w:val="003A5F9A"/>
    <w:rsid w:val="00410DE5"/>
    <w:rsid w:val="004F2198"/>
    <w:rsid w:val="00510FB8"/>
    <w:rsid w:val="00511FB0"/>
    <w:rsid w:val="005E4070"/>
    <w:rsid w:val="006970A6"/>
    <w:rsid w:val="006A4240"/>
    <w:rsid w:val="008450D4"/>
    <w:rsid w:val="008F37E7"/>
    <w:rsid w:val="0093320B"/>
    <w:rsid w:val="00964E1F"/>
    <w:rsid w:val="00971B1A"/>
    <w:rsid w:val="0099407D"/>
    <w:rsid w:val="009E3D59"/>
    <w:rsid w:val="00A6484D"/>
    <w:rsid w:val="00AF31EE"/>
    <w:rsid w:val="00C320EA"/>
    <w:rsid w:val="00DF4D00"/>
    <w:rsid w:val="00E61558"/>
    <w:rsid w:val="00F5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</dc:creator>
  <cp:keywords/>
  <dc:description/>
  <cp:lastModifiedBy>venkat</cp:lastModifiedBy>
  <cp:revision>24</cp:revision>
  <dcterms:created xsi:type="dcterms:W3CDTF">2014-08-14T15:00:00Z</dcterms:created>
  <dcterms:modified xsi:type="dcterms:W3CDTF">2014-08-14T18:20:00Z</dcterms:modified>
</cp:coreProperties>
</file>