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07B" w:rsidRDefault="00E12369" w:rsidP="000B507B">
      <w:pPr>
        <w:pStyle w:val="Heading2"/>
        <w:jc w:val="center"/>
        <w:rPr>
          <w:rFonts w:ascii="Arial" w:hAnsi="Arial" w:cs="Arial"/>
          <w:sz w:val="20"/>
          <w:szCs w:val="20"/>
        </w:rPr>
      </w:pPr>
      <w:bookmarkStart w:id="0" w:name="_Toc217803699"/>
      <w:r w:rsidRPr="000B507B">
        <w:rPr>
          <w:rFonts w:ascii="Arial" w:hAnsi="Arial" w:cs="Arial"/>
          <w:sz w:val="20"/>
          <w:szCs w:val="20"/>
        </w:rPr>
        <w:t>Mechanics of Hedging in Commodity futures market</w:t>
      </w:r>
    </w:p>
    <w:p w:rsidR="001E6D23" w:rsidRDefault="001E6D23" w:rsidP="00E12369">
      <w:pPr>
        <w:pStyle w:val="Heading2"/>
        <w:rPr>
          <w:rFonts w:ascii="Arial" w:hAnsi="Arial" w:cs="Arial"/>
          <w:sz w:val="20"/>
          <w:szCs w:val="20"/>
        </w:rPr>
      </w:pPr>
    </w:p>
    <w:p w:rsidR="001E6D23" w:rsidRDefault="001E6D23" w:rsidP="00E12369">
      <w:pPr>
        <w:pStyle w:val="Heading2"/>
        <w:rPr>
          <w:rFonts w:ascii="Arial" w:hAnsi="Arial" w:cs="Arial"/>
          <w:sz w:val="20"/>
          <w:szCs w:val="20"/>
        </w:rPr>
      </w:pPr>
    </w:p>
    <w:p w:rsidR="000B507B" w:rsidRDefault="00BA32A0" w:rsidP="00E12369">
      <w:pPr>
        <w:pStyle w:val="Heading2"/>
        <w:rPr>
          <w:rFonts w:ascii="Arial" w:hAnsi="Arial" w:cs="Arial"/>
          <w:b w:val="0"/>
          <w:sz w:val="20"/>
          <w:szCs w:val="20"/>
        </w:rPr>
      </w:pPr>
      <w:r w:rsidRPr="000B507B">
        <w:rPr>
          <w:rFonts w:ascii="Arial" w:hAnsi="Arial" w:cs="Arial"/>
          <w:sz w:val="20"/>
          <w:szCs w:val="20"/>
        </w:rPr>
        <w:t xml:space="preserve">Abstract- </w:t>
      </w:r>
      <w:r w:rsidRPr="000B507B">
        <w:rPr>
          <w:rFonts w:ascii="Arial" w:hAnsi="Arial" w:cs="Arial"/>
          <w:b w:val="0"/>
          <w:sz w:val="20"/>
          <w:szCs w:val="20"/>
        </w:rPr>
        <w:t xml:space="preserve">Commodity futures market has two objectives, Price risk Management and Discovery of price. </w:t>
      </w:r>
      <w:r w:rsidR="000B507B" w:rsidRPr="000B507B">
        <w:rPr>
          <w:rFonts w:ascii="Arial" w:hAnsi="Arial" w:cs="Arial"/>
          <w:b w:val="0"/>
          <w:sz w:val="20"/>
          <w:szCs w:val="20"/>
        </w:rPr>
        <w:t>It accomplishes</w:t>
      </w:r>
      <w:r w:rsidR="0048737F" w:rsidRPr="000B507B">
        <w:rPr>
          <w:rFonts w:ascii="Arial" w:hAnsi="Arial" w:cs="Arial"/>
          <w:b w:val="0"/>
          <w:sz w:val="20"/>
          <w:szCs w:val="20"/>
        </w:rPr>
        <w:t xml:space="preserve"> its objective of price risk management through hedging. The</w:t>
      </w:r>
      <w:r w:rsidR="00BA1BB5">
        <w:rPr>
          <w:rFonts w:ascii="Arial" w:hAnsi="Arial" w:cs="Arial"/>
          <w:b w:val="0"/>
          <w:sz w:val="20"/>
          <w:szCs w:val="20"/>
        </w:rPr>
        <w:t xml:space="preserve"> present</w:t>
      </w:r>
      <w:r w:rsidR="0048737F" w:rsidRPr="000B507B">
        <w:rPr>
          <w:rFonts w:ascii="Arial" w:hAnsi="Arial" w:cs="Arial"/>
          <w:b w:val="0"/>
          <w:sz w:val="20"/>
          <w:szCs w:val="20"/>
        </w:rPr>
        <w:t xml:space="preserve"> article deals with</w:t>
      </w:r>
      <w:r w:rsidR="00BA1BB5">
        <w:rPr>
          <w:rFonts w:ascii="Arial" w:hAnsi="Arial" w:cs="Arial"/>
          <w:b w:val="0"/>
          <w:sz w:val="20"/>
          <w:szCs w:val="20"/>
        </w:rPr>
        <w:t xml:space="preserve"> mechanics of hedging in commodity futures market.</w:t>
      </w:r>
      <w:r w:rsidR="0048737F" w:rsidRPr="000B507B">
        <w:rPr>
          <w:rFonts w:ascii="Arial" w:hAnsi="Arial" w:cs="Arial"/>
          <w:b w:val="0"/>
          <w:sz w:val="20"/>
          <w:szCs w:val="20"/>
        </w:rPr>
        <w:t xml:space="preserve"> </w:t>
      </w:r>
      <w:r w:rsidR="00BA1BB5">
        <w:rPr>
          <w:rFonts w:ascii="Arial" w:hAnsi="Arial" w:cs="Arial"/>
          <w:b w:val="0"/>
          <w:sz w:val="20"/>
          <w:szCs w:val="20"/>
        </w:rPr>
        <w:t xml:space="preserve">It focuses on how the tandem movement of </w:t>
      </w:r>
      <w:r w:rsidR="007E4EC5" w:rsidRPr="000B507B">
        <w:rPr>
          <w:rFonts w:ascii="Arial" w:hAnsi="Arial" w:cs="Arial"/>
          <w:b w:val="0"/>
          <w:sz w:val="20"/>
          <w:szCs w:val="20"/>
        </w:rPr>
        <w:t xml:space="preserve">the ready and futures prices of a commodity </w:t>
      </w:r>
      <w:r w:rsidR="00BA1BB5">
        <w:rPr>
          <w:rFonts w:ascii="Arial" w:hAnsi="Arial" w:cs="Arial"/>
          <w:b w:val="0"/>
          <w:sz w:val="20"/>
          <w:szCs w:val="20"/>
        </w:rPr>
        <w:t>ensures the</w:t>
      </w:r>
      <w:r w:rsidR="007E4EC5" w:rsidRPr="000B507B">
        <w:rPr>
          <w:rFonts w:ascii="Arial" w:hAnsi="Arial" w:cs="Arial"/>
          <w:b w:val="0"/>
          <w:sz w:val="20"/>
          <w:szCs w:val="20"/>
        </w:rPr>
        <w:t xml:space="preserve"> perfect hedge to mange the price risks.</w:t>
      </w:r>
    </w:p>
    <w:p w:rsidR="000B507B" w:rsidRDefault="000B507B" w:rsidP="00E12369">
      <w:pPr>
        <w:pStyle w:val="Heading2"/>
        <w:rPr>
          <w:rFonts w:ascii="Arial" w:hAnsi="Arial" w:cs="Arial"/>
          <w:b w:val="0"/>
          <w:sz w:val="20"/>
          <w:szCs w:val="20"/>
        </w:rPr>
      </w:pPr>
    </w:p>
    <w:p w:rsidR="000B507B" w:rsidRDefault="000B507B" w:rsidP="000B507B">
      <w:pPr>
        <w:pStyle w:val="Heading2"/>
        <w:spacing w:line="240" w:lineRule="auto"/>
        <w:rPr>
          <w:rFonts w:ascii="Arial" w:hAnsi="Arial" w:cs="Arial"/>
          <w:b w:val="0"/>
          <w:sz w:val="20"/>
          <w:szCs w:val="20"/>
        </w:rPr>
      </w:pPr>
    </w:p>
    <w:p w:rsidR="000B507B" w:rsidRPr="000B507B" w:rsidRDefault="000B507B" w:rsidP="000B507B">
      <w:pPr>
        <w:pStyle w:val="Heading2"/>
        <w:spacing w:line="240" w:lineRule="auto"/>
        <w:rPr>
          <w:rFonts w:ascii="Arial" w:hAnsi="Arial" w:cs="Arial"/>
          <w:b w:val="0"/>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0B507B" w:rsidRDefault="000B507B" w:rsidP="00E12369">
      <w:pPr>
        <w:pStyle w:val="Heading2"/>
        <w:rPr>
          <w:rFonts w:ascii="Arial" w:hAnsi="Arial" w:cs="Arial"/>
          <w:sz w:val="20"/>
          <w:szCs w:val="20"/>
        </w:rPr>
      </w:pPr>
    </w:p>
    <w:p w:rsidR="001E6D23" w:rsidRDefault="001E6D23" w:rsidP="001E6D23">
      <w:pPr>
        <w:pStyle w:val="Heading2"/>
        <w:jc w:val="center"/>
        <w:rPr>
          <w:rFonts w:ascii="Arial" w:hAnsi="Arial" w:cs="Arial"/>
          <w:sz w:val="20"/>
          <w:szCs w:val="20"/>
        </w:rPr>
      </w:pPr>
    </w:p>
    <w:p w:rsidR="001E6D23" w:rsidRPr="00EE1334" w:rsidRDefault="001E6D23" w:rsidP="001E6D23">
      <w:pPr>
        <w:pStyle w:val="Heading2"/>
        <w:jc w:val="center"/>
        <w:rPr>
          <w:rFonts w:ascii="Arial" w:hAnsi="Arial" w:cs="Arial"/>
          <w:sz w:val="22"/>
          <w:szCs w:val="22"/>
          <w:u w:val="single"/>
        </w:rPr>
      </w:pPr>
      <w:r w:rsidRPr="00EE1334">
        <w:rPr>
          <w:rFonts w:ascii="Arial" w:hAnsi="Arial" w:cs="Arial"/>
          <w:sz w:val="22"/>
          <w:szCs w:val="22"/>
          <w:u w:val="single"/>
        </w:rPr>
        <w:lastRenderedPageBreak/>
        <w:t>Mechanics of Hedging in Commodity futures market</w:t>
      </w:r>
    </w:p>
    <w:bookmarkEnd w:id="0"/>
    <w:p w:rsidR="00A75509" w:rsidRPr="000B507B" w:rsidRDefault="00A75509" w:rsidP="00A75509">
      <w:pPr>
        <w:spacing w:line="240" w:lineRule="auto"/>
        <w:rPr>
          <w:rFonts w:ascii="Arial" w:hAnsi="Arial" w:cs="Arial"/>
          <w:b/>
          <w:sz w:val="20"/>
          <w:szCs w:val="20"/>
        </w:rPr>
      </w:pPr>
      <w:r>
        <w:rPr>
          <w:rFonts w:ascii="Arial" w:hAnsi="Arial" w:cs="Arial"/>
          <w:b/>
          <w:sz w:val="20"/>
          <w:szCs w:val="20"/>
        </w:rPr>
        <w:t>Introduction</w:t>
      </w:r>
    </w:p>
    <w:p w:rsidR="008E1D98" w:rsidRDefault="008E1D98" w:rsidP="000B507B">
      <w:pPr>
        <w:spacing w:line="240" w:lineRule="auto"/>
        <w:rPr>
          <w:rFonts w:ascii="Arial" w:hAnsi="Arial" w:cs="Arial"/>
          <w:sz w:val="20"/>
          <w:szCs w:val="20"/>
        </w:rPr>
      </w:pPr>
      <w:r>
        <w:rPr>
          <w:rFonts w:ascii="Arial" w:hAnsi="Arial" w:cs="Arial"/>
          <w:sz w:val="20"/>
          <w:szCs w:val="20"/>
        </w:rPr>
        <w:t xml:space="preserve">Any society, which desires to have continuous supply of commodities, can not confine the trading activities to the immediate present needs. </w:t>
      </w:r>
      <w:r w:rsidRPr="000B507B">
        <w:rPr>
          <w:rFonts w:ascii="Arial" w:hAnsi="Arial" w:cs="Arial"/>
          <w:sz w:val="20"/>
          <w:szCs w:val="20"/>
        </w:rPr>
        <w:t>Forward trading</w:t>
      </w:r>
      <w:r>
        <w:rPr>
          <w:rFonts w:ascii="Arial" w:hAnsi="Arial" w:cs="Arial"/>
          <w:sz w:val="20"/>
          <w:szCs w:val="20"/>
        </w:rPr>
        <w:t xml:space="preserve"> through the customized</w:t>
      </w:r>
      <w:r w:rsidR="00CF629B">
        <w:rPr>
          <w:rFonts w:ascii="Arial" w:hAnsi="Arial" w:cs="Arial"/>
          <w:sz w:val="20"/>
          <w:szCs w:val="20"/>
        </w:rPr>
        <w:t xml:space="preserve"> contracts</w:t>
      </w:r>
      <w:r w:rsidRPr="000B507B">
        <w:rPr>
          <w:rFonts w:ascii="Arial" w:hAnsi="Arial" w:cs="Arial"/>
          <w:sz w:val="20"/>
          <w:szCs w:val="20"/>
        </w:rPr>
        <w:t xml:space="preserve"> is a very ancient mercantile activ</w:t>
      </w:r>
      <w:r>
        <w:rPr>
          <w:rFonts w:ascii="Arial" w:hAnsi="Arial" w:cs="Arial"/>
          <w:sz w:val="20"/>
          <w:szCs w:val="20"/>
        </w:rPr>
        <w:t xml:space="preserve">ity in which one trader assures </w:t>
      </w:r>
      <w:r w:rsidRPr="000B507B">
        <w:rPr>
          <w:rFonts w:ascii="Arial" w:hAnsi="Arial" w:cs="Arial"/>
          <w:sz w:val="20"/>
          <w:szCs w:val="20"/>
        </w:rPr>
        <w:t xml:space="preserve">another of the supply of material </w:t>
      </w:r>
      <w:r w:rsidR="003B0012" w:rsidRPr="000B507B">
        <w:rPr>
          <w:rFonts w:ascii="Arial" w:hAnsi="Arial" w:cs="Arial"/>
          <w:sz w:val="20"/>
          <w:szCs w:val="20"/>
        </w:rPr>
        <w:t xml:space="preserve">at a specified price </w:t>
      </w:r>
      <w:r w:rsidR="003B0012">
        <w:rPr>
          <w:rFonts w:ascii="Arial" w:hAnsi="Arial" w:cs="Arial"/>
          <w:sz w:val="20"/>
          <w:szCs w:val="20"/>
        </w:rPr>
        <w:t xml:space="preserve">to be delivered on </w:t>
      </w:r>
      <w:r w:rsidRPr="000B507B">
        <w:rPr>
          <w:rFonts w:ascii="Arial" w:hAnsi="Arial" w:cs="Arial"/>
          <w:sz w:val="20"/>
          <w:szCs w:val="20"/>
        </w:rPr>
        <w:t xml:space="preserve">a specified future </w:t>
      </w:r>
      <w:r w:rsidR="00CF629B">
        <w:rPr>
          <w:rFonts w:ascii="Arial" w:hAnsi="Arial" w:cs="Arial"/>
          <w:sz w:val="20"/>
          <w:szCs w:val="20"/>
        </w:rPr>
        <w:t>date</w:t>
      </w:r>
      <w:r w:rsidRPr="000B507B">
        <w:rPr>
          <w:rFonts w:ascii="Arial" w:hAnsi="Arial" w:cs="Arial"/>
          <w:sz w:val="20"/>
          <w:szCs w:val="20"/>
        </w:rPr>
        <w:t xml:space="preserve">. </w:t>
      </w:r>
      <w:r w:rsidR="00CF629B">
        <w:rPr>
          <w:rFonts w:ascii="Arial" w:hAnsi="Arial" w:cs="Arial"/>
          <w:sz w:val="20"/>
          <w:szCs w:val="20"/>
        </w:rPr>
        <w:t>In simple words</w:t>
      </w:r>
      <w:r w:rsidR="003B0012">
        <w:rPr>
          <w:rFonts w:ascii="Arial" w:hAnsi="Arial" w:cs="Arial"/>
          <w:sz w:val="20"/>
          <w:szCs w:val="20"/>
        </w:rPr>
        <w:t>,</w:t>
      </w:r>
      <w:r w:rsidR="00CF629B">
        <w:rPr>
          <w:rFonts w:ascii="Arial" w:hAnsi="Arial" w:cs="Arial"/>
          <w:sz w:val="20"/>
          <w:szCs w:val="20"/>
        </w:rPr>
        <w:t xml:space="preserve"> t</w:t>
      </w:r>
      <w:r w:rsidR="00CF629B" w:rsidRPr="000B507B">
        <w:rPr>
          <w:rFonts w:ascii="Arial" w:hAnsi="Arial" w:cs="Arial"/>
          <w:sz w:val="20"/>
          <w:szCs w:val="20"/>
        </w:rPr>
        <w:t xml:space="preserve">his activity </w:t>
      </w:r>
      <w:r w:rsidR="00CF629B">
        <w:rPr>
          <w:rFonts w:ascii="Arial" w:hAnsi="Arial" w:cs="Arial"/>
          <w:sz w:val="20"/>
          <w:szCs w:val="20"/>
        </w:rPr>
        <w:t>has been</w:t>
      </w:r>
      <w:r w:rsidR="00CF629B" w:rsidRPr="000B507B">
        <w:rPr>
          <w:rFonts w:ascii="Arial" w:hAnsi="Arial" w:cs="Arial"/>
          <w:sz w:val="20"/>
          <w:szCs w:val="20"/>
        </w:rPr>
        <w:t xml:space="preserve"> institutionalized</w:t>
      </w:r>
      <w:r w:rsidR="007E58BF">
        <w:rPr>
          <w:rFonts w:ascii="Arial" w:hAnsi="Arial" w:cs="Arial"/>
          <w:sz w:val="20"/>
          <w:szCs w:val="20"/>
        </w:rPr>
        <w:t xml:space="preserve"> through regulations</w:t>
      </w:r>
      <w:r w:rsidR="00CF629B" w:rsidRPr="000B507B">
        <w:rPr>
          <w:rFonts w:ascii="Arial" w:hAnsi="Arial" w:cs="Arial"/>
          <w:sz w:val="20"/>
          <w:szCs w:val="20"/>
        </w:rPr>
        <w:t xml:space="preserve"> in futures </w:t>
      </w:r>
      <w:r w:rsidR="00CF629B">
        <w:rPr>
          <w:rFonts w:ascii="Arial" w:hAnsi="Arial" w:cs="Arial"/>
          <w:sz w:val="20"/>
          <w:szCs w:val="20"/>
        </w:rPr>
        <w:t>market.</w:t>
      </w:r>
    </w:p>
    <w:p w:rsidR="00E12369" w:rsidRPr="000B507B" w:rsidRDefault="00E12369" w:rsidP="000B507B">
      <w:pPr>
        <w:spacing w:line="240" w:lineRule="auto"/>
        <w:rPr>
          <w:rFonts w:ascii="Arial" w:hAnsi="Arial" w:cs="Arial"/>
          <w:sz w:val="20"/>
          <w:szCs w:val="20"/>
        </w:rPr>
      </w:pPr>
      <w:r w:rsidRPr="000B507B">
        <w:rPr>
          <w:rFonts w:ascii="Arial" w:hAnsi="Arial" w:cs="Arial"/>
          <w:sz w:val="20"/>
          <w:szCs w:val="20"/>
        </w:rPr>
        <w:t>A commodity futures market is the market that deals in</w:t>
      </w:r>
      <w:r w:rsidR="00D158E6">
        <w:rPr>
          <w:rFonts w:ascii="Arial" w:hAnsi="Arial" w:cs="Arial"/>
          <w:sz w:val="20"/>
          <w:szCs w:val="20"/>
        </w:rPr>
        <w:t xml:space="preserve"> a</w:t>
      </w:r>
      <w:r w:rsidRPr="000B507B">
        <w:rPr>
          <w:rFonts w:ascii="Arial" w:hAnsi="Arial" w:cs="Arial"/>
          <w:sz w:val="20"/>
          <w:szCs w:val="20"/>
        </w:rPr>
        <w:t xml:space="preserve"> standardized, transferable,</w:t>
      </w:r>
      <w:r w:rsidR="005D3ACE">
        <w:rPr>
          <w:rFonts w:ascii="Arial" w:hAnsi="Arial" w:cs="Arial"/>
          <w:sz w:val="20"/>
          <w:szCs w:val="20"/>
        </w:rPr>
        <w:t xml:space="preserve"> regulated and</w:t>
      </w:r>
      <w:r w:rsidRPr="000B507B">
        <w:rPr>
          <w:rFonts w:ascii="Arial" w:hAnsi="Arial" w:cs="Arial"/>
          <w:sz w:val="20"/>
          <w:szCs w:val="20"/>
        </w:rPr>
        <w:t xml:space="preserve"> exchange-traded</w:t>
      </w:r>
      <w:r w:rsidR="005D3ACE">
        <w:rPr>
          <w:rFonts w:ascii="Arial" w:hAnsi="Arial" w:cs="Arial"/>
          <w:sz w:val="20"/>
          <w:szCs w:val="20"/>
        </w:rPr>
        <w:t xml:space="preserve"> </w:t>
      </w:r>
      <w:r w:rsidRPr="000B507B">
        <w:rPr>
          <w:rFonts w:ascii="Arial" w:hAnsi="Arial" w:cs="Arial"/>
          <w:sz w:val="20"/>
          <w:szCs w:val="20"/>
        </w:rPr>
        <w:t xml:space="preserve">contract that </w:t>
      </w:r>
      <w:r w:rsidR="00870BEC">
        <w:rPr>
          <w:rFonts w:ascii="Arial" w:hAnsi="Arial" w:cs="Arial"/>
          <w:sz w:val="20"/>
          <w:szCs w:val="20"/>
        </w:rPr>
        <w:t>ensures</w:t>
      </w:r>
      <w:r w:rsidRPr="000B507B">
        <w:rPr>
          <w:rFonts w:ascii="Arial" w:hAnsi="Arial" w:cs="Arial"/>
          <w:sz w:val="20"/>
          <w:szCs w:val="20"/>
        </w:rPr>
        <w:t xml:space="preserve"> delivery of a commodity on a specified future date at a specified price</w:t>
      </w:r>
      <w:r w:rsidR="003B0012">
        <w:rPr>
          <w:rFonts w:ascii="Arial" w:hAnsi="Arial" w:cs="Arial"/>
          <w:sz w:val="20"/>
          <w:szCs w:val="20"/>
        </w:rPr>
        <w:t>.</w:t>
      </w:r>
      <w:r w:rsidRPr="000B507B">
        <w:rPr>
          <w:rFonts w:ascii="Arial" w:hAnsi="Arial" w:cs="Arial"/>
          <w:sz w:val="20"/>
          <w:szCs w:val="20"/>
        </w:rPr>
        <w:t xml:space="preserve"> </w:t>
      </w:r>
      <w:r w:rsidR="000B507B" w:rsidRPr="000B507B">
        <w:rPr>
          <w:rFonts w:ascii="Arial" w:hAnsi="Arial" w:cs="Arial"/>
          <w:sz w:val="20"/>
          <w:szCs w:val="20"/>
        </w:rPr>
        <w:t>Commodity</w:t>
      </w:r>
      <w:r w:rsidRPr="000B507B">
        <w:rPr>
          <w:rFonts w:ascii="Arial" w:hAnsi="Arial" w:cs="Arial"/>
          <w:sz w:val="20"/>
          <w:szCs w:val="20"/>
        </w:rPr>
        <w:t xml:space="preserve"> futures market has two basic objectives: price risk management and price discovery</w:t>
      </w:r>
      <w:r w:rsidR="00BA1BB5">
        <w:rPr>
          <w:rFonts w:ascii="Arial" w:hAnsi="Arial" w:cs="Arial"/>
          <w:sz w:val="20"/>
          <w:szCs w:val="20"/>
        </w:rPr>
        <w:t>.</w:t>
      </w:r>
    </w:p>
    <w:p w:rsidR="00941B77" w:rsidRPr="000B507B" w:rsidRDefault="00941B77" w:rsidP="000B507B">
      <w:pPr>
        <w:spacing w:line="240" w:lineRule="auto"/>
        <w:rPr>
          <w:rFonts w:ascii="Arial" w:hAnsi="Arial" w:cs="Arial"/>
          <w:b/>
          <w:sz w:val="20"/>
          <w:szCs w:val="20"/>
        </w:rPr>
      </w:pPr>
      <w:r w:rsidRPr="000B507B">
        <w:rPr>
          <w:rFonts w:ascii="Arial" w:hAnsi="Arial" w:cs="Arial"/>
          <w:b/>
          <w:sz w:val="20"/>
          <w:szCs w:val="20"/>
        </w:rPr>
        <w:t xml:space="preserve">Price Risk Management </w:t>
      </w:r>
    </w:p>
    <w:p w:rsidR="00941B77" w:rsidRPr="000B507B" w:rsidRDefault="00E12369" w:rsidP="000B507B">
      <w:pPr>
        <w:spacing w:line="240" w:lineRule="auto"/>
        <w:rPr>
          <w:rFonts w:ascii="Arial" w:hAnsi="Arial" w:cs="Arial"/>
          <w:sz w:val="20"/>
          <w:szCs w:val="20"/>
        </w:rPr>
      </w:pPr>
      <w:r w:rsidRPr="000B507B">
        <w:rPr>
          <w:rFonts w:ascii="Arial" w:hAnsi="Arial" w:cs="Arial"/>
          <w:bCs/>
          <w:sz w:val="20"/>
          <w:szCs w:val="20"/>
        </w:rPr>
        <w:t>Every business activity is actuated by profit.</w:t>
      </w:r>
      <w:r w:rsidRPr="000B507B">
        <w:rPr>
          <w:rFonts w:ascii="Arial" w:hAnsi="Arial" w:cs="Arial"/>
          <w:sz w:val="20"/>
          <w:szCs w:val="20"/>
        </w:rPr>
        <w:t xml:space="preserve"> Profits are possible if revenue exceeds costs. Both depend upon prices of output and inputs. Since prices change over time, often unpredictably, these changes can squeeze the gap between revenue and costs, and thereby business profits.</w:t>
      </w:r>
      <w:r w:rsidR="00941B77" w:rsidRPr="000B507B">
        <w:rPr>
          <w:rFonts w:ascii="Arial" w:hAnsi="Arial" w:cs="Arial"/>
          <w:sz w:val="20"/>
          <w:szCs w:val="20"/>
        </w:rPr>
        <w:t xml:space="preserve">  For ex</w:t>
      </w:r>
      <w:r w:rsidR="001E6D23">
        <w:rPr>
          <w:rFonts w:ascii="Arial" w:hAnsi="Arial" w:cs="Arial"/>
          <w:sz w:val="20"/>
          <w:szCs w:val="20"/>
        </w:rPr>
        <w:t>ample,</w:t>
      </w:r>
      <w:r w:rsidR="00941B77" w:rsidRPr="000B507B">
        <w:rPr>
          <w:rFonts w:ascii="Arial" w:hAnsi="Arial" w:cs="Arial"/>
          <w:sz w:val="20"/>
          <w:szCs w:val="20"/>
        </w:rPr>
        <w:t xml:space="preserve"> </w:t>
      </w:r>
      <w:r w:rsidR="001E6D23" w:rsidRPr="000B507B">
        <w:rPr>
          <w:rFonts w:ascii="Arial" w:hAnsi="Arial" w:cs="Arial"/>
          <w:sz w:val="20"/>
          <w:szCs w:val="20"/>
        </w:rPr>
        <w:t>a</w:t>
      </w:r>
      <w:r w:rsidR="00941B77" w:rsidRPr="000B507B">
        <w:rPr>
          <w:rFonts w:ascii="Arial" w:hAnsi="Arial" w:cs="Arial"/>
          <w:sz w:val="20"/>
          <w:szCs w:val="20"/>
        </w:rPr>
        <w:t xml:space="preserve"> farmer who produces soyabean at the input cost </w:t>
      </w:r>
      <w:r w:rsidR="000B507B" w:rsidRPr="000B507B">
        <w:rPr>
          <w:rFonts w:ascii="Arial" w:hAnsi="Arial" w:cs="Arial"/>
          <w:sz w:val="20"/>
          <w:szCs w:val="20"/>
        </w:rPr>
        <w:t>of Rs.1200</w:t>
      </w:r>
      <w:r w:rsidR="00941B77" w:rsidRPr="000B507B">
        <w:rPr>
          <w:rFonts w:ascii="Arial" w:hAnsi="Arial" w:cs="Arial"/>
          <w:sz w:val="20"/>
          <w:szCs w:val="20"/>
        </w:rPr>
        <w:t xml:space="preserve"> per quintal may like to sell it for Rs</w:t>
      </w:r>
      <w:r w:rsidR="000B507B" w:rsidRPr="000B507B">
        <w:rPr>
          <w:rFonts w:ascii="Arial" w:hAnsi="Arial" w:cs="Arial"/>
          <w:sz w:val="20"/>
          <w:szCs w:val="20"/>
        </w:rPr>
        <w:t>.</w:t>
      </w:r>
      <w:r w:rsidR="00941B77" w:rsidRPr="000B507B">
        <w:rPr>
          <w:rFonts w:ascii="Arial" w:hAnsi="Arial" w:cs="Arial"/>
          <w:sz w:val="20"/>
          <w:szCs w:val="20"/>
        </w:rPr>
        <w:t>1</w:t>
      </w:r>
      <w:proofErr w:type="gramStart"/>
      <w:r w:rsidR="001E6D23">
        <w:rPr>
          <w:rFonts w:ascii="Arial" w:hAnsi="Arial" w:cs="Arial"/>
          <w:sz w:val="20"/>
          <w:szCs w:val="20"/>
        </w:rPr>
        <w:t>,</w:t>
      </w:r>
      <w:r w:rsidR="00941B77" w:rsidRPr="000B507B">
        <w:rPr>
          <w:rFonts w:ascii="Arial" w:hAnsi="Arial" w:cs="Arial"/>
          <w:sz w:val="20"/>
          <w:szCs w:val="20"/>
        </w:rPr>
        <w:t>500</w:t>
      </w:r>
      <w:proofErr w:type="gramEnd"/>
      <w:r w:rsidR="00941B77" w:rsidRPr="000B507B">
        <w:rPr>
          <w:rFonts w:ascii="Arial" w:hAnsi="Arial" w:cs="Arial"/>
          <w:sz w:val="20"/>
          <w:szCs w:val="20"/>
        </w:rPr>
        <w:t xml:space="preserve"> per quintal. Here the increase in the input cost or decrease in the selling price of Soyabean will reduce his profit. The solvent plant owner who buys soyabean @ Rs.1</w:t>
      </w:r>
      <w:proofErr w:type="gramStart"/>
      <w:r w:rsidR="001E6D23">
        <w:rPr>
          <w:rFonts w:ascii="Arial" w:hAnsi="Arial" w:cs="Arial"/>
          <w:sz w:val="20"/>
          <w:szCs w:val="20"/>
        </w:rPr>
        <w:t>,</w:t>
      </w:r>
      <w:r w:rsidR="00941B77" w:rsidRPr="000B507B">
        <w:rPr>
          <w:rFonts w:ascii="Arial" w:hAnsi="Arial" w:cs="Arial"/>
          <w:sz w:val="20"/>
          <w:szCs w:val="20"/>
        </w:rPr>
        <w:t>500</w:t>
      </w:r>
      <w:proofErr w:type="gramEnd"/>
      <w:r w:rsidR="00941B77" w:rsidRPr="000B507B">
        <w:rPr>
          <w:rFonts w:ascii="Arial" w:hAnsi="Arial" w:cs="Arial"/>
          <w:sz w:val="20"/>
          <w:szCs w:val="20"/>
        </w:rPr>
        <w:t xml:space="preserve"> per quintal wants to generate the profit of Rs.300 per quintal through the sales of Soya oil and DOC. But he will not be able to generate this profit if the price of Soyabean moves up or selling prices of Soya oil and DOC crash. In the case of importer of soya oil, if the cost of soya oil moves up in the exporting country or reduction in its price at home country, he wouldn’t be able to enjoy the anticipated profit. The same is the case with</w:t>
      </w:r>
      <w:r w:rsidR="001E6D23">
        <w:rPr>
          <w:rFonts w:ascii="Arial" w:hAnsi="Arial" w:cs="Arial"/>
          <w:sz w:val="20"/>
          <w:szCs w:val="20"/>
        </w:rPr>
        <w:t xml:space="preserve"> </w:t>
      </w:r>
      <w:r w:rsidR="00941B77" w:rsidRPr="000B507B">
        <w:rPr>
          <w:rFonts w:ascii="Arial" w:hAnsi="Arial" w:cs="Arial"/>
          <w:sz w:val="20"/>
          <w:szCs w:val="20"/>
        </w:rPr>
        <w:t xml:space="preserve">the exporter. If the selling price of soya oil reduces in the country where he exports the soya oil or if the cost of soya oil moves up in the home country, he wouldn’t be able to enjoy the anticipated profit.  </w:t>
      </w:r>
    </w:p>
    <w:p w:rsidR="008918ED" w:rsidRPr="000B507B" w:rsidRDefault="00941B77" w:rsidP="000B507B">
      <w:pPr>
        <w:spacing w:line="240" w:lineRule="auto"/>
        <w:rPr>
          <w:rFonts w:ascii="Arial" w:hAnsi="Arial" w:cs="Arial"/>
          <w:sz w:val="20"/>
          <w:szCs w:val="20"/>
        </w:rPr>
      </w:pPr>
      <w:r w:rsidRPr="000B507B">
        <w:rPr>
          <w:rFonts w:ascii="Arial" w:hAnsi="Arial" w:cs="Arial"/>
          <w:color w:val="000000"/>
          <w:sz w:val="20"/>
          <w:szCs w:val="20"/>
        </w:rPr>
        <w:t xml:space="preserve">Thus </w:t>
      </w:r>
      <w:r w:rsidRPr="000B507B">
        <w:rPr>
          <w:rFonts w:ascii="Arial" w:hAnsi="Arial" w:cs="Arial"/>
          <w:sz w:val="20"/>
          <w:szCs w:val="20"/>
        </w:rPr>
        <w:t xml:space="preserve">farmers, traders, producers or processors, importers and exporters face a risk of reduction in the selling price of the output and increase in the cost of input </w:t>
      </w:r>
      <w:r w:rsidR="001E6D23" w:rsidRPr="000B507B">
        <w:rPr>
          <w:rFonts w:ascii="Arial" w:hAnsi="Arial" w:cs="Arial"/>
          <w:sz w:val="20"/>
          <w:szCs w:val="20"/>
        </w:rPr>
        <w:t>(raw</w:t>
      </w:r>
      <w:r w:rsidRPr="000B507B">
        <w:rPr>
          <w:rFonts w:ascii="Arial" w:hAnsi="Arial" w:cs="Arial"/>
          <w:sz w:val="20"/>
          <w:szCs w:val="20"/>
        </w:rPr>
        <w:t xml:space="preserve"> material). This ultimately reduces the amount of profit or even the firm may have to suffer the loss. </w:t>
      </w:r>
      <w:r w:rsidRPr="000B507B">
        <w:rPr>
          <w:rFonts w:ascii="Arial" w:hAnsi="Arial" w:cs="Arial"/>
          <w:color w:val="000000"/>
          <w:sz w:val="20"/>
          <w:szCs w:val="20"/>
        </w:rPr>
        <w:t xml:space="preserve">The futures market provides the tool of </w:t>
      </w:r>
      <w:r w:rsidRPr="000B507B">
        <w:rPr>
          <w:rFonts w:ascii="Arial" w:hAnsi="Arial" w:cs="Arial"/>
          <w:b/>
          <w:color w:val="000000"/>
          <w:sz w:val="20"/>
          <w:szCs w:val="20"/>
        </w:rPr>
        <w:t>hedging</w:t>
      </w:r>
      <w:r w:rsidRPr="000B507B">
        <w:rPr>
          <w:rFonts w:ascii="Arial" w:hAnsi="Arial" w:cs="Arial"/>
          <w:color w:val="000000"/>
          <w:sz w:val="20"/>
          <w:szCs w:val="20"/>
        </w:rPr>
        <w:t xml:space="preserve"> which </w:t>
      </w:r>
      <w:r w:rsidR="00E12369" w:rsidRPr="000B507B">
        <w:rPr>
          <w:rFonts w:ascii="Arial" w:hAnsi="Arial" w:cs="Arial"/>
          <w:sz w:val="20"/>
          <w:szCs w:val="20"/>
        </w:rPr>
        <w:t>helps economic agents to eliminate price risk in the future by negotiating a secure</w:t>
      </w:r>
      <w:r w:rsidR="00AC4D63">
        <w:rPr>
          <w:rFonts w:ascii="Arial" w:hAnsi="Arial" w:cs="Arial"/>
          <w:sz w:val="20"/>
          <w:szCs w:val="20"/>
        </w:rPr>
        <w:t>d</w:t>
      </w:r>
      <w:r w:rsidR="00E12369" w:rsidRPr="000B507B">
        <w:rPr>
          <w:rFonts w:ascii="Arial" w:hAnsi="Arial" w:cs="Arial"/>
          <w:sz w:val="20"/>
          <w:szCs w:val="20"/>
        </w:rPr>
        <w:t xml:space="preserve"> price and quantity in advance.</w:t>
      </w:r>
    </w:p>
    <w:p w:rsidR="00464C68" w:rsidRPr="000B507B" w:rsidRDefault="00464C68" w:rsidP="000B507B">
      <w:pPr>
        <w:pStyle w:val="Heading4"/>
        <w:spacing w:line="240" w:lineRule="auto"/>
        <w:rPr>
          <w:rFonts w:ascii="Arial" w:hAnsi="Arial" w:cs="Arial"/>
          <w:sz w:val="20"/>
          <w:szCs w:val="20"/>
        </w:rPr>
      </w:pPr>
      <w:bookmarkStart w:id="1" w:name="_Toc217803702"/>
      <w:r w:rsidRPr="000B507B">
        <w:rPr>
          <w:rFonts w:ascii="Arial" w:hAnsi="Arial" w:cs="Arial"/>
          <w:sz w:val="20"/>
          <w:szCs w:val="20"/>
        </w:rPr>
        <w:t>Hedging</w:t>
      </w:r>
      <w:bookmarkEnd w:id="1"/>
    </w:p>
    <w:p w:rsidR="00464C68" w:rsidRPr="000B507B" w:rsidRDefault="00464C68" w:rsidP="000B507B">
      <w:pPr>
        <w:spacing w:line="240" w:lineRule="auto"/>
        <w:rPr>
          <w:rFonts w:ascii="Arial" w:hAnsi="Arial" w:cs="Arial"/>
          <w:color w:val="000000"/>
          <w:sz w:val="20"/>
          <w:szCs w:val="20"/>
        </w:rPr>
      </w:pPr>
      <w:r w:rsidRPr="000B507B">
        <w:rPr>
          <w:rFonts w:ascii="Arial" w:hAnsi="Arial" w:cs="Arial"/>
          <w:sz w:val="20"/>
          <w:szCs w:val="20"/>
        </w:rPr>
        <w:t>As most usually</w:t>
      </w:r>
      <w:r w:rsidR="0086274E">
        <w:rPr>
          <w:rFonts w:ascii="Arial" w:hAnsi="Arial" w:cs="Arial"/>
          <w:sz w:val="20"/>
          <w:szCs w:val="20"/>
        </w:rPr>
        <w:t>, futures contracts in commodities</w:t>
      </w:r>
      <w:r w:rsidRPr="000B507B">
        <w:rPr>
          <w:rFonts w:ascii="Arial" w:hAnsi="Arial" w:cs="Arial"/>
          <w:sz w:val="20"/>
          <w:szCs w:val="20"/>
        </w:rPr>
        <w:t xml:space="preserve"> are settled for cash rather than actual delivery of the commodity, i</w:t>
      </w:r>
      <w:r w:rsidRPr="000B507B">
        <w:rPr>
          <w:rFonts w:ascii="Arial" w:hAnsi="Arial" w:cs="Arial"/>
          <w:color w:val="000000"/>
          <w:sz w:val="20"/>
          <w:szCs w:val="20"/>
        </w:rPr>
        <w:t xml:space="preserve">t is unimaginable to think of price risk management without hedging. </w:t>
      </w:r>
      <w:r w:rsidRPr="000B507B">
        <w:rPr>
          <w:rFonts w:ascii="Arial" w:hAnsi="Arial" w:cs="Arial"/>
          <w:sz w:val="20"/>
          <w:szCs w:val="20"/>
        </w:rPr>
        <w:t xml:space="preserve">It is the </w:t>
      </w:r>
      <w:r w:rsidR="005D3ACE">
        <w:rPr>
          <w:rFonts w:ascii="Arial" w:hAnsi="Arial" w:cs="Arial"/>
          <w:sz w:val="20"/>
          <w:szCs w:val="20"/>
        </w:rPr>
        <w:t>technique of offsetting price risk which</w:t>
      </w:r>
      <w:r w:rsidRPr="000B507B">
        <w:rPr>
          <w:rFonts w:ascii="Arial" w:hAnsi="Arial" w:cs="Arial"/>
          <w:sz w:val="20"/>
          <w:szCs w:val="20"/>
        </w:rPr>
        <w:t xml:space="preserve"> is inherent in a spot market by taking an equal but opposite position in the futures market. </w:t>
      </w:r>
    </w:p>
    <w:p w:rsidR="00464C68" w:rsidRPr="000B507B" w:rsidRDefault="00464C68" w:rsidP="000B507B">
      <w:pPr>
        <w:spacing w:line="240" w:lineRule="auto"/>
        <w:rPr>
          <w:rFonts w:ascii="Arial" w:hAnsi="Arial" w:cs="Arial"/>
          <w:sz w:val="20"/>
          <w:szCs w:val="20"/>
        </w:rPr>
      </w:pPr>
      <w:r w:rsidRPr="000B507B">
        <w:rPr>
          <w:rFonts w:ascii="Arial" w:hAnsi="Arial" w:cs="Arial"/>
          <w:sz w:val="20"/>
          <w:szCs w:val="20"/>
        </w:rPr>
        <w:t xml:space="preserve">Thus Hedge is a process of countervailing contract transacted in a futures market through which those, who have bought in the ready market, sell in the futures market and those who have sold in the ready market, buy in the futures market. In both the cases, a purchase in the ready market is off-set by a sale in the futures market and a sale in the ready market is off-set by purchase in the futures market.   </w:t>
      </w:r>
    </w:p>
    <w:p w:rsidR="00464C68" w:rsidRPr="000B507B" w:rsidRDefault="00464C68" w:rsidP="000B507B">
      <w:pPr>
        <w:autoSpaceDE w:val="0"/>
        <w:autoSpaceDN w:val="0"/>
        <w:adjustRightInd w:val="0"/>
        <w:spacing w:line="240" w:lineRule="auto"/>
        <w:rPr>
          <w:rFonts w:ascii="Arial" w:hAnsi="Arial" w:cs="Arial"/>
          <w:b/>
          <w:color w:val="000000"/>
          <w:sz w:val="20"/>
          <w:szCs w:val="20"/>
        </w:rPr>
      </w:pPr>
      <w:r w:rsidRPr="000B507B">
        <w:rPr>
          <w:rFonts w:ascii="Arial" w:hAnsi="Arial" w:cs="Arial"/>
          <w:b/>
          <w:color w:val="000000"/>
          <w:sz w:val="20"/>
          <w:szCs w:val="20"/>
        </w:rPr>
        <w:t xml:space="preserve">Who are the </w:t>
      </w:r>
      <w:r w:rsidR="001E6D23" w:rsidRPr="000B507B">
        <w:rPr>
          <w:rFonts w:ascii="Arial" w:hAnsi="Arial" w:cs="Arial"/>
          <w:b/>
          <w:color w:val="000000"/>
          <w:sz w:val="20"/>
          <w:szCs w:val="20"/>
        </w:rPr>
        <w:t>beneficiaries?</w:t>
      </w:r>
    </w:p>
    <w:p w:rsidR="00464C68" w:rsidRPr="000B507B" w:rsidRDefault="00464C68" w:rsidP="000B507B">
      <w:pPr>
        <w:spacing w:line="240" w:lineRule="auto"/>
        <w:rPr>
          <w:rFonts w:ascii="Arial" w:hAnsi="Arial" w:cs="Arial"/>
          <w:sz w:val="20"/>
          <w:szCs w:val="20"/>
        </w:rPr>
      </w:pPr>
      <w:r w:rsidRPr="000B507B">
        <w:rPr>
          <w:rFonts w:ascii="Arial" w:hAnsi="Arial" w:cs="Arial"/>
          <w:sz w:val="20"/>
          <w:szCs w:val="20"/>
        </w:rPr>
        <w:t>This device is very useful for farmers, traders, producers or processors, importers and exporters to protect their businesses from adverse price changes, which could dent the profitability of their business</w:t>
      </w:r>
      <w:r w:rsidR="00AC4D63">
        <w:rPr>
          <w:rFonts w:ascii="Arial" w:hAnsi="Arial" w:cs="Arial"/>
          <w:sz w:val="20"/>
          <w:szCs w:val="20"/>
        </w:rPr>
        <w:t>es</w:t>
      </w:r>
      <w:r w:rsidRPr="000B507B">
        <w:rPr>
          <w:rFonts w:ascii="Arial" w:hAnsi="Arial" w:cs="Arial"/>
          <w:sz w:val="20"/>
          <w:szCs w:val="20"/>
        </w:rPr>
        <w:t xml:space="preserve">. And it is a must for those, basically exporters, who want to get into any long-term contracts for which the prices have to be </w:t>
      </w:r>
      <w:r w:rsidR="001E6D23" w:rsidRPr="000B507B">
        <w:rPr>
          <w:rFonts w:ascii="Arial" w:hAnsi="Arial" w:cs="Arial"/>
          <w:sz w:val="20"/>
          <w:szCs w:val="20"/>
        </w:rPr>
        <w:t>quoted today</w:t>
      </w:r>
      <w:r w:rsidR="00AC4D63">
        <w:rPr>
          <w:rFonts w:ascii="Arial" w:hAnsi="Arial" w:cs="Arial"/>
          <w:sz w:val="20"/>
          <w:szCs w:val="20"/>
        </w:rPr>
        <w:t>,</w:t>
      </w:r>
      <w:r w:rsidRPr="000B507B">
        <w:rPr>
          <w:rFonts w:ascii="Arial" w:hAnsi="Arial" w:cs="Arial"/>
          <w:sz w:val="20"/>
          <w:szCs w:val="20"/>
        </w:rPr>
        <w:t xml:space="preserve"> but buying the physical commodity immediately</w:t>
      </w:r>
      <w:r w:rsidR="00AC4D63">
        <w:rPr>
          <w:rFonts w:ascii="Arial" w:hAnsi="Arial" w:cs="Arial"/>
          <w:sz w:val="20"/>
          <w:szCs w:val="20"/>
        </w:rPr>
        <w:t xml:space="preserve"> is not feasible as it</w:t>
      </w:r>
      <w:r w:rsidRPr="000B507B">
        <w:rPr>
          <w:rFonts w:ascii="Arial" w:hAnsi="Arial" w:cs="Arial"/>
          <w:sz w:val="20"/>
          <w:szCs w:val="20"/>
        </w:rPr>
        <w:t xml:space="preserve"> block</w:t>
      </w:r>
      <w:r w:rsidR="00AC4D63">
        <w:rPr>
          <w:rFonts w:ascii="Arial" w:hAnsi="Arial" w:cs="Arial"/>
          <w:sz w:val="20"/>
          <w:szCs w:val="20"/>
        </w:rPr>
        <w:t>s the</w:t>
      </w:r>
      <w:r w:rsidRPr="000B507B">
        <w:rPr>
          <w:rFonts w:ascii="Arial" w:hAnsi="Arial" w:cs="Arial"/>
          <w:sz w:val="20"/>
          <w:szCs w:val="20"/>
        </w:rPr>
        <w:t xml:space="preserve"> funds and </w:t>
      </w:r>
      <w:r w:rsidR="00AC4D63">
        <w:rPr>
          <w:rFonts w:ascii="Arial" w:hAnsi="Arial" w:cs="Arial"/>
          <w:sz w:val="20"/>
          <w:szCs w:val="20"/>
        </w:rPr>
        <w:t>incur</w:t>
      </w:r>
      <w:r w:rsidR="0086274E">
        <w:rPr>
          <w:rFonts w:ascii="Arial" w:hAnsi="Arial" w:cs="Arial"/>
          <w:sz w:val="20"/>
          <w:szCs w:val="20"/>
        </w:rPr>
        <w:t>s</w:t>
      </w:r>
      <w:r w:rsidR="00AC4D63">
        <w:rPr>
          <w:rFonts w:ascii="Arial" w:hAnsi="Arial" w:cs="Arial"/>
          <w:sz w:val="20"/>
          <w:szCs w:val="20"/>
        </w:rPr>
        <w:t xml:space="preserve"> </w:t>
      </w:r>
      <w:r w:rsidRPr="000B507B">
        <w:rPr>
          <w:rFonts w:ascii="Arial" w:hAnsi="Arial" w:cs="Arial"/>
          <w:sz w:val="20"/>
          <w:szCs w:val="20"/>
        </w:rPr>
        <w:t xml:space="preserve">large holding costs. </w:t>
      </w:r>
    </w:p>
    <w:p w:rsidR="00464C68" w:rsidRPr="000B507B" w:rsidRDefault="00464C68" w:rsidP="000B507B">
      <w:pPr>
        <w:pStyle w:val="Heading4"/>
        <w:spacing w:line="240" w:lineRule="auto"/>
        <w:rPr>
          <w:rFonts w:ascii="Arial" w:hAnsi="Arial" w:cs="Arial"/>
          <w:sz w:val="20"/>
          <w:szCs w:val="20"/>
        </w:rPr>
      </w:pPr>
      <w:bookmarkStart w:id="2" w:name="_Toc217803703"/>
      <w:r w:rsidRPr="000B507B">
        <w:rPr>
          <w:rFonts w:ascii="Arial" w:hAnsi="Arial" w:cs="Arial"/>
          <w:sz w:val="20"/>
          <w:szCs w:val="20"/>
        </w:rPr>
        <w:t>Mechanics of Hedging</w:t>
      </w:r>
      <w:bookmarkEnd w:id="2"/>
    </w:p>
    <w:p w:rsidR="00464C68" w:rsidRDefault="00464C68" w:rsidP="000B507B">
      <w:pPr>
        <w:spacing w:line="240" w:lineRule="auto"/>
        <w:rPr>
          <w:rFonts w:ascii="Arial" w:hAnsi="Arial" w:cs="Arial"/>
          <w:sz w:val="20"/>
          <w:szCs w:val="20"/>
        </w:rPr>
      </w:pPr>
      <w:r w:rsidRPr="000B507B">
        <w:rPr>
          <w:rFonts w:ascii="Arial" w:hAnsi="Arial" w:cs="Arial"/>
          <w:sz w:val="20"/>
          <w:szCs w:val="20"/>
        </w:rPr>
        <w:t xml:space="preserve">Hedging gives an assured future price </w:t>
      </w:r>
      <w:r w:rsidR="001E6D23" w:rsidRPr="000B507B">
        <w:rPr>
          <w:rFonts w:ascii="Arial" w:hAnsi="Arial" w:cs="Arial"/>
          <w:sz w:val="20"/>
          <w:szCs w:val="20"/>
        </w:rPr>
        <w:t>of products</w:t>
      </w:r>
      <w:r w:rsidRPr="000B507B">
        <w:rPr>
          <w:rFonts w:ascii="Arial" w:hAnsi="Arial" w:cs="Arial"/>
          <w:sz w:val="20"/>
          <w:szCs w:val="20"/>
        </w:rPr>
        <w:t>. This assured price is equal to or higher than a ‘satisfactory’ price for product suppliers and equal or lower to the satisfac</w:t>
      </w:r>
      <w:r w:rsidR="004A5A30">
        <w:rPr>
          <w:rFonts w:ascii="Arial" w:hAnsi="Arial" w:cs="Arial"/>
          <w:sz w:val="20"/>
          <w:szCs w:val="20"/>
        </w:rPr>
        <w:t xml:space="preserve">tory price for product buyers. </w:t>
      </w:r>
      <w:r w:rsidRPr="000B507B">
        <w:rPr>
          <w:rFonts w:ascii="Arial" w:hAnsi="Arial" w:cs="Arial"/>
          <w:sz w:val="20"/>
          <w:szCs w:val="20"/>
        </w:rPr>
        <w:t xml:space="preserve">Let us see how hedging works from the differing perspectives of product suppliers like farmers and product buyers. </w:t>
      </w:r>
    </w:p>
    <w:p w:rsidR="008D345C" w:rsidRPr="00EE1334" w:rsidRDefault="008D345C" w:rsidP="008D345C">
      <w:pPr>
        <w:spacing w:line="240" w:lineRule="auto"/>
        <w:rPr>
          <w:rFonts w:ascii="Arial" w:hAnsi="Arial" w:cs="Arial"/>
          <w:bCs/>
          <w:sz w:val="20"/>
          <w:szCs w:val="20"/>
        </w:rPr>
      </w:pPr>
      <w:r w:rsidRPr="000B507B">
        <w:rPr>
          <w:rFonts w:ascii="Arial" w:hAnsi="Arial" w:cs="Arial"/>
          <w:b/>
          <w:bCs/>
          <w:sz w:val="20"/>
          <w:szCs w:val="20"/>
        </w:rPr>
        <w:t xml:space="preserve">Product suppliers – </w:t>
      </w:r>
      <w:r w:rsidRPr="00EE1334">
        <w:rPr>
          <w:rFonts w:ascii="Arial" w:hAnsi="Arial" w:cs="Arial"/>
          <w:bCs/>
          <w:sz w:val="20"/>
          <w:szCs w:val="20"/>
        </w:rPr>
        <w:t>Product suppliers have the risk of reduction in the selling prices of their products in future. If the futures price for their product is more than their satisfactory price, th</w:t>
      </w:r>
      <w:r>
        <w:rPr>
          <w:rFonts w:ascii="Arial" w:hAnsi="Arial" w:cs="Arial"/>
          <w:bCs/>
          <w:sz w:val="20"/>
          <w:szCs w:val="20"/>
        </w:rPr>
        <w:t>e</w:t>
      </w:r>
      <w:r w:rsidRPr="00EE1334">
        <w:rPr>
          <w:rFonts w:ascii="Arial" w:hAnsi="Arial" w:cs="Arial"/>
          <w:bCs/>
          <w:sz w:val="20"/>
          <w:szCs w:val="20"/>
        </w:rPr>
        <w:t>y can ultimately sell the commodity in futures and can eliminate the price risk through Hedging.</w:t>
      </w:r>
    </w:p>
    <w:p w:rsidR="007063B7" w:rsidRDefault="008D345C" w:rsidP="008D345C">
      <w:pPr>
        <w:spacing w:line="240" w:lineRule="auto"/>
        <w:rPr>
          <w:rFonts w:ascii="Arial" w:hAnsi="Arial" w:cs="Arial"/>
          <w:sz w:val="20"/>
          <w:szCs w:val="20"/>
        </w:rPr>
      </w:pPr>
      <w:r w:rsidRPr="00EE1334">
        <w:rPr>
          <w:rFonts w:ascii="Arial" w:hAnsi="Arial" w:cs="Arial"/>
          <w:bCs/>
          <w:sz w:val="20"/>
          <w:szCs w:val="20"/>
        </w:rPr>
        <w:lastRenderedPageBreak/>
        <w:t>For example,</w:t>
      </w:r>
      <w:r w:rsidRPr="00EE1334">
        <w:rPr>
          <w:rFonts w:ascii="Arial" w:hAnsi="Arial" w:cs="Arial"/>
          <w:sz w:val="20"/>
          <w:szCs w:val="20"/>
        </w:rPr>
        <w:t xml:space="preserve"> </w:t>
      </w:r>
      <w:proofErr w:type="gramStart"/>
      <w:r w:rsidRPr="000B507B">
        <w:rPr>
          <w:rFonts w:ascii="Arial" w:hAnsi="Arial" w:cs="Arial"/>
          <w:sz w:val="20"/>
          <w:szCs w:val="20"/>
        </w:rPr>
        <w:t>A</w:t>
      </w:r>
      <w:proofErr w:type="gramEnd"/>
      <w:r w:rsidRPr="000B507B">
        <w:rPr>
          <w:rFonts w:ascii="Arial" w:hAnsi="Arial" w:cs="Arial"/>
          <w:sz w:val="20"/>
          <w:szCs w:val="20"/>
        </w:rPr>
        <w:t xml:space="preserve"> farmer plans to harvest Soyabean crop in the month of Sep. But after the harvesting season, when soyabean starts entering the market (in the month of Oct.), the soyabean prices usually decline due to excess supply in the market.</w:t>
      </w:r>
      <w:r w:rsidR="007063B7">
        <w:rPr>
          <w:rFonts w:ascii="Arial" w:hAnsi="Arial" w:cs="Arial"/>
          <w:sz w:val="20"/>
          <w:szCs w:val="20"/>
        </w:rPr>
        <w:t xml:space="preserve"> The requirement of funds </w:t>
      </w:r>
      <w:r w:rsidR="007063B7" w:rsidRPr="000B507B">
        <w:rPr>
          <w:rFonts w:ascii="Arial" w:hAnsi="Arial" w:cs="Arial"/>
          <w:sz w:val="20"/>
          <w:szCs w:val="20"/>
        </w:rPr>
        <w:t>for the next subsequent harvesting season</w:t>
      </w:r>
      <w:r w:rsidR="007063B7">
        <w:rPr>
          <w:rFonts w:ascii="Arial" w:hAnsi="Arial" w:cs="Arial"/>
          <w:sz w:val="20"/>
          <w:szCs w:val="20"/>
        </w:rPr>
        <w:t>, usually</w:t>
      </w:r>
      <w:r w:rsidRPr="000B507B">
        <w:rPr>
          <w:rFonts w:ascii="Arial" w:hAnsi="Arial" w:cs="Arial"/>
          <w:sz w:val="20"/>
          <w:szCs w:val="20"/>
        </w:rPr>
        <w:t xml:space="preserve"> forces the farmer,</w:t>
      </w:r>
      <w:r>
        <w:rPr>
          <w:rFonts w:ascii="Arial" w:hAnsi="Arial" w:cs="Arial"/>
          <w:sz w:val="20"/>
          <w:szCs w:val="20"/>
        </w:rPr>
        <w:t xml:space="preserve"> </w:t>
      </w:r>
      <w:r w:rsidR="007063B7">
        <w:rPr>
          <w:rFonts w:ascii="Arial" w:hAnsi="Arial" w:cs="Arial"/>
          <w:sz w:val="20"/>
          <w:szCs w:val="20"/>
        </w:rPr>
        <w:t>to sell the</w:t>
      </w:r>
      <w:r w:rsidRPr="000B507B">
        <w:rPr>
          <w:rFonts w:ascii="Arial" w:hAnsi="Arial" w:cs="Arial"/>
          <w:sz w:val="20"/>
          <w:szCs w:val="20"/>
        </w:rPr>
        <w:t xml:space="preserve"> harvest at a discount</w:t>
      </w:r>
      <w:r w:rsidR="007063B7">
        <w:rPr>
          <w:rFonts w:ascii="Arial" w:hAnsi="Arial" w:cs="Arial"/>
          <w:sz w:val="20"/>
          <w:szCs w:val="20"/>
        </w:rPr>
        <w:t>.</w:t>
      </w:r>
    </w:p>
    <w:p w:rsidR="006D3EE8" w:rsidRDefault="008D345C" w:rsidP="008D345C">
      <w:pPr>
        <w:spacing w:line="240" w:lineRule="auto"/>
        <w:rPr>
          <w:rFonts w:ascii="Arial" w:hAnsi="Arial" w:cs="Arial"/>
          <w:sz w:val="20"/>
          <w:szCs w:val="20"/>
        </w:rPr>
      </w:pPr>
      <w:r w:rsidRPr="000B507B">
        <w:rPr>
          <w:rFonts w:ascii="Arial" w:hAnsi="Arial" w:cs="Arial"/>
          <w:sz w:val="20"/>
          <w:szCs w:val="20"/>
        </w:rPr>
        <w:t xml:space="preserve"> </w:t>
      </w:r>
      <w:r w:rsidRPr="000B507B">
        <w:rPr>
          <w:rFonts w:ascii="Arial" w:hAnsi="Arial" w:cs="Arial"/>
          <w:sz w:val="20"/>
          <w:szCs w:val="20"/>
        </w:rPr>
        <w:br/>
      </w:r>
      <w:r w:rsidRPr="000B507B">
        <w:rPr>
          <w:rFonts w:ascii="Arial" w:hAnsi="Arial" w:cs="Arial"/>
          <w:b/>
          <w:bCs/>
          <w:sz w:val="20"/>
          <w:szCs w:val="20"/>
        </w:rPr>
        <w:t>Option A:</w:t>
      </w:r>
      <w:r w:rsidRPr="000B507B">
        <w:rPr>
          <w:rFonts w:ascii="Arial" w:hAnsi="Arial" w:cs="Arial"/>
          <w:sz w:val="20"/>
          <w:szCs w:val="20"/>
        </w:rPr>
        <w:t xml:space="preserve"> </w:t>
      </w:r>
      <w:r w:rsidR="00A6099B">
        <w:rPr>
          <w:rFonts w:ascii="Arial" w:hAnsi="Arial" w:cs="Arial"/>
          <w:sz w:val="20"/>
          <w:szCs w:val="20"/>
        </w:rPr>
        <w:t>To s</w:t>
      </w:r>
      <w:r w:rsidRPr="000B507B">
        <w:rPr>
          <w:rFonts w:ascii="Arial" w:hAnsi="Arial" w:cs="Arial"/>
          <w:sz w:val="20"/>
          <w:szCs w:val="20"/>
        </w:rPr>
        <w:t xml:space="preserve">tore the Soyabean for a few months and subsequently sell </w:t>
      </w:r>
      <w:r w:rsidR="00A6099B">
        <w:rPr>
          <w:rFonts w:ascii="Arial" w:hAnsi="Arial" w:cs="Arial"/>
          <w:sz w:val="20"/>
          <w:szCs w:val="20"/>
        </w:rPr>
        <w:t>it</w:t>
      </w:r>
      <w:r w:rsidRPr="000B507B">
        <w:rPr>
          <w:rFonts w:ascii="Arial" w:hAnsi="Arial" w:cs="Arial"/>
          <w:sz w:val="20"/>
          <w:szCs w:val="20"/>
        </w:rPr>
        <w:t xml:space="preserve"> when the prices increase (in the non-harvest season). But, </w:t>
      </w:r>
      <w:r w:rsidR="00A6099B">
        <w:rPr>
          <w:rFonts w:ascii="Arial" w:hAnsi="Arial" w:cs="Arial"/>
          <w:sz w:val="20"/>
          <w:szCs w:val="20"/>
        </w:rPr>
        <w:t>in case the farmer re</w:t>
      </w:r>
      <w:r w:rsidRPr="000B507B">
        <w:rPr>
          <w:rFonts w:ascii="Arial" w:hAnsi="Arial" w:cs="Arial"/>
          <w:sz w:val="20"/>
          <w:szCs w:val="20"/>
        </w:rPr>
        <w:t xml:space="preserve">quires the proceeds </w:t>
      </w:r>
      <w:r w:rsidR="00A6099B">
        <w:rPr>
          <w:rFonts w:ascii="Arial" w:hAnsi="Arial" w:cs="Arial"/>
          <w:sz w:val="20"/>
          <w:szCs w:val="20"/>
        </w:rPr>
        <w:t>immediately in order to finance the next crop season, the farmer can’t go with this option.</w:t>
      </w:r>
      <w:r w:rsidRPr="000B507B">
        <w:rPr>
          <w:rFonts w:ascii="Arial" w:hAnsi="Arial" w:cs="Arial"/>
          <w:sz w:val="20"/>
          <w:szCs w:val="20"/>
        </w:rPr>
        <w:t xml:space="preserve"> </w:t>
      </w:r>
      <w:r w:rsidR="00A6099B">
        <w:rPr>
          <w:rFonts w:ascii="Arial" w:hAnsi="Arial" w:cs="Arial"/>
          <w:sz w:val="20"/>
          <w:szCs w:val="20"/>
        </w:rPr>
        <w:t>Apart from this, if the farmer wants to opt for this option, he needs</w:t>
      </w:r>
      <w:r w:rsidRPr="000B507B">
        <w:rPr>
          <w:rFonts w:ascii="Arial" w:hAnsi="Arial" w:cs="Arial"/>
          <w:sz w:val="20"/>
          <w:szCs w:val="20"/>
        </w:rPr>
        <w:t xml:space="preserve"> adequate</w:t>
      </w:r>
      <w:r w:rsidR="00A6099B">
        <w:rPr>
          <w:rFonts w:ascii="Arial" w:hAnsi="Arial" w:cs="Arial"/>
          <w:sz w:val="20"/>
          <w:szCs w:val="20"/>
        </w:rPr>
        <w:t xml:space="preserve"> storage space and</w:t>
      </w:r>
      <w:r w:rsidRPr="000B507B">
        <w:rPr>
          <w:rFonts w:ascii="Arial" w:hAnsi="Arial" w:cs="Arial"/>
          <w:sz w:val="20"/>
          <w:szCs w:val="20"/>
        </w:rPr>
        <w:t xml:space="preserve"> preservatives to </w:t>
      </w:r>
      <w:r w:rsidR="00A6099B">
        <w:rPr>
          <w:rFonts w:ascii="Arial" w:hAnsi="Arial" w:cs="Arial"/>
          <w:sz w:val="20"/>
          <w:szCs w:val="20"/>
        </w:rPr>
        <w:t>safeguard the</w:t>
      </w:r>
      <w:r w:rsidRPr="000B507B">
        <w:rPr>
          <w:rFonts w:ascii="Arial" w:hAnsi="Arial" w:cs="Arial"/>
          <w:sz w:val="20"/>
          <w:szCs w:val="20"/>
        </w:rPr>
        <w:t xml:space="preserve"> harvest </w:t>
      </w:r>
      <w:r w:rsidR="00A6099B">
        <w:rPr>
          <w:rFonts w:ascii="Arial" w:hAnsi="Arial" w:cs="Arial"/>
          <w:sz w:val="20"/>
          <w:szCs w:val="20"/>
        </w:rPr>
        <w:t>from</w:t>
      </w:r>
      <w:r>
        <w:rPr>
          <w:rFonts w:ascii="Arial" w:hAnsi="Arial" w:cs="Arial"/>
          <w:sz w:val="20"/>
          <w:szCs w:val="20"/>
        </w:rPr>
        <w:t xml:space="preserve"> i</w:t>
      </w:r>
      <w:r w:rsidR="00A6099B">
        <w:rPr>
          <w:rFonts w:ascii="Arial" w:hAnsi="Arial" w:cs="Arial"/>
          <w:sz w:val="20"/>
          <w:szCs w:val="20"/>
        </w:rPr>
        <w:t xml:space="preserve">nfestation. </w:t>
      </w:r>
    </w:p>
    <w:p w:rsidR="008D345C" w:rsidRPr="000B507B" w:rsidRDefault="006D3EE8" w:rsidP="008D345C">
      <w:pPr>
        <w:spacing w:line="240" w:lineRule="auto"/>
        <w:rPr>
          <w:rFonts w:ascii="Arial" w:hAnsi="Arial" w:cs="Arial"/>
          <w:sz w:val="20"/>
          <w:szCs w:val="20"/>
        </w:rPr>
      </w:pPr>
      <w:r>
        <w:rPr>
          <w:rFonts w:ascii="Arial" w:hAnsi="Arial" w:cs="Arial"/>
          <w:sz w:val="20"/>
          <w:szCs w:val="20"/>
        </w:rPr>
        <w:t>As far as cost is concerned</w:t>
      </w:r>
      <w:r w:rsidR="007F490E">
        <w:rPr>
          <w:rFonts w:ascii="Arial" w:hAnsi="Arial" w:cs="Arial"/>
          <w:sz w:val="20"/>
          <w:szCs w:val="20"/>
        </w:rPr>
        <w:t xml:space="preserve">, the farmer will have to bear </w:t>
      </w:r>
      <w:r>
        <w:rPr>
          <w:rFonts w:ascii="Arial" w:hAnsi="Arial" w:cs="Arial"/>
          <w:sz w:val="20"/>
          <w:szCs w:val="20"/>
        </w:rPr>
        <w:t>the cost of storage, preservatives and</w:t>
      </w:r>
      <w:r w:rsidR="008D345C" w:rsidRPr="000B507B">
        <w:rPr>
          <w:rFonts w:ascii="Arial" w:hAnsi="Arial" w:cs="Arial"/>
          <w:sz w:val="20"/>
          <w:szCs w:val="20"/>
        </w:rPr>
        <w:t xml:space="preserve"> loss in the form of reduction in weight of soyabean (weight loss) which </w:t>
      </w:r>
      <w:r>
        <w:rPr>
          <w:rFonts w:ascii="Arial" w:hAnsi="Arial" w:cs="Arial"/>
          <w:sz w:val="20"/>
          <w:szCs w:val="20"/>
        </w:rPr>
        <w:t>may be</w:t>
      </w:r>
      <w:r w:rsidR="008D345C" w:rsidRPr="000B507B">
        <w:rPr>
          <w:rFonts w:ascii="Arial" w:hAnsi="Arial" w:cs="Arial"/>
          <w:sz w:val="20"/>
          <w:szCs w:val="20"/>
        </w:rPr>
        <w:t xml:space="preserve"> around 6-10%.</w:t>
      </w:r>
    </w:p>
    <w:p w:rsidR="008D345C" w:rsidRPr="000B507B" w:rsidRDefault="008D345C" w:rsidP="008D345C">
      <w:pPr>
        <w:spacing w:line="240" w:lineRule="auto"/>
        <w:rPr>
          <w:rFonts w:ascii="Arial" w:hAnsi="Arial" w:cs="Arial"/>
          <w:sz w:val="20"/>
          <w:szCs w:val="20"/>
        </w:rPr>
      </w:pPr>
      <w:r w:rsidRPr="000B507B">
        <w:rPr>
          <w:rFonts w:ascii="Arial" w:hAnsi="Arial" w:cs="Arial"/>
          <w:sz w:val="20"/>
          <w:szCs w:val="20"/>
        </w:rPr>
        <w:t xml:space="preserve"> This requires a huge cost and may wipe out the additional gains he will be able to enjoy d</w:t>
      </w:r>
      <w:r>
        <w:rPr>
          <w:rFonts w:ascii="Arial" w:hAnsi="Arial" w:cs="Arial"/>
          <w:sz w:val="20"/>
          <w:szCs w:val="20"/>
        </w:rPr>
        <w:t>ue to appreciation in the price.</w:t>
      </w:r>
    </w:p>
    <w:p w:rsidR="008D345C" w:rsidRDefault="008D345C" w:rsidP="008D345C">
      <w:pPr>
        <w:spacing w:line="240" w:lineRule="auto"/>
        <w:rPr>
          <w:rFonts w:ascii="Arial" w:hAnsi="Arial" w:cs="Arial"/>
          <w:sz w:val="20"/>
          <w:szCs w:val="20"/>
        </w:rPr>
      </w:pPr>
      <w:r w:rsidRPr="000B507B">
        <w:rPr>
          <w:rFonts w:ascii="Arial" w:hAnsi="Arial" w:cs="Arial"/>
          <w:b/>
          <w:bCs/>
          <w:sz w:val="20"/>
          <w:szCs w:val="20"/>
        </w:rPr>
        <w:t>Option B</w:t>
      </w:r>
      <w:r w:rsidRPr="000B507B">
        <w:rPr>
          <w:rFonts w:ascii="Arial" w:hAnsi="Arial" w:cs="Arial"/>
          <w:sz w:val="20"/>
          <w:szCs w:val="20"/>
        </w:rPr>
        <w:t xml:space="preserve"> Alternatively, the farmer can hedge himself by selling Oct</w:t>
      </w:r>
      <w:r>
        <w:rPr>
          <w:rFonts w:ascii="Arial" w:hAnsi="Arial" w:cs="Arial"/>
          <w:sz w:val="20"/>
          <w:szCs w:val="20"/>
        </w:rPr>
        <w:t>ober</w:t>
      </w:r>
      <w:r w:rsidRPr="000B507B">
        <w:rPr>
          <w:rFonts w:ascii="Arial" w:hAnsi="Arial" w:cs="Arial"/>
          <w:sz w:val="20"/>
          <w:szCs w:val="20"/>
        </w:rPr>
        <w:t xml:space="preserve"> Soyabean Futures contract in the month of Aug. Any decline in the spot prices in the month of Oct</w:t>
      </w:r>
      <w:r>
        <w:rPr>
          <w:rFonts w:ascii="Arial" w:hAnsi="Arial" w:cs="Arial"/>
          <w:sz w:val="20"/>
          <w:szCs w:val="20"/>
        </w:rPr>
        <w:t>ober</w:t>
      </w:r>
      <w:r w:rsidRPr="000B507B">
        <w:rPr>
          <w:rFonts w:ascii="Arial" w:hAnsi="Arial" w:cs="Arial"/>
          <w:sz w:val="20"/>
          <w:szCs w:val="20"/>
        </w:rPr>
        <w:t xml:space="preserve"> would not worry him, as he has already sold his produce at a higher price. Upon harvest, the farmer </w:t>
      </w:r>
      <w:r w:rsidR="007063B7">
        <w:rPr>
          <w:rFonts w:ascii="Arial" w:hAnsi="Arial" w:cs="Arial"/>
          <w:sz w:val="20"/>
          <w:szCs w:val="20"/>
        </w:rPr>
        <w:t>can</w:t>
      </w:r>
      <w:r w:rsidRPr="000B507B">
        <w:rPr>
          <w:rFonts w:ascii="Arial" w:hAnsi="Arial" w:cs="Arial"/>
          <w:sz w:val="20"/>
          <w:szCs w:val="20"/>
        </w:rPr>
        <w:t xml:space="preserve"> offset his futures transaction by buying Soyabean Oct</w:t>
      </w:r>
      <w:r w:rsidR="007063B7">
        <w:rPr>
          <w:rFonts w:ascii="Arial" w:hAnsi="Arial" w:cs="Arial"/>
          <w:sz w:val="20"/>
          <w:szCs w:val="20"/>
        </w:rPr>
        <w:t>ober</w:t>
      </w:r>
      <w:r w:rsidRPr="000B507B">
        <w:rPr>
          <w:rFonts w:ascii="Arial" w:hAnsi="Arial" w:cs="Arial"/>
          <w:sz w:val="20"/>
          <w:szCs w:val="20"/>
        </w:rPr>
        <w:t xml:space="preserve"> futures contract and simultaneously selling his Soyabean in the physical</w:t>
      </w:r>
      <w:r w:rsidR="007063B7">
        <w:rPr>
          <w:rFonts w:ascii="Arial" w:hAnsi="Arial" w:cs="Arial"/>
          <w:sz w:val="20"/>
          <w:szCs w:val="20"/>
        </w:rPr>
        <w:t>/spot</w:t>
      </w:r>
      <w:r w:rsidRPr="000B507B">
        <w:rPr>
          <w:rFonts w:ascii="Arial" w:hAnsi="Arial" w:cs="Arial"/>
          <w:sz w:val="20"/>
          <w:szCs w:val="20"/>
        </w:rPr>
        <w:t xml:space="preserve"> market. Both these prices tend to move in tandem and tend to be the same during the period of expiry of futures contract (as there won’t be a</w:t>
      </w:r>
      <w:r w:rsidR="007063B7">
        <w:rPr>
          <w:rFonts w:ascii="Arial" w:hAnsi="Arial" w:cs="Arial"/>
          <w:sz w:val="20"/>
          <w:szCs w:val="20"/>
        </w:rPr>
        <w:t xml:space="preserve">ny carrying cost). This ensures protection to the farmer </w:t>
      </w:r>
      <w:r w:rsidRPr="000B507B">
        <w:rPr>
          <w:rFonts w:ascii="Arial" w:hAnsi="Arial" w:cs="Arial"/>
          <w:sz w:val="20"/>
          <w:szCs w:val="20"/>
        </w:rPr>
        <w:t>against any decline in the prices in the physical market.</w:t>
      </w:r>
    </w:p>
    <w:p w:rsidR="008D345C" w:rsidRPr="000B507B" w:rsidRDefault="008D345C" w:rsidP="008D345C">
      <w:pPr>
        <w:pStyle w:val="Heading5"/>
        <w:rPr>
          <w:rFonts w:ascii="Arial" w:hAnsi="Arial" w:cs="Arial"/>
          <w:sz w:val="20"/>
          <w:szCs w:val="20"/>
        </w:rPr>
      </w:pPr>
      <w:r w:rsidRPr="000B507B">
        <w:rPr>
          <w:rFonts w:ascii="Arial" w:hAnsi="Arial" w:cs="Arial"/>
          <w:sz w:val="20"/>
          <w:szCs w:val="20"/>
        </w:rPr>
        <w:t>Mechanics of Hedging as explained in</w:t>
      </w:r>
      <w:r>
        <w:rPr>
          <w:rFonts w:ascii="Arial" w:hAnsi="Arial" w:cs="Arial"/>
          <w:sz w:val="20"/>
          <w:szCs w:val="20"/>
        </w:rPr>
        <w:t xml:space="preserve"> the</w:t>
      </w:r>
      <w:r w:rsidRPr="000B507B">
        <w:rPr>
          <w:rFonts w:ascii="Arial" w:hAnsi="Arial" w:cs="Arial"/>
          <w:sz w:val="20"/>
          <w:szCs w:val="20"/>
        </w:rPr>
        <w:t xml:space="preserve"> Example </w:t>
      </w:r>
    </w:p>
    <w:p w:rsidR="008D345C" w:rsidRPr="000B507B" w:rsidRDefault="008D345C" w:rsidP="008D345C">
      <w:pPr>
        <w:pStyle w:val="Heading5"/>
        <w:rPr>
          <w:rFonts w:ascii="Arial" w:hAnsi="Arial" w:cs="Arial"/>
          <w:sz w:val="20"/>
          <w:szCs w:val="20"/>
        </w:rPr>
      </w:pPr>
      <w:r w:rsidRPr="000B507B">
        <w:rPr>
          <w:rFonts w:ascii="Arial" w:hAnsi="Arial" w:cs="Arial"/>
          <w:noProof/>
          <w:sz w:val="20"/>
          <w:szCs w:val="20"/>
        </w:rPr>
        <w:pict>
          <v:shapetype id="_x0000_t202" coordsize="21600,21600" o:spt="202" path="m,l,21600r21600,l21600,xe">
            <v:stroke joinstyle="miter"/>
            <v:path gradientshapeok="t" o:connecttype="rect"/>
          </v:shapetype>
          <v:shape id="_x0000_s1108" type="#_x0000_t202" style="position:absolute;left:0;text-align:left;margin-left:131.9pt;margin-top:5.8pt;width:189pt;height:63pt;z-index:251660288">
            <v:textbox style="mso-next-textbox:#_x0000_s1108">
              <w:txbxContent>
                <w:p w:rsidR="008D345C" w:rsidRPr="00BE2A0D" w:rsidRDefault="008D345C" w:rsidP="008D345C">
                  <w:pPr>
                    <w:numPr>
                      <w:ilvl w:val="0"/>
                      <w:numId w:val="11"/>
                    </w:numPr>
                    <w:tabs>
                      <w:tab w:val="clear" w:pos="720"/>
                    </w:tabs>
                    <w:ind w:left="540"/>
                    <w:rPr>
                      <w:sz w:val="20"/>
                    </w:rPr>
                  </w:pPr>
                  <w:r w:rsidRPr="00BE2A0D">
                    <w:rPr>
                      <w:sz w:val="20"/>
                    </w:rPr>
                    <w:t xml:space="preserve">Sell Soyabean </w:t>
                  </w:r>
                  <w:r>
                    <w:rPr>
                      <w:sz w:val="20"/>
                    </w:rPr>
                    <w:t xml:space="preserve"> October features</w:t>
                  </w:r>
                </w:p>
              </w:txbxContent>
            </v:textbox>
          </v:shape>
        </w:pict>
      </w:r>
    </w:p>
    <w:p w:rsidR="008D345C" w:rsidRPr="000B507B" w:rsidRDefault="008D345C" w:rsidP="008D345C">
      <w:pPr>
        <w:rPr>
          <w:rFonts w:ascii="Arial" w:hAnsi="Arial" w:cs="Arial"/>
          <w:sz w:val="20"/>
          <w:szCs w:val="20"/>
        </w:rPr>
      </w:pPr>
      <w:r w:rsidRPr="000B507B">
        <w:rPr>
          <w:rFonts w:ascii="Arial" w:hAnsi="Arial" w:cs="Arial"/>
          <w:noProof/>
          <w:sz w:val="20"/>
          <w:szCs w:val="20"/>
        </w:rPr>
        <w:pict>
          <v:line id="_x0000_s1107" style="position:absolute;left:0;text-align:left;z-index:251659264" from="31.5pt,4pt" to="129pt,4pt">
            <v:stroke endarrow="block"/>
          </v:line>
        </w:pict>
      </w:r>
      <w:r w:rsidRPr="000B507B">
        <w:rPr>
          <w:rFonts w:ascii="Arial" w:hAnsi="Arial" w:cs="Arial"/>
          <w:sz w:val="20"/>
          <w:szCs w:val="20"/>
        </w:rPr>
        <w:t>August</w:t>
      </w:r>
    </w:p>
    <w:p w:rsidR="008D345C" w:rsidRPr="000B507B" w:rsidRDefault="008D345C" w:rsidP="008D345C">
      <w:pPr>
        <w:rPr>
          <w:rFonts w:ascii="Arial" w:hAnsi="Arial" w:cs="Arial"/>
          <w:sz w:val="20"/>
          <w:szCs w:val="20"/>
        </w:rPr>
      </w:pPr>
      <w:r w:rsidRPr="000B507B">
        <w:rPr>
          <w:rFonts w:ascii="Arial" w:hAnsi="Arial" w:cs="Arial"/>
          <w:noProof/>
          <w:sz w:val="20"/>
          <w:szCs w:val="20"/>
        </w:rPr>
        <w:pict>
          <v:line id="_x0000_s1106" style="position:absolute;left:0;text-align:left;flip:x;z-index:251658240" from="6.55pt,-.35pt" to="6.75pt,1in">
            <v:stroke endarrow="block"/>
          </v:line>
        </w:pict>
      </w:r>
      <w:r w:rsidRPr="000B507B">
        <w:rPr>
          <w:rFonts w:ascii="Arial" w:hAnsi="Arial" w:cs="Arial"/>
          <w:noProof/>
          <w:sz w:val="20"/>
          <w:szCs w:val="20"/>
        </w:rPr>
        <w:pict>
          <v:line id="_x0000_s1111" style="position:absolute;left:0;text-align:left;flip:y;z-index:251663360" from="63.2pt,0" to="132.55pt,37.15pt">
            <v:stroke endarrow="block"/>
          </v:line>
        </w:pict>
      </w:r>
    </w:p>
    <w:p w:rsidR="008D345C" w:rsidRPr="000B507B" w:rsidRDefault="008D345C" w:rsidP="008D345C">
      <w:pPr>
        <w:rPr>
          <w:rFonts w:ascii="Arial" w:hAnsi="Arial" w:cs="Arial"/>
          <w:sz w:val="20"/>
          <w:szCs w:val="20"/>
        </w:rPr>
      </w:pPr>
    </w:p>
    <w:p w:rsidR="008D345C" w:rsidRPr="000B507B" w:rsidRDefault="008D345C" w:rsidP="008D345C">
      <w:pPr>
        <w:rPr>
          <w:rFonts w:ascii="Arial" w:hAnsi="Arial" w:cs="Arial"/>
          <w:sz w:val="20"/>
          <w:szCs w:val="20"/>
        </w:rPr>
      </w:pPr>
      <w:r w:rsidRPr="000B507B">
        <w:rPr>
          <w:rFonts w:ascii="Arial" w:hAnsi="Arial" w:cs="Arial"/>
          <w:noProof/>
          <w:sz w:val="20"/>
          <w:szCs w:val="20"/>
        </w:rPr>
        <w:pict>
          <v:shape id="_x0000_s1109" type="#_x0000_t202" style="position:absolute;left:0;text-align:left;margin-left:16.5pt;margin-top:2.5pt;width:44.05pt;height:33.3pt;z-index:251661312">
            <v:textbox style="mso-next-textbox:#_x0000_s1109">
              <w:txbxContent>
                <w:p w:rsidR="008D345C" w:rsidRPr="00BE2A0D" w:rsidRDefault="008D345C" w:rsidP="008D345C">
                  <w:pPr>
                    <w:rPr>
                      <w:sz w:val="20"/>
                    </w:rPr>
                  </w:pPr>
                  <w:r w:rsidRPr="00BE2A0D">
                    <w:rPr>
                      <w:sz w:val="20"/>
                    </w:rPr>
                    <w:t>Farmer</w:t>
                  </w:r>
                </w:p>
              </w:txbxContent>
            </v:textbox>
          </v:shape>
        </w:pict>
      </w:r>
    </w:p>
    <w:p w:rsidR="008D345C" w:rsidRPr="000B507B" w:rsidRDefault="008D345C" w:rsidP="008D345C">
      <w:pPr>
        <w:rPr>
          <w:rFonts w:ascii="Arial" w:hAnsi="Arial" w:cs="Arial"/>
          <w:sz w:val="20"/>
          <w:szCs w:val="20"/>
        </w:rPr>
      </w:pPr>
      <w:r w:rsidRPr="000B507B">
        <w:rPr>
          <w:rFonts w:ascii="Arial" w:hAnsi="Arial" w:cs="Arial"/>
          <w:noProof/>
          <w:sz w:val="20"/>
          <w:szCs w:val="20"/>
        </w:rPr>
        <w:pict>
          <v:shape id="_x0000_s1112" type="#_x0000_t202" style="position:absolute;left:0;text-align:left;margin-left:150pt;margin-top:3.5pt;width:179.9pt;height:91.55pt;z-index:251664384">
            <v:textbox style="mso-next-textbox:#_x0000_s1112">
              <w:txbxContent>
                <w:p w:rsidR="008D345C" w:rsidRPr="00BE2A0D" w:rsidRDefault="008D345C" w:rsidP="008D345C">
                  <w:pPr>
                    <w:numPr>
                      <w:ilvl w:val="0"/>
                      <w:numId w:val="11"/>
                    </w:numPr>
                    <w:tabs>
                      <w:tab w:val="clear" w:pos="720"/>
                    </w:tabs>
                    <w:ind w:left="540"/>
                    <w:rPr>
                      <w:sz w:val="20"/>
                    </w:rPr>
                  </w:pPr>
                  <w:r w:rsidRPr="00BE2A0D">
                    <w:rPr>
                      <w:sz w:val="20"/>
                    </w:rPr>
                    <w:t>Buy Soyabean October futures to square off</w:t>
                  </w:r>
                  <w:r>
                    <w:rPr>
                      <w:sz w:val="20"/>
                    </w:rPr>
                    <w:t xml:space="preserve"> the</w:t>
                  </w:r>
                  <w:r w:rsidRPr="00BE2A0D">
                    <w:rPr>
                      <w:sz w:val="20"/>
                    </w:rPr>
                    <w:t xml:space="preserve"> transaction</w:t>
                  </w:r>
                </w:p>
                <w:p w:rsidR="008D345C" w:rsidRPr="00BE2A0D" w:rsidRDefault="008D345C" w:rsidP="008D345C">
                  <w:pPr>
                    <w:numPr>
                      <w:ilvl w:val="0"/>
                      <w:numId w:val="11"/>
                    </w:numPr>
                    <w:tabs>
                      <w:tab w:val="clear" w:pos="720"/>
                    </w:tabs>
                    <w:ind w:left="540"/>
                    <w:rPr>
                      <w:sz w:val="20"/>
                    </w:rPr>
                  </w:pPr>
                  <w:r>
                    <w:rPr>
                      <w:sz w:val="20"/>
                    </w:rPr>
                    <w:t>Sell soy</w:t>
                  </w:r>
                  <w:r w:rsidRPr="00BE2A0D">
                    <w:rPr>
                      <w:sz w:val="20"/>
                    </w:rPr>
                    <w:t>abean harvest</w:t>
                  </w:r>
                  <w:r>
                    <w:rPr>
                      <w:sz w:val="20"/>
                    </w:rPr>
                    <w:t xml:space="preserve"> in the spot market</w:t>
                  </w:r>
                </w:p>
              </w:txbxContent>
            </v:textbox>
          </v:shape>
        </w:pict>
      </w:r>
      <w:r w:rsidRPr="000B507B">
        <w:rPr>
          <w:rFonts w:ascii="Arial" w:hAnsi="Arial" w:cs="Arial"/>
          <w:noProof/>
          <w:sz w:val="20"/>
          <w:szCs w:val="20"/>
        </w:rPr>
        <w:pict>
          <v:line id="_x0000_s1110" style="position:absolute;left:0;text-align:left;z-index:251662336" from="63.4pt,2.3pt" to="141.75pt,28.15pt">
            <v:stroke endarrow="block"/>
          </v:line>
        </w:pict>
      </w:r>
    </w:p>
    <w:p w:rsidR="008D345C" w:rsidRPr="000B507B" w:rsidRDefault="008D345C" w:rsidP="008D345C">
      <w:pPr>
        <w:rPr>
          <w:rFonts w:ascii="Arial" w:hAnsi="Arial" w:cs="Arial"/>
          <w:sz w:val="20"/>
          <w:szCs w:val="20"/>
        </w:rPr>
      </w:pPr>
    </w:p>
    <w:p w:rsidR="008D345C" w:rsidRPr="000B507B" w:rsidRDefault="008D345C" w:rsidP="008D345C">
      <w:pPr>
        <w:rPr>
          <w:rFonts w:ascii="Arial" w:hAnsi="Arial" w:cs="Arial"/>
          <w:sz w:val="20"/>
          <w:szCs w:val="20"/>
        </w:rPr>
      </w:pPr>
    </w:p>
    <w:p w:rsidR="008D345C" w:rsidRPr="000B507B" w:rsidRDefault="008D345C" w:rsidP="008D345C">
      <w:pPr>
        <w:rPr>
          <w:rFonts w:ascii="Arial" w:hAnsi="Arial" w:cs="Arial"/>
          <w:sz w:val="20"/>
          <w:szCs w:val="20"/>
        </w:rPr>
      </w:pPr>
      <w:r w:rsidRPr="000B507B">
        <w:rPr>
          <w:rFonts w:ascii="Arial" w:hAnsi="Arial" w:cs="Arial"/>
          <w:b/>
          <w:noProof/>
          <w:sz w:val="20"/>
          <w:szCs w:val="20"/>
        </w:rPr>
        <w:pict>
          <v:line id="_x0000_s1113" style="position:absolute;left:0;text-align:left;z-index:251665408" from="33.75pt,3pt" to="141.75pt,3pt">
            <v:stroke endarrow="block"/>
          </v:line>
        </w:pict>
      </w:r>
      <w:r w:rsidRPr="000B507B">
        <w:rPr>
          <w:rFonts w:ascii="Arial" w:hAnsi="Arial" w:cs="Arial"/>
          <w:sz w:val="20"/>
          <w:szCs w:val="20"/>
        </w:rPr>
        <w:t>October</w:t>
      </w:r>
    </w:p>
    <w:p w:rsidR="008D345C" w:rsidRPr="000B507B" w:rsidRDefault="008D345C" w:rsidP="008D345C">
      <w:pPr>
        <w:rPr>
          <w:rFonts w:ascii="Arial" w:hAnsi="Arial" w:cs="Arial"/>
          <w:b/>
          <w:sz w:val="20"/>
          <w:szCs w:val="20"/>
        </w:rPr>
      </w:pPr>
    </w:p>
    <w:p w:rsidR="008D345C" w:rsidRPr="00D678FD" w:rsidRDefault="00D678FD" w:rsidP="008D345C">
      <w:pPr>
        <w:rPr>
          <w:rFonts w:ascii="Arial" w:hAnsi="Arial" w:cs="Arial"/>
          <w:sz w:val="16"/>
          <w:szCs w:val="16"/>
        </w:rPr>
      </w:pPr>
      <w:r>
        <w:rPr>
          <w:rFonts w:ascii="Arial" w:hAnsi="Arial" w:cs="Arial"/>
          <w:sz w:val="16"/>
          <w:szCs w:val="16"/>
        </w:rPr>
        <w:t>Source- C</w:t>
      </w:r>
      <w:r w:rsidRPr="00D678FD">
        <w:rPr>
          <w:rFonts w:ascii="Arial" w:hAnsi="Arial" w:cs="Arial"/>
          <w:sz w:val="16"/>
          <w:szCs w:val="16"/>
        </w:rPr>
        <w:t>ompiled by the author</w:t>
      </w:r>
    </w:p>
    <w:p w:rsidR="008D345C" w:rsidRDefault="008D345C" w:rsidP="008D345C">
      <w:pPr>
        <w:spacing w:line="240" w:lineRule="auto"/>
        <w:rPr>
          <w:rFonts w:ascii="Arial" w:hAnsi="Arial" w:cs="Arial"/>
          <w:color w:val="000000"/>
          <w:sz w:val="20"/>
          <w:szCs w:val="20"/>
        </w:rPr>
      </w:pPr>
    </w:p>
    <w:p w:rsidR="008D345C" w:rsidRDefault="008D345C" w:rsidP="008D345C">
      <w:pPr>
        <w:spacing w:line="240" w:lineRule="auto"/>
        <w:rPr>
          <w:rFonts w:ascii="Arial" w:hAnsi="Arial" w:cs="Arial"/>
          <w:color w:val="000000"/>
          <w:sz w:val="20"/>
          <w:szCs w:val="20"/>
        </w:rPr>
      </w:pPr>
    </w:p>
    <w:p w:rsidR="008D345C" w:rsidRDefault="008D345C" w:rsidP="008D345C">
      <w:pPr>
        <w:spacing w:line="240" w:lineRule="auto"/>
        <w:rPr>
          <w:rFonts w:ascii="Arial" w:hAnsi="Arial" w:cs="Arial"/>
          <w:color w:val="000000"/>
          <w:sz w:val="20"/>
          <w:szCs w:val="20"/>
        </w:rPr>
      </w:pPr>
      <w:r w:rsidRPr="000B507B">
        <w:rPr>
          <w:rFonts w:ascii="Arial" w:hAnsi="Arial" w:cs="Arial"/>
          <w:color w:val="000000"/>
          <w:sz w:val="20"/>
          <w:szCs w:val="20"/>
        </w:rPr>
        <w:t>Let us see how exactly this option works with some tentative figure.</w:t>
      </w:r>
    </w:p>
    <w:p w:rsidR="008D345C" w:rsidRDefault="008D345C" w:rsidP="008D345C">
      <w:pPr>
        <w:spacing w:line="240" w:lineRule="auto"/>
        <w:rPr>
          <w:rFonts w:ascii="Arial" w:hAnsi="Arial" w:cs="Arial"/>
          <w:bCs/>
          <w:sz w:val="20"/>
          <w:szCs w:val="20"/>
        </w:rPr>
      </w:pPr>
      <w:r w:rsidRPr="000B507B">
        <w:rPr>
          <w:rFonts w:ascii="Arial" w:hAnsi="Arial" w:cs="Arial"/>
          <w:bCs/>
          <w:sz w:val="20"/>
          <w:szCs w:val="20"/>
        </w:rPr>
        <w:t>Suppose the farmer sells an Octobe</w:t>
      </w:r>
      <w:r>
        <w:rPr>
          <w:rFonts w:ascii="Arial" w:hAnsi="Arial" w:cs="Arial"/>
          <w:bCs/>
          <w:sz w:val="20"/>
          <w:szCs w:val="20"/>
        </w:rPr>
        <w:t>r futures contract for soyabean</w:t>
      </w:r>
      <w:r w:rsidRPr="000B507B">
        <w:rPr>
          <w:rFonts w:ascii="Arial" w:hAnsi="Arial" w:cs="Arial"/>
          <w:bCs/>
          <w:sz w:val="20"/>
          <w:szCs w:val="20"/>
        </w:rPr>
        <w:t xml:space="preserve"> for Rs.2200 per quintal because this is more than the satisfactory price he has in his mind. If the actual price in October turns out to be Rs.1800 (or Rs.2500) per quintal, he can buy back the futures contract at a profit of Rs.400 (or loss of Rs.300), and sell his physic</w:t>
      </w:r>
      <w:r>
        <w:rPr>
          <w:rFonts w:ascii="Arial" w:hAnsi="Arial" w:cs="Arial"/>
          <w:bCs/>
          <w:sz w:val="20"/>
          <w:szCs w:val="20"/>
        </w:rPr>
        <w:t>al stock of soyabean</w:t>
      </w:r>
      <w:r w:rsidRPr="000B507B">
        <w:rPr>
          <w:rFonts w:ascii="Arial" w:hAnsi="Arial" w:cs="Arial"/>
          <w:bCs/>
          <w:sz w:val="20"/>
          <w:szCs w:val="20"/>
        </w:rPr>
        <w:t xml:space="preserve"> at Rs. </w:t>
      </w:r>
      <w:r>
        <w:rPr>
          <w:rFonts w:ascii="Arial" w:hAnsi="Arial" w:cs="Arial"/>
          <w:bCs/>
          <w:sz w:val="20"/>
          <w:szCs w:val="20"/>
        </w:rPr>
        <w:t>1</w:t>
      </w:r>
      <w:r w:rsidRPr="000B507B">
        <w:rPr>
          <w:rFonts w:ascii="Arial" w:hAnsi="Arial" w:cs="Arial"/>
          <w:bCs/>
          <w:sz w:val="20"/>
          <w:szCs w:val="20"/>
        </w:rPr>
        <w:t>800</w:t>
      </w:r>
      <w:r>
        <w:rPr>
          <w:rFonts w:ascii="Arial" w:hAnsi="Arial" w:cs="Arial"/>
          <w:bCs/>
          <w:sz w:val="20"/>
          <w:szCs w:val="20"/>
        </w:rPr>
        <w:t xml:space="preserve"> (or Rs.2500)</w:t>
      </w:r>
      <w:r w:rsidRPr="000B507B">
        <w:rPr>
          <w:rFonts w:ascii="Arial" w:hAnsi="Arial" w:cs="Arial"/>
          <w:bCs/>
          <w:sz w:val="20"/>
          <w:szCs w:val="20"/>
        </w:rPr>
        <w:t xml:space="preserve"> per quintal. His actual price turns out to be Rs.</w:t>
      </w:r>
      <w:r>
        <w:rPr>
          <w:rFonts w:ascii="Arial" w:hAnsi="Arial" w:cs="Arial"/>
          <w:bCs/>
          <w:sz w:val="20"/>
          <w:szCs w:val="20"/>
        </w:rPr>
        <w:t>2200 in either case (Rs.1800 + Rs.400 or Rs.2500- Rs.300 = Rs.</w:t>
      </w:r>
      <w:r w:rsidRPr="000B507B">
        <w:rPr>
          <w:rFonts w:ascii="Arial" w:hAnsi="Arial" w:cs="Arial"/>
          <w:bCs/>
          <w:sz w:val="20"/>
          <w:szCs w:val="20"/>
        </w:rPr>
        <w:t>2200).</w:t>
      </w:r>
    </w:p>
    <w:tbl>
      <w:tblPr>
        <w:tblW w:w="9828" w:type="dxa"/>
        <w:tblLook w:val="0000"/>
      </w:tblPr>
      <w:tblGrid>
        <w:gridCol w:w="5688"/>
        <w:gridCol w:w="720"/>
        <w:gridCol w:w="900"/>
        <w:gridCol w:w="2520"/>
      </w:tblGrid>
      <w:tr w:rsidR="008D345C" w:rsidRPr="000B507B">
        <w:trPr>
          <w:trHeight w:val="360"/>
        </w:trPr>
        <w:tc>
          <w:tcPr>
            <w:tcW w:w="5688" w:type="dxa"/>
            <w:tcBorders>
              <w:top w:val="single" w:sz="8" w:space="0" w:color="auto"/>
              <w:left w:val="single" w:sz="8" w:space="0" w:color="auto"/>
              <w:bottom w:val="single" w:sz="8" w:space="0" w:color="auto"/>
              <w:right w:val="single" w:sz="8" w:space="0" w:color="auto"/>
            </w:tcBorders>
            <w:shd w:val="clear" w:color="auto" w:fill="auto"/>
          </w:tcPr>
          <w:p w:rsidR="008D345C" w:rsidRPr="00EE1334" w:rsidRDefault="008D345C" w:rsidP="00DE7473">
            <w:pPr>
              <w:spacing w:before="0" w:after="0" w:line="240" w:lineRule="auto"/>
              <w:jc w:val="center"/>
              <w:rPr>
                <w:rFonts w:ascii="Arial" w:eastAsia="MS Mincho" w:hAnsi="Arial" w:cs="Arial"/>
                <w:b/>
                <w:bCs/>
                <w:color w:val="000000"/>
                <w:sz w:val="20"/>
                <w:szCs w:val="20"/>
                <w:lang w:val="en-GB" w:eastAsia="ja-JP"/>
              </w:rPr>
            </w:pPr>
          </w:p>
          <w:p w:rsidR="008D345C" w:rsidRPr="00EE1334" w:rsidRDefault="008D345C" w:rsidP="00DE7473">
            <w:pPr>
              <w:spacing w:before="0" w:after="0" w:line="240" w:lineRule="auto"/>
              <w:jc w:val="center"/>
              <w:rPr>
                <w:rFonts w:ascii="Arial" w:hAnsi="Arial" w:cs="Arial"/>
                <w:b/>
                <w:bCs/>
                <w:color w:val="000000"/>
                <w:sz w:val="20"/>
                <w:szCs w:val="20"/>
              </w:rPr>
            </w:pPr>
            <w:r w:rsidRPr="00EE1334">
              <w:rPr>
                <w:rFonts w:ascii="Arial" w:eastAsia="MS Mincho" w:hAnsi="Arial" w:cs="Arial"/>
                <w:b/>
                <w:bCs/>
                <w:color w:val="000000"/>
                <w:sz w:val="20"/>
                <w:szCs w:val="20"/>
                <w:lang w:val="en-GB" w:eastAsia="ja-JP"/>
              </w:rPr>
              <w:t>Futures</w:t>
            </w:r>
          </w:p>
        </w:tc>
        <w:tc>
          <w:tcPr>
            <w:tcW w:w="1620" w:type="dxa"/>
            <w:gridSpan w:val="2"/>
            <w:tcBorders>
              <w:top w:val="single" w:sz="8" w:space="0" w:color="auto"/>
              <w:left w:val="nil"/>
              <w:bottom w:val="single" w:sz="8" w:space="0" w:color="auto"/>
              <w:right w:val="single" w:sz="8" w:space="0" w:color="000000"/>
            </w:tcBorders>
            <w:shd w:val="clear" w:color="auto" w:fill="auto"/>
            <w:noWrap/>
            <w:vAlign w:val="bottom"/>
          </w:tcPr>
          <w:p w:rsidR="008D345C" w:rsidRPr="00EE1334" w:rsidRDefault="008D345C" w:rsidP="00DE7473">
            <w:pPr>
              <w:spacing w:before="0" w:after="0" w:line="240" w:lineRule="auto"/>
              <w:jc w:val="center"/>
              <w:rPr>
                <w:rFonts w:ascii="Arial" w:hAnsi="Arial" w:cs="Arial"/>
                <w:b/>
                <w:sz w:val="20"/>
                <w:szCs w:val="20"/>
              </w:rPr>
            </w:pPr>
            <w:proofErr w:type="spellStart"/>
            <w:r w:rsidRPr="00EE1334">
              <w:rPr>
                <w:rFonts w:ascii="Arial" w:hAnsi="Arial" w:cs="Arial"/>
                <w:b/>
                <w:sz w:val="20"/>
                <w:szCs w:val="20"/>
                <w:lang w:val="en-GB"/>
              </w:rPr>
              <w:t>Rs</w:t>
            </w:r>
            <w:proofErr w:type="spellEnd"/>
            <w:r w:rsidRPr="00EE1334">
              <w:rPr>
                <w:rFonts w:ascii="Arial" w:hAnsi="Arial" w:cs="Arial"/>
                <w:b/>
                <w:sz w:val="20"/>
                <w:szCs w:val="20"/>
                <w:lang w:val="en-GB"/>
              </w:rPr>
              <w:t>. Per Quintal</w:t>
            </w:r>
          </w:p>
        </w:tc>
        <w:tc>
          <w:tcPr>
            <w:tcW w:w="2520" w:type="dxa"/>
            <w:tcBorders>
              <w:top w:val="single" w:sz="8" w:space="0" w:color="auto"/>
              <w:left w:val="nil"/>
              <w:bottom w:val="single" w:sz="8" w:space="0" w:color="auto"/>
              <w:right w:val="single" w:sz="8" w:space="0" w:color="auto"/>
            </w:tcBorders>
            <w:shd w:val="clear" w:color="auto" w:fill="auto"/>
            <w:noWrap/>
            <w:vAlign w:val="bottom"/>
          </w:tcPr>
          <w:p w:rsidR="008D345C" w:rsidRPr="00EE1334" w:rsidRDefault="008D345C" w:rsidP="00DE7473">
            <w:pPr>
              <w:spacing w:before="0" w:after="0" w:line="240" w:lineRule="auto"/>
              <w:jc w:val="center"/>
              <w:rPr>
                <w:rFonts w:ascii="Arial" w:hAnsi="Arial" w:cs="Arial"/>
                <w:b/>
                <w:sz w:val="20"/>
                <w:szCs w:val="20"/>
              </w:rPr>
            </w:pPr>
            <w:r w:rsidRPr="00EE1334">
              <w:rPr>
                <w:rFonts w:ascii="Arial" w:hAnsi="Arial" w:cs="Arial"/>
                <w:b/>
                <w:sz w:val="20"/>
                <w:szCs w:val="20"/>
                <w:lang w:val="en-GB"/>
              </w:rPr>
              <w:t>Action</w:t>
            </w:r>
          </w:p>
        </w:tc>
      </w:tr>
      <w:tr w:rsidR="008D345C" w:rsidRPr="000B507B">
        <w:trPr>
          <w:trHeight w:val="360"/>
        </w:trPr>
        <w:tc>
          <w:tcPr>
            <w:tcW w:w="5688" w:type="dxa"/>
            <w:tcBorders>
              <w:top w:val="nil"/>
              <w:left w:val="single" w:sz="8" w:space="0" w:color="auto"/>
              <w:bottom w:val="single" w:sz="8" w:space="0" w:color="auto"/>
              <w:right w:val="single" w:sz="8" w:space="0" w:color="auto"/>
            </w:tcBorders>
            <w:shd w:val="clear" w:color="auto" w:fill="auto"/>
          </w:tcPr>
          <w:p w:rsidR="008D345C" w:rsidRPr="000B507B" w:rsidRDefault="008D345C" w:rsidP="00DE7473">
            <w:pPr>
              <w:spacing w:before="0" w:after="0" w:line="240" w:lineRule="auto"/>
              <w:rPr>
                <w:rFonts w:ascii="Arial" w:hAnsi="Arial" w:cs="Arial"/>
                <w:color w:val="000000"/>
                <w:sz w:val="20"/>
                <w:szCs w:val="20"/>
              </w:rPr>
            </w:pPr>
            <w:r w:rsidRPr="000B507B">
              <w:rPr>
                <w:rFonts w:ascii="Arial" w:eastAsia="MS Mincho" w:hAnsi="Arial" w:cs="Arial"/>
                <w:color w:val="000000"/>
                <w:sz w:val="20"/>
                <w:szCs w:val="20"/>
                <w:lang w:val="en-GB" w:eastAsia="ja-JP"/>
              </w:rPr>
              <w:t xml:space="preserve">1. </w:t>
            </w:r>
            <w:r>
              <w:rPr>
                <w:rFonts w:ascii="Arial" w:eastAsia="MS Mincho" w:hAnsi="Arial" w:cs="Arial"/>
                <w:color w:val="000000"/>
                <w:sz w:val="20"/>
                <w:szCs w:val="20"/>
                <w:lang w:val="en-GB" w:eastAsia="ja-JP"/>
              </w:rPr>
              <w:t xml:space="preserve">Short </w:t>
            </w:r>
            <w:r w:rsidRPr="000B507B">
              <w:rPr>
                <w:rFonts w:ascii="Arial" w:eastAsia="MS Mincho" w:hAnsi="Arial" w:cs="Arial"/>
                <w:color w:val="000000"/>
                <w:sz w:val="20"/>
                <w:szCs w:val="20"/>
                <w:lang w:val="en-GB" w:eastAsia="ja-JP"/>
              </w:rPr>
              <w:t>October Soyabean Futures in August</w:t>
            </w:r>
          </w:p>
        </w:tc>
        <w:tc>
          <w:tcPr>
            <w:tcW w:w="7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sz w:val="20"/>
                <w:szCs w:val="20"/>
              </w:rPr>
            </w:pPr>
            <w:r w:rsidRPr="000B507B">
              <w:rPr>
                <w:rFonts w:ascii="Arial" w:hAnsi="Arial" w:cs="Arial"/>
                <w:sz w:val="20"/>
                <w:szCs w:val="20"/>
                <w:lang w:val="en-GB"/>
              </w:rPr>
              <w:t>2200</w:t>
            </w:r>
          </w:p>
        </w:tc>
        <w:tc>
          <w:tcPr>
            <w:tcW w:w="90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sz w:val="20"/>
                <w:szCs w:val="20"/>
              </w:rPr>
            </w:pPr>
            <w:r w:rsidRPr="000B507B">
              <w:rPr>
                <w:rFonts w:ascii="Arial" w:hAnsi="Arial" w:cs="Arial"/>
                <w:sz w:val="20"/>
                <w:szCs w:val="20"/>
                <w:lang w:val="en-GB"/>
              </w:rPr>
              <w:t>2200</w:t>
            </w:r>
          </w:p>
        </w:tc>
        <w:tc>
          <w:tcPr>
            <w:tcW w:w="25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left"/>
              <w:rPr>
                <w:rFonts w:ascii="Arial" w:hAnsi="Arial" w:cs="Arial"/>
                <w:sz w:val="20"/>
                <w:szCs w:val="20"/>
              </w:rPr>
            </w:pPr>
            <w:smartTag w:uri="urn:schemas-microsoft-com:office:smarttags" w:element="place">
              <w:smartTag w:uri="urn:schemas-microsoft-com:office:smarttags" w:element="City">
                <w:r w:rsidRPr="000B507B">
                  <w:rPr>
                    <w:rFonts w:ascii="Arial" w:eastAsia="MS Mincho" w:hAnsi="Arial" w:cs="Arial"/>
                    <w:sz w:val="20"/>
                    <w:szCs w:val="20"/>
                    <w:lang w:val="en-GB" w:eastAsia="ja-JP"/>
                  </w:rPr>
                  <w:t>Sale</w:t>
                </w:r>
              </w:smartTag>
            </w:smartTag>
            <w:r w:rsidRPr="000B507B">
              <w:rPr>
                <w:rFonts w:ascii="Arial" w:eastAsia="MS Mincho" w:hAnsi="Arial" w:cs="Arial"/>
                <w:sz w:val="20"/>
                <w:szCs w:val="20"/>
                <w:lang w:val="en-GB" w:eastAsia="ja-JP"/>
              </w:rPr>
              <w:t xml:space="preserve"> of Futures (Short)</w:t>
            </w:r>
          </w:p>
        </w:tc>
      </w:tr>
      <w:tr w:rsidR="008D345C" w:rsidRPr="000B507B">
        <w:trPr>
          <w:trHeight w:val="360"/>
        </w:trPr>
        <w:tc>
          <w:tcPr>
            <w:tcW w:w="5688" w:type="dxa"/>
            <w:tcBorders>
              <w:top w:val="nil"/>
              <w:left w:val="single" w:sz="8" w:space="0" w:color="auto"/>
              <w:bottom w:val="single" w:sz="8" w:space="0" w:color="auto"/>
              <w:right w:val="single" w:sz="8" w:space="0" w:color="auto"/>
            </w:tcBorders>
            <w:shd w:val="clear" w:color="auto" w:fill="auto"/>
          </w:tcPr>
          <w:p w:rsidR="008D345C" w:rsidRPr="000B507B" w:rsidRDefault="008D345C" w:rsidP="00DE7473">
            <w:pPr>
              <w:spacing w:before="0" w:after="0" w:line="240" w:lineRule="auto"/>
              <w:jc w:val="left"/>
              <w:rPr>
                <w:rFonts w:ascii="Arial" w:hAnsi="Arial" w:cs="Arial"/>
                <w:color w:val="000000"/>
                <w:sz w:val="20"/>
                <w:szCs w:val="20"/>
              </w:rPr>
            </w:pPr>
            <w:r w:rsidRPr="000B507B">
              <w:rPr>
                <w:rFonts w:ascii="Arial" w:eastAsia="MS Mincho" w:hAnsi="Arial" w:cs="Arial"/>
                <w:color w:val="000000"/>
                <w:sz w:val="20"/>
                <w:szCs w:val="20"/>
                <w:lang w:val="en-GB" w:eastAsia="ja-JP"/>
              </w:rPr>
              <w:t>2. Actual  price of October futures contract in October</w:t>
            </w:r>
          </w:p>
        </w:tc>
        <w:tc>
          <w:tcPr>
            <w:tcW w:w="7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sz w:val="20"/>
                <w:szCs w:val="20"/>
              </w:rPr>
            </w:pPr>
            <w:r w:rsidRPr="000B507B">
              <w:rPr>
                <w:rFonts w:ascii="Arial" w:hAnsi="Arial" w:cs="Arial"/>
                <w:sz w:val="20"/>
                <w:szCs w:val="20"/>
                <w:lang w:val="en-GB"/>
              </w:rPr>
              <w:t>1800</w:t>
            </w:r>
          </w:p>
        </w:tc>
        <w:tc>
          <w:tcPr>
            <w:tcW w:w="90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sz w:val="20"/>
                <w:szCs w:val="20"/>
              </w:rPr>
            </w:pPr>
            <w:r w:rsidRPr="000B507B">
              <w:rPr>
                <w:rFonts w:ascii="Arial" w:hAnsi="Arial" w:cs="Arial"/>
                <w:sz w:val="20"/>
                <w:szCs w:val="20"/>
                <w:lang w:val="en-GB"/>
              </w:rPr>
              <w:t>2500</w:t>
            </w:r>
          </w:p>
        </w:tc>
        <w:tc>
          <w:tcPr>
            <w:tcW w:w="25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left"/>
              <w:rPr>
                <w:rFonts w:ascii="Arial" w:hAnsi="Arial" w:cs="Arial"/>
                <w:sz w:val="20"/>
                <w:szCs w:val="20"/>
              </w:rPr>
            </w:pPr>
            <w:r w:rsidRPr="000B507B">
              <w:rPr>
                <w:rFonts w:ascii="Arial" w:hAnsi="Arial" w:cs="Arial"/>
                <w:sz w:val="20"/>
                <w:szCs w:val="20"/>
                <w:lang w:val="en-GB"/>
              </w:rPr>
              <w:t>Buy Futures (Long)</w:t>
            </w:r>
          </w:p>
        </w:tc>
      </w:tr>
      <w:tr w:rsidR="008D345C" w:rsidRPr="000B507B">
        <w:trPr>
          <w:trHeight w:val="360"/>
        </w:trPr>
        <w:tc>
          <w:tcPr>
            <w:tcW w:w="5688" w:type="dxa"/>
            <w:tcBorders>
              <w:top w:val="nil"/>
              <w:left w:val="single" w:sz="8" w:space="0" w:color="auto"/>
              <w:bottom w:val="single" w:sz="8" w:space="0" w:color="auto"/>
              <w:right w:val="single" w:sz="8" w:space="0" w:color="auto"/>
            </w:tcBorders>
            <w:shd w:val="clear" w:color="auto" w:fill="auto"/>
          </w:tcPr>
          <w:p w:rsidR="008D345C" w:rsidRPr="000B507B" w:rsidRDefault="008D345C" w:rsidP="00DE7473">
            <w:pPr>
              <w:spacing w:before="0" w:after="0" w:line="240" w:lineRule="auto"/>
              <w:rPr>
                <w:rFonts w:ascii="Arial" w:hAnsi="Arial" w:cs="Arial"/>
                <w:color w:val="000000"/>
                <w:sz w:val="20"/>
                <w:szCs w:val="20"/>
              </w:rPr>
            </w:pPr>
            <w:r w:rsidRPr="000B507B">
              <w:rPr>
                <w:rFonts w:ascii="Arial" w:eastAsia="MS Mincho" w:hAnsi="Arial" w:cs="Arial"/>
                <w:color w:val="000000"/>
                <w:sz w:val="20"/>
                <w:szCs w:val="20"/>
                <w:lang w:val="en-GB" w:eastAsia="ja-JP"/>
              </w:rPr>
              <w:t>3. Profit /Loss per quintal  in futures</w:t>
            </w:r>
          </w:p>
        </w:tc>
        <w:tc>
          <w:tcPr>
            <w:tcW w:w="7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b/>
                <w:bCs/>
                <w:sz w:val="20"/>
                <w:szCs w:val="20"/>
              </w:rPr>
            </w:pPr>
            <w:r w:rsidRPr="000B507B">
              <w:rPr>
                <w:rFonts w:ascii="Arial" w:hAnsi="Arial" w:cs="Arial"/>
                <w:b/>
                <w:bCs/>
                <w:sz w:val="20"/>
                <w:szCs w:val="20"/>
                <w:lang w:val="en-GB"/>
              </w:rPr>
              <w:t>400</w:t>
            </w:r>
          </w:p>
        </w:tc>
        <w:tc>
          <w:tcPr>
            <w:tcW w:w="90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b/>
                <w:bCs/>
                <w:sz w:val="20"/>
                <w:szCs w:val="20"/>
              </w:rPr>
            </w:pPr>
            <w:r w:rsidRPr="000B507B">
              <w:rPr>
                <w:rFonts w:ascii="Arial" w:hAnsi="Arial" w:cs="Arial"/>
                <w:b/>
                <w:bCs/>
                <w:sz w:val="20"/>
                <w:szCs w:val="20"/>
                <w:lang w:val="en-GB"/>
              </w:rPr>
              <w:t>-300</w:t>
            </w:r>
          </w:p>
        </w:tc>
        <w:tc>
          <w:tcPr>
            <w:tcW w:w="25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left"/>
              <w:rPr>
                <w:rFonts w:ascii="Arial" w:hAnsi="Arial" w:cs="Arial"/>
                <w:sz w:val="20"/>
                <w:szCs w:val="20"/>
              </w:rPr>
            </w:pPr>
            <w:r w:rsidRPr="000B507B">
              <w:rPr>
                <w:rFonts w:ascii="Arial" w:hAnsi="Arial" w:cs="Arial"/>
                <w:sz w:val="20"/>
                <w:szCs w:val="20"/>
                <w:lang w:val="en-GB"/>
              </w:rPr>
              <w:t> </w:t>
            </w:r>
          </w:p>
        </w:tc>
      </w:tr>
      <w:tr w:rsidR="008D345C" w:rsidRPr="000B507B">
        <w:trPr>
          <w:trHeight w:val="360"/>
        </w:trPr>
        <w:tc>
          <w:tcPr>
            <w:tcW w:w="5688" w:type="dxa"/>
            <w:tcBorders>
              <w:top w:val="nil"/>
              <w:left w:val="single" w:sz="8" w:space="0" w:color="auto"/>
              <w:bottom w:val="single" w:sz="8" w:space="0" w:color="auto"/>
              <w:right w:val="single" w:sz="8" w:space="0" w:color="auto"/>
            </w:tcBorders>
            <w:shd w:val="clear" w:color="auto" w:fill="auto"/>
          </w:tcPr>
          <w:p w:rsidR="008D345C" w:rsidRPr="000B507B" w:rsidRDefault="008D345C" w:rsidP="00DE7473">
            <w:pPr>
              <w:spacing w:before="0" w:after="0" w:line="240" w:lineRule="auto"/>
              <w:rPr>
                <w:rFonts w:ascii="Arial" w:hAnsi="Arial" w:cs="Arial"/>
                <w:b/>
                <w:bCs/>
                <w:color w:val="000000"/>
                <w:sz w:val="20"/>
                <w:szCs w:val="20"/>
              </w:rPr>
            </w:pPr>
            <w:r w:rsidRPr="000B507B">
              <w:rPr>
                <w:rFonts w:ascii="Arial" w:eastAsia="MS Mincho" w:hAnsi="Arial" w:cs="Arial"/>
                <w:b/>
                <w:bCs/>
                <w:color w:val="000000"/>
                <w:sz w:val="20"/>
                <w:szCs w:val="20"/>
                <w:lang w:val="en-GB" w:eastAsia="ja-JP"/>
              </w:rPr>
              <w:t>Cash</w:t>
            </w:r>
          </w:p>
        </w:tc>
        <w:tc>
          <w:tcPr>
            <w:tcW w:w="7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left"/>
              <w:rPr>
                <w:rFonts w:ascii="Arial" w:hAnsi="Arial" w:cs="Arial"/>
                <w:sz w:val="20"/>
                <w:szCs w:val="20"/>
              </w:rPr>
            </w:pPr>
            <w:r w:rsidRPr="000B507B">
              <w:rPr>
                <w:rFonts w:ascii="Arial" w:hAnsi="Arial" w:cs="Arial"/>
                <w:sz w:val="20"/>
                <w:szCs w:val="20"/>
                <w:lang w:val="en-GB"/>
              </w:rPr>
              <w:t> </w:t>
            </w:r>
          </w:p>
        </w:tc>
        <w:tc>
          <w:tcPr>
            <w:tcW w:w="90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left"/>
              <w:rPr>
                <w:rFonts w:ascii="Arial" w:hAnsi="Arial" w:cs="Arial"/>
                <w:sz w:val="20"/>
                <w:szCs w:val="20"/>
              </w:rPr>
            </w:pPr>
            <w:r w:rsidRPr="000B507B">
              <w:rPr>
                <w:rFonts w:ascii="Arial" w:hAnsi="Arial" w:cs="Arial"/>
                <w:sz w:val="20"/>
                <w:szCs w:val="20"/>
                <w:lang w:val="en-GB"/>
              </w:rPr>
              <w:t> </w:t>
            </w:r>
          </w:p>
        </w:tc>
        <w:tc>
          <w:tcPr>
            <w:tcW w:w="25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left"/>
              <w:rPr>
                <w:rFonts w:ascii="Arial" w:hAnsi="Arial" w:cs="Arial"/>
                <w:sz w:val="20"/>
                <w:szCs w:val="20"/>
              </w:rPr>
            </w:pPr>
            <w:r w:rsidRPr="000B507B">
              <w:rPr>
                <w:rFonts w:ascii="Arial" w:hAnsi="Arial" w:cs="Arial"/>
                <w:sz w:val="20"/>
                <w:szCs w:val="20"/>
                <w:lang w:val="en-GB"/>
              </w:rPr>
              <w:t> </w:t>
            </w:r>
          </w:p>
        </w:tc>
      </w:tr>
      <w:tr w:rsidR="008D345C" w:rsidRPr="000B507B">
        <w:trPr>
          <w:trHeight w:val="360"/>
        </w:trPr>
        <w:tc>
          <w:tcPr>
            <w:tcW w:w="5688" w:type="dxa"/>
            <w:tcBorders>
              <w:top w:val="nil"/>
              <w:left w:val="single" w:sz="8" w:space="0" w:color="auto"/>
              <w:bottom w:val="single" w:sz="8" w:space="0" w:color="auto"/>
              <w:right w:val="single" w:sz="8" w:space="0" w:color="auto"/>
            </w:tcBorders>
            <w:shd w:val="clear" w:color="auto" w:fill="auto"/>
          </w:tcPr>
          <w:p w:rsidR="008D345C" w:rsidRPr="000B507B" w:rsidRDefault="008D345C" w:rsidP="00DE7473">
            <w:pPr>
              <w:spacing w:before="0" w:after="0" w:line="240" w:lineRule="auto"/>
              <w:rPr>
                <w:rFonts w:ascii="Arial" w:hAnsi="Arial" w:cs="Arial"/>
                <w:color w:val="000000"/>
                <w:sz w:val="20"/>
                <w:szCs w:val="20"/>
              </w:rPr>
            </w:pPr>
            <w:r w:rsidRPr="000B507B">
              <w:rPr>
                <w:rFonts w:ascii="Arial" w:eastAsia="MS Mincho" w:hAnsi="Arial" w:cs="Arial"/>
                <w:color w:val="000000"/>
                <w:sz w:val="20"/>
                <w:szCs w:val="20"/>
                <w:lang w:val="en-GB" w:eastAsia="ja-JP"/>
              </w:rPr>
              <w:t>4. Actual Price of Produce in the spot market in October</w:t>
            </w:r>
          </w:p>
        </w:tc>
        <w:tc>
          <w:tcPr>
            <w:tcW w:w="7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b/>
                <w:bCs/>
                <w:sz w:val="20"/>
                <w:szCs w:val="20"/>
              </w:rPr>
            </w:pPr>
            <w:r w:rsidRPr="000B507B">
              <w:rPr>
                <w:rFonts w:ascii="Arial" w:hAnsi="Arial" w:cs="Arial"/>
                <w:b/>
                <w:bCs/>
                <w:sz w:val="20"/>
                <w:szCs w:val="20"/>
                <w:lang w:val="en-GB"/>
              </w:rPr>
              <w:t>1800</w:t>
            </w:r>
          </w:p>
        </w:tc>
        <w:tc>
          <w:tcPr>
            <w:tcW w:w="90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b/>
                <w:bCs/>
                <w:sz w:val="20"/>
                <w:szCs w:val="20"/>
              </w:rPr>
            </w:pPr>
            <w:r w:rsidRPr="000B507B">
              <w:rPr>
                <w:rFonts w:ascii="Arial" w:hAnsi="Arial" w:cs="Arial"/>
                <w:b/>
                <w:bCs/>
                <w:sz w:val="20"/>
                <w:szCs w:val="20"/>
                <w:lang w:val="en-GB"/>
              </w:rPr>
              <w:t>2500</w:t>
            </w:r>
          </w:p>
        </w:tc>
        <w:tc>
          <w:tcPr>
            <w:tcW w:w="25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left"/>
              <w:rPr>
                <w:rFonts w:ascii="Arial" w:hAnsi="Arial" w:cs="Arial"/>
                <w:sz w:val="20"/>
                <w:szCs w:val="20"/>
              </w:rPr>
            </w:pPr>
            <w:r w:rsidRPr="000B507B">
              <w:rPr>
                <w:rFonts w:ascii="Arial" w:hAnsi="Arial" w:cs="Arial"/>
                <w:sz w:val="20"/>
                <w:szCs w:val="20"/>
                <w:lang w:val="en-GB"/>
              </w:rPr>
              <w:t>Sell Produce in spot</w:t>
            </w:r>
          </w:p>
        </w:tc>
      </w:tr>
      <w:tr w:rsidR="008D345C" w:rsidRPr="000B507B">
        <w:trPr>
          <w:trHeight w:val="360"/>
        </w:trPr>
        <w:tc>
          <w:tcPr>
            <w:tcW w:w="5688" w:type="dxa"/>
            <w:tcBorders>
              <w:top w:val="nil"/>
              <w:left w:val="single" w:sz="8" w:space="0" w:color="auto"/>
              <w:bottom w:val="single" w:sz="8" w:space="0" w:color="auto"/>
              <w:right w:val="single" w:sz="8" w:space="0" w:color="auto"/>
            </w:tcBorders>
            <w:shd w:val="clear" w:color="auto" w:fill="auto"/>
          </w:tcPr>
          <w:p w:rsidR="008D345C" w:rsidRPr="000B507B" w:rsidRDefault="008D345C" w:rsidP="00DE7473">
            <w:pPr>
              <w:spacing w:before="0" w:after="0" w:line="240" w:lineRule="auto"/>
              <w:rPr>
                <w:rFonts w:ascii="Arial" w:hAnsi="Arial" w:cs="Arial"/>
                <w:color w:val="000000"/>
                <w:sz w:val="20"/>
                <w:szCs w:val="20"/>
              </w:rPr>
            </w:pPr>
            <w:r w:rsidRPr="000B507B">
              <w:rPr>
                <w:rFonts w:ascii="Arial" w:eastAsia="MS Mincho" w:hAnsi="Arial" w:cs="Arial"/>
                <w:color w:val="000000"/>
                <w:sz w:val="20"/>
                <w:szCs w:val="20"/>
                <w:lang w:val="en-GB" w:eastAsia="ja-JP"/>
              </w:rPr>
              <w:t xml:space="preserve">Total Revenue = Profit/Loss from futures + </w:t>
            </w:r>
            <w:smartTag w:uri="urn:schemas-microsoft-com:office:smarttags" w:element="place">
              <w:smartTag w:uri="urn:schemas-microsoft-com:office:smarttags" w:element="City">
                <w:r w:rsidRPr="000B507B">
                  <w:rPr>
                    <w:rFonts w:ascii="Arial" w:eastAsia="MS Mincho" w:hAnsi="Arial" w:cs="Arial"/>
                    <w:color w:val="000000"/>
                    <w:sz w:val="20"/>
                    <w:szCs w:val="20"/>
                    <w:lang w:val="en-GB" w:eastAsia="ja-JP"/>
                  </w:rPr>
                  <w:t>Sale</w:t>
                </w:r>
              </w:smartTag>
            </w:smartTag>
            <w:r w:rsidRPr="000B507B">
              <w:rPr>
                <w:rFonts w:ascii="Arial" w:eastAsia="MS Mincho" w:hAnsi="Arial" w:cs="Arial"/>
                <w:color w:val="000000"/>
                <w:sz w:val="20"/>
                <w:szCs w:val="20"/>
                <w:lang w:val="en-GB" w:eastAsia="ja-JP"/>
              </w:rPr>
              <w:t xml:space="preserve"> of produce (3+4)</w:t>
            </w:r>
          </w:p>
        </w:tc>
        <w:tc>
          <w:tcPr>
            <w:tcW w:w="7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sz w:val="20"/>
                <w:szCs w:val="20"/>
              </w:rPr>
            </w:pPr>
            <w:r w:rsidRPr="000B507B">
              <w:rPr>
                <w:rFonts w:ascii="Arial" w:hAnsi="Arial" w:cs="Arial"/>
                <w:sz w:val="20"/>
                <w:szCs w:val="20"/>
                <w:lang w:val="en-GB"/>
              </w:rPr>
              <w:t>2200</w:t>
            </w:r>
          </w:p>
        </w:tc>
        <w:tc>
          <w:tcPr>
            <w:tcW w:w="90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right"/>
              <w:rPr>
                <w:rFonts w:ascii="Arial" w:hAnsi="Arial" w:cs="Arial"/>
                <w:sz w:val="20"/>
                <w:szCs w:val="20"/>
              </w:rPr>
            </w:pPr>
            <w:r w:rsidRPr="000B507B">
              <w:rPr>
                <w:rFonts w:ascii="Arial" w:hAnsi="Arial" w:cs="Arial"/>
                <w:sz w:val="20"/>
                <w:szCs w:val="20"/>
                <w:lang w:val="en-GB"/>
              </w:rPr>
              <w:t>2200</w:t>
            </w:r>
          </w:p>
        </w:tc>
        <w:tc>
          <w:tcPr>
            <w:tcW w:w="2520" w:type="dxa"/>
            <w:tcBorders>
              <w:top w:val="nil"/>
              <w:left w:val="nil"/>
              <w:bottom w:val="single" w:sz="8" w:space="0" w:color="auto"/>
              <w:right w:val="single" w:sz="8" w:space="0" w:color="auto"/>
            </w:tcBorders>
            <w:shd w:val="clear" w:color="auto" w:fill="auto"/>
            <w:noWrap/>
            <w:vAlign w:val="bottom"/>
          </w:tcPr>
          <w:p w:rsidR="008D345C" w:rsidRPr="000B507B" w:rsidRDefault="008D345C" w:rsidP="00DE7473">
            <w:pPr>
              <w:spacing w:before="0" w:after="0" w:line="240" w:lineRule="auto"/>
              <w:jc w:val="left"/>
              <w:rPr>
                <w:rFonts w:ascii="Arial" w:hAnsi="Arial" w:cs="Arial"/>
                <w:sz w:val="20"/>
                <w:szCs w:val="20"/>
              </w:rPr>
            </w:pPr>
            <w:r w:rsidRPr="000B507B">
              <w:rPr>
                <w:rFonts w:ascii="Arial" w:hAnsi="Arial" w:cs="Arial"/>
                <w:sz w:val="20"/>
                <w:szCs w:val="20"/>
                <w:lang w:val="en-GB"/>
              </w:rPr>
              <w:t> </w:t>
            </w:r>
          </w:p>
        </w:tc>
      </w:tr>
    </w:tbl>
    <w:p w:rsidR="00D678FD" w:rsidRPr="00D678FD" w:rsidRDefault="00D678FD" w:rsidP="00D678FD">
      <w:pPr>
        <w:rPr>
          <w:rFonts w:ascii="Arial" w:hAnsi="Arial" w:cs="Arial"/>
          <w:sz w:val="16"/>
          <w:szCs w:val="16"/>
        </w:rPr>
      </w:pPr>
      <w:r>
        <w:rPr>
          <w:rFonts w:ascii="Arial" w:hAnsi="Arial" w:cs="Arial"/>
          <w:sz w:val="16"/>
          <w:szCs w:val="16"/>
        </w:rPr>
        <w:t>Source- C</w:t>
      </w:r>
      <w:r w:rsidRPr="00D678FD">
        <w:rPr>
          <w:rFonts w:ascii="Arial" w:hAnsi="Arial" w:cs="Arial"/>
          <w:sz w:val="16"/>
          <w:szCs w:val="16"/>
        </w:rPr>
        <w:t>ompiled by the author</w:t>
      </w:r>
    </w:p>
    <w:p w:rsidR="008D345C" w:rsidRPr="000B507B" w:rsidRDefault="008D345C" w:rsidP="008D345C">
      <w:pPr>
        <w:spacing w:line="270" w:lineRule="atLeast"/>
        <w:rPr>
          <w:rFonts w:ascii="Arial" w:hAnsi="Arial" w:cs="Arial"/>
          <w:color w:val="000000"/>
          <w:sz w:val="20"/>
          <w:szCs w:val="20"/>
        </w:rPr>
      </w:pPr>
      <w:r w:rsidRPr="000B507B">
        <w:rPr>
          <w:rFonts w:ascii="Arial" w:hAnsi="Arial" w:cs="Arial"/>
          <w:color w:val="000000"/>
          <w:sz w:val="20"/>
          <w:szCs w:val="20"/>
        </w:rPr>
        <w:t>Thus</w:t>
      </w:r>
      <w:r>
        <w:rPr>
          <w:rFonts w:ascii="Arial" w:hAnsi="Arial" w:cs="Arial"/>
          <w:color w:val="000000"/>
          <w:sz w:val="20"/>
          <w:szCs w:val="20"/>
        </w:rPr>
        <w:t xml:space="preserve"> if the farmer uses the weapon of hedging, and as expected if the pri</w:t>
      </w:r>
      <w:r w:rsidR="0054565B">
        <w:rPr>
          <w:rFonts w:ascii="Arial" w:hAnsi="Arial" w:cs="Arial"/>
          <w:color w:val="000000"/>
          <w:sz w:val="20"/>
          <w:szCs w:val="20"/>
        </w:rPr>
        <w:t xml:space="preserve">ce becomes Rs.1800 per </w:t>
      </w:r>
      <w:proofErr w:type="spellStart"/>
      <w:r w:rsidR="0054565B">
        <w:rPr>
          <w:rFonts w:ascii="Arial" w:hAnsi="Arial" w:cs="Arial"/>
          <w:color w:val="000000"/>
          <w:sz w:val="20"/>
          <w:szCs w:val="20"/>
        </w:rPr>
        <w:t>quintal</w:t>
      </w:r>
      <w:proofErr w:type="gramStart"/>
      <w:r w:rsidR="0054565B">
        <w:rPr>
          <w:rFonts w:ascii="Arial" w:hAnsi="Arial" w:cs="Arial"/>
          <w:color w:val="000000"/>
          <w:sz w:val="20"/>
          <w:szCs w:val="20"/>
        </w:rPr>
        <w:t>,</w:t>
      </w:r>
      <w:r w:rsidRPr="000B507B">
        <w:rPr>
          <w:rFonts w:ascii="Arial" w:hAnsi="Arial" w:cs="Arial"/>
          <w:color w:val="000000"/>
          <w:sz w:val="20"/>
          <w:szCs w:val="20"/>
        </w:rPr>
        <w:t>he</w:t>
      </w:r>
      <w:proofErr w:type="spellEnd"/>
      <w:proofErr w:type="gramEnd"/>
      <w:r w:rsidRPr="000B507B">
        <w:rPr>
          <w:rFonts w:ascii="Arial" w:hAnsi="Arial" w:cs="Arial"/>
          <w:color w:val="000000"/>
          <w:sz w:val="20"/>
          <w:szCs w:val="20"/>
        </w:rPr>
        <w:t xml:space="preserve"> can get </w:t>
      </w:r>
      <w:r>
        <w:rPr>
          <w:rFonts w:ascii="Arial" w:hAnsi="Arial" w:cs="Arial"/>
          <w:color w:val="000000"/>
          <w:sz w:val="20"/>
          <w:szCs w:val="20"/>
        </w:rPr>
        <w:t>Rs.</w:t>
      </w:r>
      <w:r w:rsidRPr="000B507B">
        <w:rPr>
          <w:rFonts w:ascii="Arial" w:hAnsi="Arial" w:cs="Arial"/>
          <w:color w:val="000000"/>
          <w:sz w:val="20"/>
          <w:szCs w:val="20"/>
        </w:rPr>
        <w:t>400 extra. He also enjoys the additional profit as compared to option A, in the form</w:t>
      </w:r>
      <w:r>
        <w:rPr>
          <w:rFonts w:ascii="Arial" w:hAnsi="Arial" w:cs="Arial"/>
          <w:color w:val="000000"/>
          <w:sz w:val="20"/>
          <w:szCs w:val="20"/>
        </w:rPr>
        <w:t xml:space="preserve"> saving in</w:t>
      </w:r>
      <w:r w:rsidRPr="000B507B">
        <w:rPr>
          <w:rFonts w:ascii="Arial" w:hAnsi="Arial" w:cs="Arial"/>
          <w:color w:val="000000"/>
          <w:sz w:val="20"/>
          <w:szCs w:val="20"/>
        </w:rPr>
        <w:t xml:space="preserve"> </w:t>
      </w:r>
      <w:r>
        <w:rPr>
          <w:rFonts w:ascii="Arial" w:hAnsi="Arial" w:cs="Arial"/>
          <w:color w:val="000000"/>
          <w:sz w:val="20"/>
          <w:szCs w:val="20"/>
        </w:rPr>
        <w:t>carrying cost (</w:t>
      </w:r>
      <w:r w:rsidRPr="000B507B">
        <w:rPr>
          <w:rFonts w:ascii="Arial" w:hAnsi="Arial" w:cs="Arial"/>
          <w:color w:val="000000"/>
          <w:sz w:val="20"/>
          <w:szCs w:val="20"/>
        </w:rPr>
        <w:t>cost of Storage, preservatives</w:t>
      </w:r>
      <w:r>
        <w:rPr>
          <w:rFonts w:ascii="Arial" w:hAnsi="Arial" w:cs="Arial"/>
          <w:color w:val="000000"/>
          <w:sz w:val="20"/>
          <w:szCs w:val="20"/>
        </w:rPr>
        <w:t>,</w:t>
      </w:r>
      <w:r w:rsidRPr="000B507B">
        <w:rPr>
          <w:rFonts w:ascii="Arial" w:hAnsi="Arial" w:cs="Arial"/>
          <w:color w:val="000000"/>
          <w:sz w:val="20"/>
          <w:szCs w:val="20"/>
        </w:rPr>
        <w:t xml:space="preserve"> wastages</w:t>
      </w:r>
      <w:r>
        <w:rPr>
          <w:rFonts w:ascii="Arial" w:hAnsi="Arial" w:cs="Arial"/>
          <w:color w:val="000000"/>
          <w:sz w:val="20"/>
          <w:szCs w:val="20"/>
        </w:rPr>
        <w:t xml:space="preserve"> and weight loss)</w:t>
      </w:r>
      <w:r w:rsidRPr="000B507B">
        <w:rPr>
          <w:rFonts w:ascii="Arial" w:hAnsi="Arial" w:cs="Arial"/>
          <w:color w:val="000000"/>
          <w:sz w:val="20"/>
          <w:szCs w:val="20"/>
        </w:rPr>
        <w:t>.</w:t>
      </w:r>
    </w:p>
    <w:p w:rsidR="008D345C" w:rsidRPr="000B507B" w:rsidRDefault="008D345C" w:rsidP="008D345C">
      <w:pPr>
        <w:spacing w:line="240" w:lineRule="auto"/>
        <w:rPr>
          <w:rFonts w:ascii="Arial" w:hAnsi="Arial" w:cs="Arial"/>
          <w:bCs/>
          <w:sz w:val="20"/>
          <w:szCs w:val="20"/>
        </w:rPr>
      </w:pPr>
    </w:p>
    <w:p w:rsidR="008D345C" w:rsidRPr="00EE1334" w:rsidRDefault="008D345C" w:rsidP="008D345C">
      <w:pPr>
        <w:rPr>
          <w:rFonts w:ascii="Arial" w:hAnsi="Arial" w:cs="Arial"/>
          <w:bCs/>
          <w:sz w:val="20"/>
          <w:szCs w:val="20"/>
        </w:rPr>
      </w:pPr>
      <w:r w:rsidRPr="000B507B">
        <w:rPr>
          <w:rFonts w:ascii="Arial" w:hAnsi="Arial" w:cs="Arial"/>
          <w:b/>
          <w:bCs/>
          <w:sz w:val="20"/>
          <w:szCs w:val="20"/>
        </w:rPr>
        <w:t xml:space="preserve">Product Buyers – </w:t>
      </w:r>
      <w:r>
        <w:rPr>
          <w:rFonts w:ascii="Arial" w:hAnsi="Arial" w:cs="Arial"/>
          <w:bCs/>
          <w:sz w:val="20"/>
          <w:szCs w:val="20"/>
        </w:rPr>
        <w:t xml:space="preserve">Buyers of the commodities may be </w:t>
      </w:r>
      <w:r w:rsidRPr="00EE1334">
        <w:rPr>
          <w:rFonts w:ascii="Arial" w:hAnsi="Arial" w:cs="Arial"/>
          <w:bCs/>
          <w:sz w:val="20"/>
          <w:szCs w:val="20"/>
        </w:rPr>
        <w:t>traders</w:t>
      </w:r>
      <w:r>
        <w:rPr>
          <w:rFonts w:ascii="Arial" w:hAnsi="Arial" w:cs="Arial"/>
          <w:bCs/>
          <w:sz w:val="20"/>
          <w:szCs w:val="20"/>
        </w:rPr>
        <w:t>,</w:t>
      </w:r>
      <w:r w:rsidRPr="00EE1334">
        <w:rPr>
          <w:rFonts w:ascii="Arial" w:hAnsi="Arial" w:cs="Arial"/>
          <w:bCs/>
          <w:sz w:val="20"/>
          <w:szCs w:val="20"/>
        </w:rPr>
        <w:t xml:space="preserve"> </w:t>
      </w:r>
      <w:r>
        <w:rPr>
          <w:rFonts w:ascii="Arial" w:hAnsi="Arial" w:cs="Arial"/>
          <w:bCs/>
          <w:sz w:val="20"/>
          <w:szCs w:val="20"/>
        </w:rPr>
        <w:t>producers and</w:t>
      </w:r>
      <w:r w:rsidRPr="00EE1334">
        <w:rPr>
          <w:rFonts w:ascii="Arial" w:hAnsi="Arial" w:cs="Arial"/>
          <w:bCs/>
          <w:sz w:val="20"/>
          <w:szCs w:val="20"/>
        </w:rPr>
        <w:t xml:space="preserve"> exporters</w:t>
      </w:r>
      <w:r>
        <w:rPr>
          <w:rFonts w:ascii="Arial" w:hAnsi="Arial" w:cs="Arial"/>
          <w:bCs/>
          <w:sz w:val="20"/>
          <w:szCs w:val="20"/>
        </w:rPr>
        <w:t xml:space="preserve"> </w:t>
      </w:r>
      <w:r w:rsidRPr="00EE1334">
        <w:rPr>
          <w:rFonts w:ascii="Arial" w:hAnsi="Arial" w:cs="Arial"/>
          <w:bCs/>
          <w:sz w:val="20"/>
          <w:szCs w:val="20"/>
        </w:rPr>
        <w:t xml:space="preserve">face the risk of hike in the prices of the </w:t>
      </w:r>
      <w:r>
        <w:rPr>
          <w:rFonts w:ascii="Arial" w:hAnsi="Arial" w:cs="Arial"/>
          <w:bCs/>
          <w:sz w:val="20"/>
          <w:szCs w:val="20"/>
        </w:rPr>
        <w:t>commodities</w:t>
      </w:r>
      <w:r w:rsidRPr="00EE1334">
        <w:rPr>
          <w:rFonts w:ascii="Arial" w:hAnsi="Arial" w:cs="Arial"/>
          <w:bCs/>
          <w:sz w:val="20"/>
          <w:szCs w:val="20"/>
        </w:rPr>
        <w:t xml:space="preserve"> they </w:t>
      </w:r>
      <w:r>
        <w:rPr>
          <w:rFonts w:ascii="Arial" w:hAnsi="Arial" w:cs="Arial"/>
          <w:bCs/>
          <w:sz w:val="20"/>
          <w:szCs w:val="20"/>
        </w:rPr>
        <w:t>buy</w:t>
      </w:r>
      <w:r w:rsidRPr="00EE1334">
        <w:rPr>
          <w:rFonts w:ascii="Arial" w:hAnsi="Arial" w:cs="Arial"/>
          <w:bCs/>
          <w:sz w:val="20"/>
          <w:szCs w:val="20"/>
        </w:rPr>
        <w:t>. If the futures price for the</w:t>
      </w:r>
      <w:r>
        <w:rPr>
          <w:rFonts w:ascii="Arial" w:hAnsi="Arial" w:cs="Arial"/>
          <w:bCs/>
          <w:sz w:val="20"/>
          <w:szCs w:val="20"/>
        </w:rPr>
        <w:t xml:space="preserve"> commodities they</w:t>
      </w:r>
      <w:r w:rsidR="002B4E55">
        <w:rPr>
          <w:rFonts w:ascii="Arial" w:hAnsi="Arial" w:cs="Arial"/>
          <w:bCs/>
          <w:sz w:val="20"/>
          <w:szCs w:val="20"/>
        </w:rPr>
        <w:t xml:space="preserve"> want to</w:t>
      </w:r>
      <w:r>
        <w:rPr>
          <w:rFonts w:ascii="Arial" w:hAnsi="Arial" w:cs="Arial"/>
          <w:bCs/>
          <w:sz w:val="20"/>
          <w:szCs w:val="20"/>
        </w:rPr>
        <w:t xml:space="preserve"> </w:t>
      </w:r>
      <w:proofErr w:type="gramStart"/>
      <w:r>
        <w:rPr>
          <w:rFonts w:ascii="Arial" w:hAnsi="Arial" w:cs="Arial"/>
          <w:bCs/>
          <w:sz w:val="20"/>
          <w:szCs w:val="20"/>
        </w:rPr>
        <w:t>buy,</w:t>
      </w:r>
      <w:proofErr w:type="gramEnd"/>
      <w:r w:rsidR="002B4E55">
        <w:rPr>
          <w:rFonts w:ascii="Arial" w:hAnsi="Arial" w:cs="Arial"/>
          <w:bCs/>
          <w:sz w:val="20"/>
          <w:szCs w:val="20"/>
        </w:rPr>
        <w:t xml:space="preserve"> </w:t>
      </w:r>
      <w:r w:rsidRPr="00EE1334">
        <w:rPr>
          <w:rFonts w:ascii="Arial" w:hAnsi="Arial" w:cs="Arial"/>
          <w:bCs/>
          <w:sz w:val="20"/>
          <w:szCs w:val="20"/>
        </w:rPr>
        <w:t>is less than their satisfactory price, th</w:t>
      </w:r>
      <w:r>
        <w:rPr>
          <w:rFonts w:ascii="Arial" w:hAnsi="Arial" w:cs="Arial"/>
          <w:bCs/>
          <w:sz w:val="20"/>
          <w:szCs w:val="20"/>
        </w:rPr>
        <w:t>e</w:t>
      </w:r>
      <w:r w:rsidRPr="00EE1334">
        <w:rPr>
          <w:rFonts w:ascii="Arial" w:hAnsi="Arial" w:cs="Arial"/>
          <w:bCs/>
          <w:sz w:val="20"/>
          <w:szCs w:val="20"/>
        </w:rPr>
        <w:t xml:space="preserve">y can ultimately buy the commodity in futures and can eliminate the price risk through Hedging. </w:t>
      </w:r>
    </w:p>
    <w:p w:rsidR="008D345C" w:rsidRDefault="008D345C" w:rsidP="00833738">
      <w:pPr>
        <w:spacing w:line="270" w:lineRule="atLeast"/>
        <w:rPr>
          <w:rFonts w:ascii="Arial" w:hAnsi="Arial" w:cs="Arial"/>
          <w:b/>
          <w:bCs/>
          <w:sz w:val="20"/>
          <w:szCs w:val="20"/>
        </w:rPr>
      </w:pPr>
      <w:r w:rsidRPr="00EE1334">
        <w:rPr>
          <w:rFonts w:ascii="Arial" w:hAnsi="Arial" w:cs="Arial"/>
          <w:bCs/>
          <w:sz w:val="20"/>
          <w:szCs w:val="20"/>
        </w:rPr>
        <w:t>Futures market also helps them to quote the rates for their product based on the prices reflected for their raw material on the future bourses. In this scenario, they can book future prices of their raw material by buying the commodity on future bourses and can eliminate the price risk through Hedging.</w:t>
      </w:r>
      <w:r w:rsidRPr="000B507B">
        <w:rPr>
          <w:rFonts w:ascii="Arial" w:hAnsi="Arial" w:cs="Arial"/>
          <w:b/>
          <w:bCs/>
          <w:sz w:val="20"/>
          <w:szCs w:val="20"/>
        </w:rPr>
        <w:t xml:space="preserve"> </w:t>
      </w:r>
    </w:p>
    <w:p w:rsidR="00833738" w:rsidRPr="000B507B" w:rsidRDefault="00833738" w:rsidP="00833738">
      <w:pPr>
        <w:spacing w:line="270" w:lineRule="atLeast"/>
        <w:rPr>
          <w:rFonts w:ascii="Arial" w:hAnsi="Arial" w:cs="Arial"/>
          <w:sz w:val="20"/>
          <w:szCs w:val="20"/>
        </w:rPr>
      </w:pPr>
    </w:p>
    <w:p w:rsidR="004C3EA9" w:rsidRPr="004C3EA9" w:rsidRDefault="00162533" w:rsidP="000B507B">
      <w:pPr>
        <w:spacing w:line="240" w:lineRule="auto"/>
        <w:rPr>
          <w:rFonts w:ascii="Arial" w:hAnsi="Arial" w:cs="Arial"/>
          <w:sz w:val="20"/>
          <w:szCs w:val="20"/>
        </w:rPr>
      </w:pPr>
      <w:r w:rsidRPr="000B507B">
        <w:rPr>
          <w:rFonts w:ascii="Arial" w:hAnsi="Arial" w:cs="Arial"/>
          <w:sz w:val="20"/>
          <w:szCs w:val="20"/>
        </w:rPr>
        <w:t>For</w:t>
      </w:r>
      <w:r w:rsidR="00745FC3">
        <w:rPr>
          <w:rFonts w:ascii="Arial" w:hAnsi="Arial" w:cs="Arial"/>
          <w:sz w:val="20"/>
          <w:szCs w:val="20"/>
        </w:rPr>
        <w:t xml:space="preserve"> </w:t>
      </w:r>
      <w:r w:rsidRPr="000B507B">
        <w:rPr>
          <w:rFonts w:ascii="Arial" w:hAnsi="Arial" w:cs="Arial"/>
          <w:sz w:val="20"/>
          <w:szCs w:val="20"/>
        </w:rPr>
        <w:t>ex</w:t>
      </w:r>
      <w:r w:rsidR="00EE1334">
        <w:rPr>
          <w:rFonts w:ascii="Arial" w:hAnsi="Arial" w:cs="Arial"/>
          <w:sz w:val="20"/>
          <w:szCs w:val="20"/>
        </w:rPr>
        <w:t>ample</w:t>
      </w:r>
      <w:r w:rsidR="00745FC3">
        <w:rPr>
          <w:rFonts w:ascii="Arial" w:hAnsi="Arial" w:cs="Arial"/>
          <w:sz w:val="20"/>
          <w:szCs w:val="20"/>
        </w:rPr>
        <w:t>:</w:t>
      </w:r>
      <w:r w:rsidR="007E4EC5" w:rsidRPr="000B507B">
        <w:rPr>
          <w:rFonts w:ascii="Arial" w:hAnsi="Arial" w:cs="Arial"/>
          <w:sz w:val="20"/>
          <w:szCs w:val="20"/>
        </w:rPr>
        <w:t xml:space="preserve"> </w:t>
      </w:r>
      <w:r w:rsidR="00941B77" w:rsidRPr="000B507B">
        <w:rPr>
          <w:rFonts w:ascii="Arial" w:hAnsi="Arial" w:cs="Arial"/>
          <w:sz w:val="20"/>
          <w:szCs w:val="20"/>
        </w:rPr>
        <w:t>A Solvent plant owner enters into a contract to sell soya</w:t>
      </w:r>
      <w:r w:rsidR="00745FC3">
        <w:rPr>
          <w:rFonts w:ascii="Arial" w:hAnsi="Arial" w:cs="Arial"/>
          <w:sz w:val="20"/>
          <w:szCs w:val="20"/>
        </w:rPr>
        <w:t xml:space="preserve"> </w:t>
      </w:r>
      <w:r w:rsidR="00941B77" w:rsidRPr="000B507B">
        <w:rPr>
          <w:rFonts w:ascii="Arial" w:hAnsi="Arial" w:cs="Arial"/>
          <w:sz w:val="20"/>
          <w:szCs w:val="20"/>
        </w:rPr>
        <w:t xml:space="preserve">oil to a food processing industry </w:t>
      </w:r>
      <w:r w:rsidR="004C3EA9">
        <w:rPr>
          <w:rFonts w:ascii="Arial" w:hAnsi="Arial" w:cs="Arial"/>
          <w:sz w:val="20"/>
          <w:szCs w:val="20"/>
        </w:rPr>
        <w:t xml:space="preserve">two </w:t>
      </w:r>
      <w:r w:rsidR="00941B77" w:rsidRPr="000B507B">
        <w:rPr>
          <w:rFonts w:ascii="Arial" w:hAnsi="Arial" w:cs="Arial"/>
          <w:sz w:val="20"/>
          <w:szCs w:val="20"/>
        </w:rPr>
        <w:t>months f</w:t>
      </w:r>
      <w:r w:rsidR="00745FC3">
        <w:rPr>
          <w:rFonts w:ascii="Arial" w:hAnsi="Arial" w:cs="Arial"/>
          <w:sz w:val="20"/>
          <w:szCs w:val="20"/>
        </w:rPr>
        <w:t>rom now (in the month of Sep).</w:t>
      </w:r>
      <w:r w:rsidR="00941B77" w:rsidRPr="000B507B">
        <w:rPr>
          <w:rFonts w:ascii="Arial" w:hAnsi="Arial" w:cs="Arial"/>
          <w:sz w:val="20"/>
          <w:szCs w:val="20"/>
        </w:rPr>
        <w:t xml:space="preserve">The price is agreed upon today </w:t>
      </w:r>
      <w:r w:rsidR="00A729A2">
        <w:rPr>
          <w:rFonts w:ascii="Arial" w:hAnsi="Arial" w:cs="Arial"/>
          <w:sz w:val="20"/>
          <w:szCs w:val="20"/>
        </w:rPr>
        <w:t>al</w:t>
      </w:r>
      <w:r w:rsidR="00941B77" w:rsidRPr="000B507B">
        <w:rPr>
          <w:rFonts w:ascii="Arial" w:hAnsi="Arial" w:cs="Arial"/>
          <w:sz w:val="20"/>
          <w:szCs w:val="20"/>
        </w:rPr>
        <w:t>though the soya</w:t>
      </w:r>
      <w:r w:rsidR="00745FC3">
        <w:rPr>
          <w:rFonts w:ascii="Arial" w:hAnsi="Arial" w:cs="Arial"/>
          <w:sz w:val="20"/>
          <w:szCs w:val="20"/>
        </w:rPr>
        <w:t xml:space="preserve"> </w:t>
      </w:r>
      <w:r w:rsidR="00941B77" w:rsidRPr="000B507B">
        <w:rPr>
          <w:rFonts w:ascii="Arial" w:hAnsi="Arial" w:cs="Arial"/>
          <w:sz w:val="20"/>
          <w:szCs w:val="20"/>
        </w:rPr>
        <w:t>oil would</w:t>
      </w:r>
      <w:r w:rsidR="00A729A2">
        <w:rPr>
          <w:rFonts w:ascii="Arial" w:hAnsi="Arial" w:cs="Arial"/>
          <w:sz w:val="20"/>
          <w:szCs w:val="20"/>
        </w:rPr>
        <w:t xml:space="preserve"> be</w:t>
      </w:r>
      <w:r w:rsidR="00941B77" w:rsidRPr="000B507B">
        <w:rPr>
          <w:rFonts w:ascii="Arial" w:hAnsi="Arial" w:cs="Arial"/>
          <w:sz w:val="20"/>
          <w:szCs w:val="20"/>
        </w:rPr>
        <w:t xml:space="preserve"> only  delivered </w:t>
      </w:r>
      <w:r w:rsidR="008B1990" w:rsidRPr="000B507B">
        <w:rPr>
          <w:rFonts w:ascii="Arial" w:hAnsi="Arial" w:cs="Arial"/>
          <w:sz w:val="20"/>
          <w:szCs w:val="20"/>
        </w:rPr>
        <w:t>in Sep</w:t>
      </w:r>
      <w:r w:rsidR="001E6D23">
        <w:rPr>
          <w:rFonts w:ascii="Arial" w:hAnsi="Arial" w:cs="Arial"/>
          <w:sz w:val="20"/>
          <w:szCs w:val="20"/>
        </w:rPr>
        <w:t>tember</w:t>
      </w:r>
      <w:r w:rsidR="00745FC3">
        <w:rPr>
          <w:rFonts w:ascii="Arial" w:hAnsi="Arial" w:cs="Arial"/>
          <w:sz w:val="20"/>
          <w:szCs w:val="20"/>
        </w:rPr>
        <w:t>. T</w:t>
      </w:r>
      <w:r w:rsidR="00941B77" w:rsidRPr="000B507B">
        <w:rPr>
          <w:rFonts w:ascii="Arial" w:hAnsi="Arial" w:cs="Arial"/>
          <w:sz w:val="20"/>
          <w:szCs w:val="20"/>
        </w:rPr>
        <w:t xml:space="preserve">he Solvent plant owner is worried about the rise in the price of soyabean during the course of next </w:t>
      </w:r>
      <w:r w:rsidR="004C3EA9">
        <w:rPr>
          <w:rFonts w:ascii="Arial" w:hAnsi="Arial" w:cs="Arial"/>
          <w:sz w:val="20"/>
          <w:szCs w:val="20"/>
        </w:rPr>
        <w:t>two</w:t>
      </w:r>
      <w:r w:rsidR="00A729A2">
        <w:rPr>
          <w:rFonts w:ascii="Arial" w:hAnsi="Arial" w:cs="Arial"/>
          <w:sz w:val="20"/>
          <w:szCs w:val="20"/>
        </w:rPr>
        <w:t xml:space="preserve"> months. The</w:t>
      </w:r>
      <w:r w:rsidR="00941B77" w:rsidRPr="000B507B">
        <w:rPr>
          <w:rFonts w:ascii="Arial" w:hAnsi="Arial" w:cs="Arial"/>
          <w:sz w:val="20"/>
          <w:szCs w:val="20"/>
        </w:rPr>
        <w:t xml:space="preserve"> </w:t>
      </w:r>
      <w:r w:rsidR="00A729A2">
        <w:rPr>
          <w:rFonts w:ascii="Arial" w:hAnsi="Arial" w:cs="Arial"/>
          <w:sz w:val="20"/>
          <w:szCs w:val="20"/>
        </w:rPr>
        <w:t>increase</w:t>
      </w:r>
      <w:r w:rsidR="00941B77" w:rsidRPr="000B507B">
        <w:rPr>
          <w:rFonts w:ascii="Arial" w:hAnsi="Arial" w:cs="Arial"/>
          <w:sz w:val="20"/>
          <w:szCs w:val="20"/>
        </w:rPr>
        <w:t xml:space="preserve"> in the price of soyabean would result in losses on the contract to the </w:t>
      </w:r>
      <w:r w:rsidR="00A729A2">
        <w:rPr>
          <w:rFonts w:ascii="Arial" w:hAnsi="Arial" w:cs="Arial"/>
          <w:sz w:val="20"/>
          <w:szCs w:val="20"/>
        </w:rPr>
        <w:t>solvent plant owner</w:t>
      </w:r>
      <w:r w:rsidR="00941B77" w:rsidRPr="000B507B">
        <w:rPr>
          <w:rFonts w:ascii="Arial" w:hAnsi="Arial" w:cs="Arial"/>
          <w:sz w:val="20"/>
          <w:szCs w:val="20"/>
        </w:rPr>
        <w:t>. To safeguar</w:t>
      </w:r>
      <w:r w:rsidR="00745FC3">
        <w:rPr>
          <w:rFonts w:ascii="Arial" w:hAnsi="Arial" w:cs="Arial"/>
          <w:sz w:val="20"/>
          <w:szCs w:val="20"/>
        </w:rPr>
        <w:t>d against the risk of increase in the price</w:t>
      </w:r>
      <w:r w:rsidR="00941B77" w:rsidRPr="000B507B">
        <w:rPr>
          <w:rFonts w:ascii="Arial" w:hAnsi="Arial" w:cs="Arial"/>
          <w:sz w:val="20"/>
          <w:szCs w:val="20"/>
        </w:rPr>
        <w:t xml:space="preserve"> of soyabean, the Solvent plant owner </w:t>
      </w:r>
      <w:r w:rsidR="00941B77" w:rsidRPr="004C3EA9">
        <w:rPr>
          <w:rFonts w:ascii="Arial" w:hAnsi="Arial" w:cs="Arial"/>
          <w:bCs/>
          <w:sz w:val="20"/>
          <w:szCs w:val="20"/>
        </w:rPr>
        <w:t>buys</w:t>
      </w:r>
      <w:r w:rsidR="004C3EA9" w:rsidRPr="004C3EA9">
        <w:rPr>
          <w:rFonts w:ascii="Arial" w:hAnsi="Arial" w:cs="Arial"/>
          <w:bCs/>
          <w:sz w:val="20"/>
          <w:szCs w:val="20"/>
        </w:rPr>
        <w:t xml:space="preserve"> September</w:t>
      </w:r>
      <w:r w:rsidR="00941B77" w:rsidRPr="004C3EA9">
        <w:rPr>
          <w:rFonts w:ascii="Arial" w:hAnsi="Arial" w:cs="Arial"/>
          <w:bCs/>
          <w:sz w:val="20"/>
          <w:szCs w:val="20"/>
        </w:rPr>
        <w:t xml:space="preserve"> soyabean futures contracts</w:t>
      </w:r>
      <w:r w:rsidR="00941B77" w:rsidRPr="004C3EA9">
        <w:rPr>
          <w:rFonts w:ascii="Arial" w:hAnsi="Arial" w:cs="Arial"/>
          <w:sz w:val="20"/>
          <w:szCs w:val="20"/>
        </w:rPr>
        <w:t xml:space="preserve">. </w:t>
      </w:r>
    </w:p>
    <w:p w:rsidR="004C3EA9" w:rsidRDefault="00941B77" w:rsidP="000B507B">
      <w:pPr>
        <w:spacing w:line="240" w:lineRule="auto"/>
        <w:rPr>
          <w:rFonts w:ascii="Arial" w:hAnsi="Arial" w:cs="Arial"/>
          <w:sz w:val="20"/>
          <w:szCs w:val="20"/>
        </w:rPr>
      </w:pPr>
      <w:r w:rsidRPr="000B507B">
        <w:rPr>
          <w:rFonts w:ascii="Arial" w:hAnsi="Arial" w:cs="Arial"/>
          <w:sz w:val="20"/>
          <w:szCs w:val="20"/>
        </w:rPr>
        <w:t xml:space="preserve">During the expiry of </w:t>
      </w:r>
      <w:r w:rsidR="004C3EA9">
        <w:rPr>
          <w:rFonts w:ascii="Arial" w:hAnsi="Arial" w:cs="Arial"/>
          <w:sz w:val="20"/>
          <w:szCs w:val="20"/>
        </w:rPr>
        <w:t xml:space="preserve">futures contract in the month of </w:t>
      </w:r>
      <w:r w:rsidR="001E6D23" w:rsidRPr="000B507B">
        <w:rPr>
          <w:rFonts w:ascii="Arial" w:hAnsi="Arial" w:cs="Arial"/>
          <w:sz w:val="20"/>
          <w:szCs w:val="20"/>
        </w:rPr>
        <w:t>Sep</w:t>
      </w:r>
      <w:r w:rsidR="001E6D23">
        <w:rPr>
          <w:rFonts w:ascii="Arial" w:hAnsi="Arial" w:cs="Arial"/>
          <w:sz w:val="20"/>
          <w:szCs w:val="20"/>
        </w:rPr>
        <w:t>tember</w:t>
      </w:r>
      <w:r w:rsidRPr="000B507B">
        <w:rPr>
          <w:rFonts w:ascii="Arial" w:hAnsi="Arial" w:cs="Arial"/>
          <w:sz w:val="20"/>
          <w:szCs w:val="20"/>
        </w:rPr>
        <w:t>, as feared by the miller,</w:t>
      </w:r>
      <w:r w:rsidR="004C3EA9">
        <w:rPr>
          <w:rFonts w:ascii="Arial" w:hAnsi="Arial" w:cs="Arial"/>
          <w:sz w:val="20"/>
          <w:szCs w:val="20"/>
        </w:rPr>
        <w:t xml:space="preserve"> suppose</w:t>
      </w:r>
      <w:r w:rsidRPr="000B507B">
        <w:rPr>
          <w:rFonts w:ascii="Arial" w:hAnsi="Arial" w:cs="Arial"/>
          <w:sz w:val="20"/>
          <w:szCs w:val="20"/>
        </w:rPr>
        <w:t xml:space="preserve"> the price of soyabean has risen.</w:t>
      </w:r>
      <w:r w:rsidR="004C3EA9">
        <w:rPr>
          <w:rFonts w:ascii="Arial" w:hAnsi="Arial" w:cs="Arial"/>
          <w:sz w:val="20"/>
          <w:szCs w:val="20"/>
        </w:rPr>
        <w:t xml:space="preserve"> But b</w:t>
      </w:r>
      <w:r w:rsidRPr="000B507B">
        <w:rPr>
          <w:rFonts w:ascii="Arial" w:hAnsi="Arial" w:cs="Arial"/>
          <w:sz w:val="20"/>
          <w:szCs w:val="20"/>
        </w:rPr>
        <w:t>oth the prices, spot and futures, tend to be the same during the period</w:t>
      </w:r>
      <w:r w:rsidR="00745FC3">
        <w:rPr>
          <w:rFonts w:ascii="Arial" w:hAnsi="Arial" w:cs="Arial"/>
          <w:sz w:val="20"/>
          <w:szCs w:val="20"/>
        </w:rPr>
        <w:t xml:space="preserve"> of expiry of futures contract</w:t>
      </w:r>
      <w:r w:rsidR="004C3EA9">
        <w:rPr>
          <w:rFonts w:ascii="Arial" w:hAnsi="Arial" w:cs="Arial"/>
          <w:sz w:val="20"/>
          <w:szCs w:val="20"/>
        </w:rPr>
        <w:t xml:space="preserve"> due to absence of</w:t>
      </w:r>
      <w:r w:rsidRPr="000B507B">
        <w:rPr>
          <w:rFonts w:ascii="Arial" w:hAnsi="Arial" w:cs="Arial"/>
          <w:sz w:val="20"/>
          <w:szCs w:val="20"/>
        </w:rPr>
        <w:t xml:space="preserve"> carrying cost in case of futures</w:t>
      </w:r>
      <w:r w:rsidR="004C3EA9">
        <w:rPr>
          <w:rFonts w:ascii="Arial" w:hAnsi="Arial" w:cs="Arial"/>
          <w:sz w:val="20"/>
          <w:szCs w:val="20"/>
        </w:rPr>
        <w:t xml:space="preserve">. </w:t>
      </w:r>
    </w:p>
    <w:p w:rsidR="00941B77" w:rsidRPr="000B507B" w:rsidRDefault="004C3EA9" w:rsidP="000B507B">
      <w:pPr>
        <w:spacing w:line="240" w:lineRule="auto"/>
        <w:rPr>
          <w:rFonts w:ascii="Arial" w:hAnsi="Arial" w:cs="Arial"/>
          <w:sz w:val="20"/>
          <w:szCs w:val="20"/>
        </w:rPr>
      </w:pPr>
      <w:r>
        <w:rPr>
          <w:rFonts w:ascii="Arial" w:hAnsi="Arial" w:cs="Arial"/>
          <w:sz w:val="20"/>
          <w:szCs w:val="20"/>
        </w:rPr>
        <w:t>So i</w:t>
      </w:r>
      <w:r w:rsidR="00941B77" w:rsidRPr="000B507B">
        <w:rPr>
          <w:rFonts w:ascii="Arial" w:hAnsi="Arial" w:cs="Arial"/>
          <w:sz w:val="20"/>
          <w:szCs w:val="20"/>
        </w:rPr>
        <w:t>n the month of Sep</w:t>
      </w:r>
      <w:r>
        <w:rPr>
          <w:rFonts w:ascii="Arial" w:hAnsi="Arial" w:cs="Arial"/>
          <w:sz w:val="20"/>
          <w:szCs w:val="20"/>
        </w:rPr>
        <w:t>tember</w:t>
      </w:r>
      <w:r w:rsidR="00941B77" w:rsidRPr="000B507B">
        <w:rPr>
          <w:rFonts w:ascii="Arial" w:hAnsi="Arial" w:cs="Arial"/>
          <w:sz w:val="20"/>
          <w:szCs w:val="20"/>
        </w:rPr>
        <w:t>,</w:t>
      </w:r>
      <w:r>
        <w:rPr>
          <w:rFonts w:ascii="Arial" w:hAnsi="Arial" w:cs="Arial"/>
          <w:sz w:val="20"/>
          <w:szCs w:val="20"/>
        </w:rPr>
        <w:t xml:space="preserve"> </w:t>
      </w:r>
      <w:r w:rsidR="00941B77" w:rsidRPr="000B507B">
        <w:rPr>
          <w:rFonts w:ascii="Arial" w:hAnsi="Arial" w:cs="Arial"/>
          <w:sz w:val="20"/>
          <w:szCs w:val="20"/>
        </w:rPr>
        <w:t xml:space="preserve">the Solvent plant owner now purchases the soyabean in the spot market at a higher price. However, since he has hedged </w:t>
      </w:r>
      <w:r w:rsidR="00A45622">
        <w:rPr>
          <w:rFonts w:ascii="Arial" w:hAnsi="Arial" w:cs="Arial"/>
          <w:sz w:val="20"/>
          <w:szCs w:val="20"/>
        </w:rPr>
        <w:t>through</w:t>
      </w:r>
      <w:r w:rsidR="00941B77" w:rsidRPr="000B507B">
        <w:rPr>
          <w:rFonts w:ascii="Arial" w:hAnsi="Arial" w:cs="Arial"/>
          <w:sz w:val="20"/>
          <w:szCs w:val="20"/>
        </w:rPr>
        <w:t xml:space="preserve"> the futures market, he can now sell his contract in the futures market at a gain </w:t>
      </w:r>
      <w:r w:rsidR="00A729A2">
        <w:rPr>
          <w:rFonts w:ascii="Arial" w:hAnsi="Arial" w:cs="Arial"/>
          <w:sz w:val="20"/>
          <w:szCs w:val="20"/>
        </w:rPr>
        <w:t>due to</w:t>
      </w:r>
      <w:r w:rsidR="00941B77" w:rsidRPr="000B507B">
        <w:rPr>
          <w:rFonts w:ascii="Arial" w:hAnsi="Arial" w:cs="Arial"/>
          <w:sz w:val="20"/>
          <w:szCs w:val="20"/>
        </w:rPr>
        <w:t xml:space="preserve"> increase in the futures price as well. </w:t>
      </w:r>
      <w:r w:rsidR="00941B77" w:rsidRPr="000B507B">
        <w:rPr>
          <w:rFonts w:ascii="Arial" w:hAnsi="Arial" w:cs="Arial"/>
          <w:b/>
          <w:bCs/>
          <w:sz w:val="20"/>
          <w:szCs w:val="20"/>
        </w:rPr>
        <w:t xml:space="preserve">He thus offsets his loss due to purchase of soyabean at a higher cost by selling the futures contract </w:t>
      </w:r>
      <w:r w:rsidR="00CD0FAA">
        <w:rPr>
          <w:rFonts w:ascii="Arial" w:hAnsi="Arial" w:cs="Arial"/>
          <w:b/>
          <w:bCs/>
          <w:sz w:val="20"/>
          <w:szCs w:val="20"/>
        </w:rPr>
        <w:t xml:space="preserve">at </w:t>
      </w:r>
      <w:r w:rsidR="00941B77" w:rsidRPr="000B507B">
        <w:rPr>
          <w:rFonts w:ascii="Arial" w:hAnsi="Arial" w:cs="Arial"/>
          <w:b/>
          <w:bCs/>
          <w:sz w:val="20"/>
          <w:szCs w:val="20"/>
        </w:rPr>
        <w:t xml:space="preserve">profit. Thus, the </w:t>
      </w:r>
      <w:r w:rsidR="00941B77" w:rsidRPr="000B507B">
        <w:rPr>
          <w:rFonts w:ascii="Arial" w:hAnsi="Arial" w:cs="Arial"/>
          <w:sz w:val="20"/>
          <w:szCs w:val="20"/>
        </w:rPr>
        <w:t xml:space="preserve">Solvent plant owner </w:t>
      </w:r>
      <w:r w:rsidR="00941B77" w:rsidRPr="000B507B">
        <w:rPr>
          <w:rFonts w:ascii="Arial" w:hAnsi="Arial" w:cs="Arial"/>
          <w:b/>
          <w:bCs/>
          <w:sz w:val="20"/>
          <w:szCs w:val="20"/>
        </w:rPr>
        <w:t>hedges against exposure to price risk.</w:t>
      </w:r>
    </w:p>
    <w:p w:rsidR="001E6D23" w:rsidRDefault="001E6D23" w:rsidP="00941B77">
      <w:pPr>
        <w:pStyle w:val="Heading6"/>
        <w:rPr>
          <w:rFonts w:ascii="Arial" w:hAnsi="Arial" w:cs="Arial"/>
          <w:sz w:val="20"/>
          <w:szCs w:val="20"/>
        </w:rPr>
      </w:pPr>
    </w:p>
    <w:p w:rsidR="001E6D23" w:rsidRDefault="001E6D23" w:rsidP="00941B77">
      <w:pPr>
        <w:pStyle w:val="Heading6"/>
        <w:rPr>
          <w:rFonts w:ascii="Arial" w:hAnsi="Arial" w:cs="Arial"/>
          <w:sz w:val="20"/>
          <w:szCs w:val="20"/>
        </w:rPr>
      </w:pPr>
    </w:p>
    <w:p w:rsidR="00EE1334" w:rsidRDefault="00EE1334" w:rsidP="00EE1334"/>
    <w:p w:rsidR="00EE1334" w:rsidRDefault="00EE1334" w:rsidP="00EE1334"/>
    <w:p w:rsidR="00EE1334" w:rsidRPr="00EE1334" w:rsidRDefault="00EE1334" w:rsidP="00EE1334"/>
    <w:p w:rsidR="00941B77" w:rsidRPr="000B507B" w:rsidRDefault="00941B77" w:rsidP="00941B77">
      <w:pPr>
        <w:pStyle w:val="Heading6"/>
        <w:rPr>
          <w:rFonts w:ascii="Arial" w:hAnsi="Arial" w:cs="Arial"/>
          <w:sz w:val="20"/>
          <w:szCs w:val="20"/>
        </w:rPr>
      </w:pPr>
      <w:r w:rsidRPr="000B507B">
        <w:rPr>
          <w:rFonts w:ascii="Arial" w:hAnsi="Arial" w:cs="Arial"/>
          <w:sz w:val="20"/>
          <w:szCs w:val="20"/>
        </w:rPr>
        <w:t>Mechanics of Hedging as explained in</w:t>
      </w:r>
      <w:r w:rsidR="00AD5D9C">
        <w:rPr>
          <w:rFonts w:ascii="Arial" w:hAnsi="Arial" w:cs="Arial"/>
          <w:sz w:val="20"/>
          <w:szCs w:val="20"/>
        </w:rPr>
        <w:t xml:space="preserve"> the</w:t>
      </w:r>
      <w:r w:rsidRPr="000B507B">
        <w:rPr>
          <w:rFonts w:ascii="Arial" w:hAnsi="Arial" w:cs="Arial"/>
          <w:sz w:val="20"/>
          <w:szCs w:val="20"/>
        </w:rPr>
        <w:t xml:space="preserve"> Example </w:t>
      </w:r>
    </w:p>
    <w:p w:rsidR="00941B77" w:rsidRPr="000B507B" w:rsidRDefault="00941B77" w:rsidP="001E6D23">
      <w:pPr>
        <w:jc w:val="left"/>
        <w:rPr>
          <w:rFonts w:ascii="Arial" w:hAnsi="Arial" w:cs="Arial"/>
          <w:sz w:val="20"/>
          <w:szCs w:val="20"/>
        </w:rPr>
      </w:pPr>
      <w:r w:rsidRPr="000B507B">
        <w:rPr>
          <w:rFonts w:ascii="Arial" w:hAnsi="Arial" w:cs="Arial"/>
          <w:noProof/>
          <w:sz w:val="20"/>
          <w:szCs w:val="20"/>
        </w:rPr>
        <w:pict>
          <v:shape id="_x0000_s1092" type="#_x0000_t202" style="position:absolute;margin-left:147.6pt;margin-top:6.75pt;width:191.1pt;height:46.85pt;z-index:251652096">
            <v:textbox style="mso-next-textbox:#_x0000_s1092">
              <w:txbxContent>
                <w:p w:rsidR="00941B77" w:rsidRPr="00BE2A0D" w:rsidRDefault="00941B77" w:rsidP="00941B77">
                  <w:pPr>
                    <w:numPr>
                      <w:ilvl w:val="0"/>
                      <w:numId w:val="11"/>
                    </w:numPr>
                    <w:tabs>
                      <w:tab w:val="clear" w:pos="720"/>
                    </w:tabs>
                    <w:ind w:left="540"/>
                    <w:rPr>
                      <w:sz w:val="20"/>
                    </w:rPr>
                  </w:pPr>
                  <w:r>
                    <w:rPr>
                      <w:sz w:val="20"/>
                    </w:rPr>
                    <w:t>Buy September</w:t>
                  </w:r>
                  <w:r w:rsidRPr="00BE2A0D">
                    <w:rPr>
                      <w:sz w:val="20"/>
                    </w:rPr>
                    <w:t xml:space="preserve"> </w:t>
                  </w:r>
                  <w:r>
                    <w:rPr>
                      <w:sz w:val="20"/>
                    </w:rPr>
                    <w:t xml:space="preserve">soyabean </w:t>
                  </w:r>
                  <w:r w:rsidRPr="00BE2A0D">
                    <w:rPr>
                      <w:sz w:val="20"/>
                    </w:rPr>
                    <w:t>futures</w:t>
                  </w:r>
                  <w:r>
                    <w:rPr>
                      <w:sz w:val="20"/>
                    </w:rPr>
                    <w:t xml:space="preserve"> </w:t>
                  </w:r>
                </w:p>
              </w:txbxContent>
            </v:textbox>
          </v:shape>
        </w:pict>
      </w:r>
    </w:p>
    <w:p w:rsidR="00941B77" w:rsidRPr="000B507B" w:rsidRDefault="00941B77" w:rsidP="001E6D23">
      <w:pPr>
        <w:jc w:val="left"/>
        <w:rPr>
          <w:rFonts w:ascii="Arial" w:hAnsi="Arial" w:cs="Arial"/>
          <w:sz w:val="20"/>
          <w:szCs w:val="20"/>
        </w:rPr>
      </w:pPr>
      <w:r w:rsidRPr="000B507B">
        <w:rPr>
          <w:rFonts w:ascii="Arial" w:hAnsi="Arial" w:cs="Arial"/>
          <w:noProof/>
          <w:sz w:val="20"/>
          <w:szCs w:val="20"/>
        </w:rPr>
        <w:pict>
          <v:line id="_x0000_s1091" style="position:absolute;z-index:251651072" from="31.5pt,4pt" to="129pt,4pt">
            <v:stroke endarrow="block"/>
          </v:line>
        </w:pict>
      </w:r>
      <w:r w:rsidRPr="000B507B">
        <w:rPr>
          <w:rFonts w:ascii="Arial" w:hAnsi="Arial" w:cs="Arial"/>
          <w:noProof/>
          <w:sz w:val="20"/>
          <w:szCs w:val="20"/>
        </w:rPr>
        <w:t>July</w:t>
      </w:r>
    </w:p>
    <w:p w:rsidR="00941B77" w:rsidRPr="000B507B" w:rsidRDefault="00941B77" w:rsidP="001E6D23">
      <w:pPr>
        <w:jc w:val="left"/>
        <w:rPr>
          <w:rFonts w:ascii="Arial" w:hAnsi="Arial" w:cs="Arial"/>
          <w:sz w:val="20"/>
          <w:szCs w:val="20"/>
        </w:rPr>
      </w:pPr>
      <w:r w:rsidRPr="000B507B">
        <w:rPr>
          <w:rFonts w:ascii="Arial" w:hAnsi="Arial" w:cs="Arial"/>
          <w:noProof/>
          <w:sz w:val="20"/>
          <w:szCs w:val="20"/>
        </w:rPr>
        <w:pict>
          <v:line id="_x0000_s1095" style="position:absolute;flip:y;z-index:251655168" from="90pt,0" to="132.55pt,22.05pt">
            <v:stroke endarrow="block"/>
          </v:line>
        </w:pict>
      </w:r>
      <w:r w:rsidRPr="000B507B">
        <w:rPr>
          <w:rFonts w:ascii="Arial" w:hAnsi="Arial" w:cs="Arial"/>
          <w:noProof/>
          <w:sz w:val="20"/>
          <w:szCs w:val="20"/>
        </w:rPr>
        <w:pict>
          <v:line id="_x0000_s1090" style="position:absolute;flip:x;z-index:251650048" from="6.55pt,-.35pt" to="6.75pt,1in">
            <v:stroke endarrow="block"/>
          </v:line>
        </w:pict>
      </w:r>
    </w:p>
    <w:p w:rsidR="00941B77" w:rsidRPr="000B507B" w:rsidRDefault="00941B77" w:rsidP="001E6D23">
      <w:pPr>
        <w:jc w:val="left"/>
        <w:rPr>
          <w:rFonts w:ascii="Arial" w:hAnsi="Arial" w:cs="Arial"/>
          <w:sz w:val="20"/>
          <w:szCs w:val="20"/>
        </w:rPr>
      </w:pPr>
    </w:p>
    <w:p w:rsidR="00941B77" w:rsidRPr="000B507B" w:rsidRDefault="00941B77" w:rsidP="001E6D23">
      <w:pPr>
        <w:jc w:val="left"/>
        <w:rPr>
          <w:rFonts w:ascii="Arial" w:hAnsi="Arial" w:cs="Arial"/>
          <w:sz w:val="20"/>
          <w:szCs w:val="20"/>
        </w:rPr>
      </w:pPr>
      <w:r w:rsidRPr="000B507B">
        <w:rPr>
          <w:rFonts w:ascii="Arial" w:hAnsi="Arial" w:cs="Arial"/>
          <w:noProof/>
          <w:sz w:val="20"/>
          <w:szCs w:val="20"/>
        </w:rPr>
        <w:pict>
          <v:shape id="_x0000_s1093" type="#_x0000_t202" style="position:absolute;margin-left:18pt;margin-top:2.5pt;width:117pt;height:26.85pt;z-index:251653120">
            <v:textbox style="mso-next-textbox:#_x0000_s1093">
              <w:txbxContent>
                <w:p w:rsidR="00941B77" w:rsidRPr="00BE2A0D" w:rsidRDefault="00941B77" w:rsidP="00941B77">
                  <w:pPr>
                    <w:ind w:left="-180"/>
                    <w:rPr>
                      <w:sz w:val="20"/>
                    </w:rPr>
                  </w:pPr>
                  <w:r>
                    <w:rPr>
                      <w:sz w:val="20"/>
                    </w:rPr>
                    <w:t xml:space="preserve">  Solvent Plant Owner</w:t>
                  </w:r>
                </w:p>
              </w:txbxContent>
            </v:textbox>
          </v:shape>
        </w:pict>
      </w:r>
    </w:p>
    <w:p w:rsidR="00941B77" w:rsidRPr="000B507B" w:rsidRDefault="00941B77" w:rsidP="001E6D23">
      <w:pPr>
        <w:jc w:val="left"/>
        <w:rPr>
          <w:rFonts w:ascii="Arial" w:hAnsi="Arial" w:cs="Arial"/>
          <w:sz w:val="20"/>
          <w:szCs w:val="20"/>
        </w:rPr>
      </w:pPr>
      <w:r w:rsidRPr="000B507B">
        <w:rPr>
          <w:rFonts w:ascii="Arial" w:hAnsi="Arial" w:cs="Arial"/>
          <w:noProof/>
          <w:sz w:val="20"/>
          <w:szCs w:val="20"/>
        </w:rPr>
        <w:pict>
          <v:shape id="_x0000_s1096" type="#_x0000_t202" style="position:absolute;margin-left:2in;margin-top:5.55pt;width:180pt;height:124.95pt;z-index:251656192">
            <v:textbox style="mso-next-textbox:#_x0000_s1096">
              <w:txbxContent>
                <w:p w:rsidR="00941B77" w:rsidRPr="00BE2A0D" w:rsidRDefault="00941B77" w:rsidP="00941B77">
                  <w:pPr>
                    <w:numPr>
                      <w:ilvl w:val="0"/>
                      <w:numId w:val="11"/>
                    </w:numPr>
                    <w:tabs>
                      <w:tab w:val="clear" w:pos="720"/>
                    </w:tabs>
                    <w:ind w:left="540"/>
                    <w:rPr>
                      <w:sz w:val="20"/>
                    </w:rPr>
                  </w:pPr>
                  <w:r>
                    <w:rPr>
                      <w:sz w:val="20"/>
                    </w:rPr>
                    <w:t xml:space="preserve">Sell September soyabean futures to </w:t>
                  </w:r>
                  <w:r w:rsidRPr="00BE2A0D">
                    <w:rPr>
                      <w:sz w:val="20"/>
                    </w:rPr>
                    <w:t>square off</w:t>
                  </w:r>
                  <w:r w:rsidR="00F56F88">
                    <w:rPr>
                      <w:sz w:val="20"/>
                    </w:rPr>
                    <w:t xml:space="preserve"> the</w:t>
                  </w:r>
                  <w:r w:rsidRPr="00BE2A0D">
                    <w:rPr>
                      <w:sz w:val="20"/>
                    </w:rPr>
                    <w:t xml:space="preserve"> transaction</w:t>
                  </w:r>
                </w:p>
                <w:p w:rsidR="00941B77" w:rsidRPr="00BE2A0D" w:rsidRDefault="00941B77" w:rsidP="00941B77">
                  <w:pPr>
                    <w:numPr>
                      <w:ilvl w:val="0"/>
                      <w:numId w:val="11"/>
                    </w:numPr>
                    <w:tabs>
                      <w:tab w:val="clear" w:pos="720"/>
                    </w:tabs>
                    <w:ind w:left="540"/>
                    <w:rPr>
                      <w:sz w:val="20"/>
                    </w:rPr>
                  </w:pPr>
                  <w:r>
                    <w:rPr>
                      <w:sz w:val="20"/>
                    </w:rPr>
                    <w:t>Buy</w:t>
                  </w:r>
                  <w:r w:rsidRPr="00BE2A0D">
                    <w:rPr>
                      <w:sz w:val="20"/>
                    </w:rPr>
                    <w:t xml:space="preserve">  </w:t>
                  </w:r>
                  <w:r>
                    <w:rPr>
                      <w:sz w:val="20"/>
                    </w:rPr>
                    <w:t>Soyabean  from the physical market for processing</w:t>
                  </w:r>
                </w:p>
              </w:txbxContent>
            </v:textbox>
          </v:shape>
        </w:pict>
      </w:r>
    </w:p>
    <w:p w:rsidR="00941B77" w:rsidRPr="000B507B" w:rsidRDefault="00941B77" w:rsidP="001E6D23">
      <w:pPr>
        <w:jc w:val="left"/>
        <w:rPr>
          <w:rFonts w:ascii="Arial" w:hAnsi="Arial" w:cs="Arial"/>
          <w:sz w:val="20"/>
          <w:szCs w:val="20"/>
        </w:rPr>
      </w:pPr>
      <w:r w:rsidRPr="000B507B">
        <w:rPr>
          <w:rFonts w:ascii="Arial" w:hAnsi="Arial" w:cs="Arial"/>
          <w:noProof/>
          <w:sz w:val="20"/>
          <w:szCs w:val="20"/>
        </w:rPr>
        <w:pict>
          <v:line id="_x0000_s1094" style="position:absolute;z-index:251654144" from="90pt,3.05pt" to="141.35pt,19.9pt">
            <v:stroke endarrow="block"/>
          </v:line>
        </w:pict>
      </w:r>
    </w:p>
    <w:p w:rsidR="00941B77" w:rsidRPr="000B507B" w:rsidRDefault="00941B77" w:rsidP="001E6D23">
      <w:pPr>
        <w:jc w:val="left"/>
        <w:rPr>
          <w:rFonts w:ascii="Arial" w:hAnsi="Arial" w:cs="Arial"/>
          <w:sz w:val="20"/>
          <w:szCs w:val="20"/>
        </w:rPr>
      </w:pPr>
    </w:p>
    <w:p w:rsidR="00941B77" w:rsidRPr="000B507B" w:rsidRDefault="00941B77" w:rsidP="001E6D23">
      <w:pPr>
        <w:jc w:val="left"/>
        <w:rPr>
          <w:rFonts w:ascii="Arial" w:hAnsi="Arial" w:cs="Arial"/>
          <w:sz w:val="20"/>
          <w:szCs w:val="20"/>
        </w:rPr>
      </w:pPr>
      <w:r w:rsidRPr="000B507B">
        <w:rPr>
          <w:rFonts w:ascii="Arial" w:hAnsi="Arial" w:cs="Arial"/>
          <w:b/>
          <w:noProof/>
          <w:sz w:val="20"/>
          <w:szCs w:val="20"/>
        </w:rPr>
        <w:pict>
          <v:line id="_x0000_s1097" style="position:absolute;flip:y;z-index:251657216" from="45pt,7.05pt" to="135pt,7.05pt">
            <v:stroke endarrow="block"/>
          </v:line>
        </w:pict>
      </w:r>
      <w:r w:rsidRPr="000B507B">
        <w:rPr>
          <w:rFonts w:ascii="Arial" w:hAnsi="Arial" w:cs="Arial"/>
          <w:sz w:val="20"/>
          <w:szCs w:val="20"/>
        </w:rPr>
        <w:t>September</w:t>
      </w:r>
    </w:p>
    <w:p w:rsidR="00941B77" w:rsidRPr="000B507B" w:rsidRDefault="00941B77" w:rsidP="001E6D23">
      <w:pPr>
        <w:spacing w:line="270" w:lineRule="atLeast"/>
        <w:jc w:val="left"/>
        <w:rPr>
          <w:rFonts w:ascii="Arial" w:hAnsi="Arial" w:cs="Arial"/>
          <w:color w:val="CC3300"/>
          <w:sz w:val="20"/>
          <w:szCs w:val="20"/>
        </w:rPr>
      </w:pPr>
    </w:p>
    <w:p w:rsidR="00941B77" w:rsidRPr="000B507B" w:rsidRDefault="00941B77" w:rsidP="00941B77">
      <w:pPr>
        <w:spacing w:line="270" w:lineRule="atLeast"/>
        <w:rPr>
          <w:rFonts w:ascii="Arial" w:hAnsi="Arial" w:cs="Arial"/>
          <w:color w:val="CC3300"/>
          <w:sz w:val="20"/>
          <w:szCs w:val="20"/>
        </w:rPr>
      </w:pPr>
    </w:p>
    <w:p w:rsidR="00D678FD" w:rsidRPr="00D678FD" w:rsidRDefault="00D678FD" w:rsidP="00D678FD">
      <w:pPr>
        <w:rPr>
          <w:rFonts w:ascii="Arial" w:hAnsi="Arial" w:cs="Arial"/>
          <w:sz w:val="16"/>
          <w:szCs w:val="16"/>
        </w:rPr>
      </w:pPr>
      <w:r>
        <w:rPr>
          <w:rFonts w:ascii="Arial" w:hAnsi="Arial" w:cs="Arial"/>
          <w:sz w:val="16"/>
          <w:szCs w:val="16"/>
        </w:rPr>
        <w:t>Source- C</w:t>
      </w:r>
      <w:r w:rsidRPr="00D678FD">
        <w:rPr>
          <w:rFonts w:ascii="Arial" w:hAnsi="Arial" w:cs="Arial"/>
          <w:sz w:val="16"/>
          <w:szCs w:val="16"/>
        </w:rPr>
        <w:t>ompiled by the author</w:t>
      </w:r>
    </w:p>
    <w:p w:rsidR="00833738" w:rsidRDefault="00833738" w:rsidP="00941B77">
      <w:pPr>
        <w:rPr>
          <w:rFonts w:ascii="Arial" w:hAnsi="Arial" w:cs="Arial"/>
          <w:sz w:val="20"/>
          <w:szCs w:val="20"/>
        </w:rPr>
      </w:pPr>
    </w:p>
    <w:p w:rsidR="00941B77" w:rsidRPr="000B507B" w:rsidRDefault="00941B77" w:rsidP="00941B77">
      <w:pPr>
        <w:rPr>
          <w:rFonts w:ascii="Arial" w:hAnsi="Arial" w:cs="Arial"/>
          <w:sz w:val="20"/>
          <w:szCs w:val="20"/>
        </w:rPr>
      </w:pPr>
      <w:r w:rsidRPr="000B507B">
        <w:rPr>
          <w:rFonts w:ascii="Arial" w:hAnsi="Arial" w:cs="Arial"/>
          <w:sz w:val="20"/>
          <w:szCs w:val="20"/>
        </w:rPr>
        <w:t>This can be explained by tentative figures.</w:t>
      </w:r>
    </w:p>
    <w:p w:rsidR="008B1990" w:rsidRPr="000B507B" w:rsidRDefault="008B1990" w:rsidP="000B507B">
      <w:pPr>
        <w:spacing w:line="240" w:lineRule="auto"/>
        <w:rPr>
          <w:rFonts w:ascii="Arial" w:hAnsi="Arial" w:cs="Arial"/>
          <w:bCs/>
          <w:sz w:val="20"/>
          <w:szCs w:val="20"/>
        </w:rPr>
      </w:pPr>
      <w:r w:rsidRPr="000B507B">
        <w:rPr>
          <w:rFonts w:ascii="Arial" w:hAnsi="Arial" w:cs="Arial"/>
          <w:bCs/>
          <w:sz w:val="20"/>
          <w:szCs w:val="20"/>
        </w:rPr>
        <w:t xml:space="preserve">Suppose the solvent plant owner buys the </w:t>
      </w:r>
      <w:r w:rsidR="00F56F88">
        <w:rPr>
          <w:rFonts w:ascii="Arial" w:hAnsi="Arial" w:cs="Arial"/>
          <w:bCs/>
          <w:sz w:val="20"/>
          <w:szCs w:val="20"/>
        </w:rPr>
        <w:t xml:space="preserve">September </w:t>
      </w:r>
      <w:r w:rsidR="00AD5D9C">
        <w:rPr>
          <w:rFonts w:ascii="Arial" w:hAnsi="Arial" w:cs="Arial"/>
          <w:bCs/>
          <w:sz w:val="20"/>
          <w:szCs w:val="20"/>
        </w:rPr>
        <w:t xml:space="preserve">futures contract </w:t>
      </w:r>
      <w:r w:rsidR="00F56F88">
        <w:rPr>
          <w:rFonts w:ascii="Arial" w:hAnsi="Arial" w:cs="Arial"/>
          <w:bCs/>
          <w:sz w:val="20"/>
          <w:szCs w:val="20"/>
        </w:rPr>
        <w:t xml:space="preserve">of </w:t>
      </w:r>
      <w:r w:rsidR="00AD5D9C">
        <w:rPr>
          <w:rFonts w:ascii="Arial" w:hAnsi="Arial" w:cs="Arial"/>
          <w:bCs/>
          <w:sz w:val="20"/>
          <w:szCs w:val="20"/>
        </w:rPr>
        <w:t>soyabean</w:t>
      </w:r>
      <w:r w:rsidR="00F56F88">
        <w:rPr>
          <w:rFonts w:ascii="Arial" w:hAnsi="Arial" w:cs="Arial"/>
          <w:bCs/>
          <w:sz w:val="20"/>
          <w:szCs w:val="20"/>
        </w:rPr>
        <w:t xml:space="preserve"> for Rs.</w:t>
      </w:r>
      <w:r w:rsidRPr="000B507B">
        <w:rPr>
          <w:rFonts w:ascii="Arial" w:hAnsi="Arial" w:cs="Arial"/>
          <w:bCs/>
          <w:sz w:val="20"/>
          <w:szCs w:val="20"/>
        </w:rPr>
        <w:t xml:space="preserve">2200 per quintal. If the actual price in </w:t>
      </w:r>
      <w:r w:rsidR="00F56F88">
        <w:rPr>
          <w:rFonts w:ascii="Arial" w:hAnsi="Arial" w:cs="Arial"/>
          <w:bCs/>
          <w:sz w:val="20"/>
          <w:szCs w:val="20"/>
        </w:rPr>
        <w:t>September turns out to be Rs.1800 (or Rs.</w:t>
      </w:r>
      <w:r w:rsidRPr="000B507B">
        <w:rPr>
          <w:rFonts w:ascii="Arial" w:hAnsi="Arial" w:cs="Arial"/>
          <w:bCs/>
          <w:sz w:val="20"/>
          <w:szCs w:val="20"/>
        </w:rPr>
        <w:t xml:space="preserve">2500) per quintal, he can sell the futures contract at a </w:t>
      </w:r>
      <w:r w:rsidR="006E312B" w:rsidRPr="000B507B">
        <w:rPr>
          <w:rFonts w:ascii="Arial" w:hAnsi="Arial" w:cs="Arial"/>
          <w:bCs/>
          <w:sz w:val="20"/>
          <w:szCs w:val="20"/>
        </w:rPr>
        <w:t>loss</w:t>
      </w:r>
      <w:r w:rsidR="00F56F88">
        <w:rPr>
          <w:rFonts w:ascii="Arial" w:hAnsi="Arial" w:cs="Arial"/>
          <w:bCs/>
          <w:sz w:val="20"/>
          <w:szCs w:val="20"/>
        </w:rPr>
        <w:t xml:space="preserve"> of Rs.</w:t>
      </w:r>
      <w:r w:rsidRPr="000B507B">
        <w:rPr>
          <w:rFonts w:ascii="Arial" w:hAnsi="Arial" w:cs="Arial"/>
          <w:bCs/>
          <w:sz w:val="20"/>
          <w:szCs w:val="20"/>
        </w:rPr>
        <w:t xml:space="preserve">400 (or </w:t>
      </w:r>
      <w:r w:rsidR="006E312B" w:rsidRPr="000B507B">
        <w:rPr>
          <w:rFonts w:ascii="Arial" w:hAnsi="Arial" w:cs="Arial"/>
          <w:bCs/>
          <w:sz w:val="20"/>
          <w:szCs w:val="20"/>
        </w:rPr>
        <w:t xml:space="preserve">profit </w:t>
      </w:r>
      <w:r w:rsidRPr="000B507B">
        <w:rPr>
          <w:rFonts w:ascii="Arial" w:hAnsi="Arial" w:cs="Arial"/>
          <w:bCs/>
          <w:sz w:val="20"/>
          <w:szCs w:val="20"/>
        </w:rPr>
        <w:t>o</w:t>
      </w:r>
      <w:r w:rsidR="00F56F88">
        <w:rPr>
          <w:rFonts w:ascii="Arial" w:hAnsi="Arial" w:cs="Arial"/>
          <w:bCs/>
          <w:sz w:val="20"/>
          <w:szCs w:val="20"/>
        </w:rPr>
        <w:t>f Rs.</w:t>
      </w:r>
      <w:r w:rsidRPr="000B507B">
        <w:rPr>
          <w:rFonts w:ascii="Arial" w:hAnsi="Arial" w:cs="Arial"/>
          <w:bCs/>
          <w:sz w:val="20"/>
          <w:szCs w:val="20"/>
        </w:rPr>
        <w:t xml:space="preserve">300), and </w:t>
      </w:r>
      <w:r w:rsidR="00F56F88">
        <w:rPr>
          <w:rFonts w:ascii="Arial" w:hAnsi="Arial" w:cs="Arial"/>
          <w:bCs/>
          <w:sz w:val="20"/>
          <w:szCs w:val="20"/>
        </w:rPr>
        <w:t xml:space="preserve">simultaneously can buy soyabean in the spot market </w:t>
      </w:r>
      <w:r w:rsidRPr="000B507B">
        <w:rPr>
          <w:rFonts w:ascii="Arial" w:hAnsi="Arial" w:cs="Arial"/>
          <w:bCs/>
          <w:sz w:val="20"/>
          <w:szCs w:val="20"/>
        </w:rPr>
        <w:t xml:space="preserve">at </w:t>
      </w:r>
      <w:proofErr w:type="gramStart"/>
      <w:r w:rsidRPr="000B507B">
        <w:rPr>
          <w:rFonts w:ascii="Arial" w:hAnsi="Arial" w:cs="Arial"/>
          <w:bCs/>
          <w:sz w:val="20"/>
          <w:szCs w:val="20"/>
        </w:rPr>
        <w:t>Rs.1800</w:t>
      </w:r>
      <w:r w:rsidR="00AD5D9C">
        <w:rPr>
          <w:rFonts w:ascii="Arial" w:hAnsi="Arial" w:cs="Arial"/>
          <w:bCs/>
          <w:sz w:val="20"/>
          <w:szCs w:val="20"/>
        </w:rPr>
        <w:t>(</w:t>
      </w:r>
      <w:proofErr w:type="gramEnd"/>
      <w:r w:rsidR="00AD5D9C">
        <w:rPr>
          <w:rFonts w:ascii="Arial" w:hAnsi="Arial" w:cs="Arial"/>
          <w:bCs/>
          <w:sz w:val="20"/>
          <w:szCs w:val="20"/>
        </w:rPr>
        <w:t xml:space="preserve"> or Rs. 2500)</w:t>
      </w:r>
      <w:r w:rsidRPr="000B507B">
        <w:rPr>
          <w:rFonts w:ascii="Arial" w:hAnsi="Arial" w:cs="Arial"/>
          <w:bCs/>
          <w:sz w:val="20"/>
          <w:szCs w:val="20"/>
        </w:rPr>
        <w:t xml:space="preserve"> per quintal. His actual price turns out to be Rs. 2200 in either case (Rs. 1800 + Rs.400 or Rs. 2500- Rs. 300 = Rs. 2200).</w:t>
      </w:r>
    </w:p>
    <w:p w:rsidR="008B1990" w:rsidRPr="000B507B" w:rsidRDefault="008B1990" w:rsidP="00941B77">
      <w:pPr>
        <w:rPr>
          <w:rFonts w:ascii="Arial" w:hAnsi="Arial" w:cs="Arial"/>
          <w:sz w:val="20"/>
          <w:szCs w:val="20"/>
        </w:rPr>
      </w:pPr>
    </w:p>
    <w:tbl>
      <w:tblPr>
        <w:tblW w:w="9915" w:type="dxa"/>
        <w:tblInd w:w="93" w:type="dxa"/>
        <w:tblLook w:val="0000"/>
      </w:tblPr>
      <w:tblGrid>
        <w:gridCol w:w="3975"/>
        <w:gridCol w:w="2340"/>
        <w:gridCol w:w="900"/>
        <w:gridCol w:w="2700"/>
      </w:tblGrid>
      <w:tr w:rsidR="008B1990" w:rsidRPr="000B507B">
        <w:trPr>
          <w:trHeight w:val="342"/>
        </w:trPr>
        <w:tc>
          <w:tcPr>
            <w:tcW w:w="3975" w:type="dxa"/>
            <w:tcBorders>
              <w:top w:val="single" w:sz="8" w:space="0" w:color="auto"/>
              <w:left w:val="single" w:sz="8" w:space="0" w:color="auto"/>
              <w:bottom w:val="single" w:sz="8" w:space="0" w:color="auto"/>
              <w:right w:val="single" w:sz="8" w:space="0" w:color="auto"/>
            </w:tcBorders>
            <w:shd w:val="clear" w:color="auto" w:fill="auto"/>
          </w:tcPr>
          <w:p w:rsidR="008B1990" w:rsidRPr="00AD5D9C" w:rsidRDefault="00AD5D9C" w:rsidP="008B1990">
            <w:pPr>
              <w:spacing w:before="0" w:after="0" w:line="240" w:lineRule="auto"/>
              <w:rPr>
                <w:rFonts w:ascii="Arial" w:hAnsi="Arial" w:cs="Arial"/>
                <w:b/>
                <w:bCs/>
                <w:color w:val="000000"/>
                <w:sz w:val="20"/>
                <w:szCs w:val="20"/>
              </w:rPr>
            </w:pPr>
            <w:r w:rsidRPr="00AD5D9C">
              <w:rPr>
                <w:rFonts w:ascii="Arial" w:eastAsia="MS Mincho" w:hAnsi="Arial" w:cs="Arial"/>
                <w:b/>
                <w:bCs/>
                <w:color w:val="000000"/>
                <w:sz w:val="20"/>
                <w:szCs w:val="20"/>
                <w:lang w:val="en-GB" w:eastAsia="ja-JP"/>
              </w:rPr>
              <w:t xml:space="preserve">        </w:t>
            </w:r>
            <w:r w:rsidR="008B1990" w:rsidRPr="00AD5D9C">
              <w:rPr>
                <w:rFonts w:ascii="Arial" w:eastAsia="MS Mincho" w:hAnsi="Arial" w:cs="Arial"/>
                <w:b/>
                <w:bCs/>
                <w:color w:val="000000"/>
                <w:sz w:val="20"/>
                <w:szCs w:val="20"/>
                <w:lang w:val="en-GB" w:eastAsia="ja-JP"/>
              </w:rPr>
              <w:t>Futures</w:t>
            </w:r>
          </w:p>
        </w:tc>
        <w:tc>
          <w:tcPr>
            <w:tcW w:w="3240" w:type="dxa"/>
            <w:gridSpan w:val="2"/>
            <w:tcBorders>
              <w:top w:val="single" w:sz="8" w:space="0" w:color="auto"/>
              <w:left w:val="nil"/>
              <w:bottom w:val="single" w:sz="8" w:space="0" w:color="auto"/>
              <w:right w:val="single" w:sz="8" w:space="0" w:color="000000"/>
            </w:tcBorders>
            <w:shd w:val="clear" w:color="auto" w:fill="auto"/>
            <w:noWrap/>
            <w:vAlign w:val="bottom"/>
          </w:tcPr>
          <w:p w:rsidR="008B1990" w:rsidRPr="00AD5D9C" w:rsidRDefault="00AD5D9C" w:rsidP="008B1990">
            <w:pPr>
              <w:spacing w:before="0" w:after="0" w:line="240" w:lineRule="auto"/>
              <w:jc w:val="left"/>
              <w:rPr>
                <w:rFonts w:ascii="Arial" w:hAnsi="Arial" w:cs="Arial"/>
                <w:b/>
                <w:sz w:val="20"/>
                <w:szCs w:val="20"/>
              </w:rPr>
            </w:pPr>
            <w:r w:rsidRPr="00AD5D9C">
              <w:rPr>
                <w:rFonts w:ascii="Arial" w:hAnsi="Arial" w:cs="Arial"/>
                <w:b/>
                <w:sz w:val="20"/>
                <w:szCs w:val="20"/>
                <w:lang w:val="en-GB"/>
              </w:rPr>
              <w:t xml:space="preserve">                         </w:t>
            </w:r>
            <w:proofErr w:type="spellStart"/>
            <w:r w:rsidR="008B1990" w:rsidRPr="00AD5D9C">
              <w:rPr>
                <w:rFonts w:ascii="Arial" w:hAnsi="Arial" w:cs="Arial"/>
                <w:b/>
                <w:sz w:val="20"/>
                <w:szCs w:val="20"/>
                <w:lang w:val="en-GB"/>
              </w:rPr>
              <w:t>Rs</w:t>
            </w:r>
            <w:proofErr w:type="spellEnd"/>
            <w:r w:rsidR="008B1990" w:rsidRPr="00AD5D9C">
              <w:rPr>
                <w:rFonts w:ascii="Arial" w:hAnsi="Arial" w:cs="Arial"/>
                <w:b/>
                <w:sz w:val="20"/>
                <w:szCs w:val="20"/>
                <w:lang w:val="en-GB"/>
              </w:rPr>
              <w:t>. Per Quintal</w:t>
            </w: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8B1990" w:rsidRPr="00AD5D9C" w:rsidRDefault="008B1990" w:rsidP="008B1990">
            <w:pPr>
              <w:spacing w:before="0" w:after="0" w:line="240" w:lineRule="auto"/>
              <w:jc w:val="left"/>
              <w:rPr>
                <w:rFonts w:ascii="Arial" w:hAnsi="Arial" w:cs="Arial"/>
                <w:b/>
                <w:sz w:val="20"/>
                <w:szCs w:val="20"/>
              </w:rPr>
            </w:pPr>
            <w:r w:rsidRPr="00AD5D9C">
              <w:rPr>
                <w:rFonts w:ascii="Arial" w:hAnsi="Arial" w:cs="Arial"/>
                <w:b/>
                <w:sz w:val="20"/>
                <w:szCs w:val="20"/>
                <w:lang w:val="en-GB"/>
              </w:rPr>
              <w:t>Action</w:t>
            </w:r>
          </w:p>
        </w:tc>
      </w:tr>
      <w:tr w:rsidR="008B1990" w:rsidRPr="000B507B">
        <w:trPr>
          <w:trHeight w:val="342"/>
        </w:trPr>
        <w:tc>
          <w:tcPr>
            <w:tcW w:w="3975" w:type="dxa"/>
            <w:tcBorders>
              <w:top w:val="nil"/>
              <w:left w:val="single" w:sz="8" w:space="0" w:color="auto"/>
              <w:bottom w:val="single" w:sz="8" w:space="0" w:color="auto"/>
              <w:right w:val="single" w:sz="8" w:space="0" w:color="auto"/>
            </w:tcBorders>
            <w:shd w:val="clear" w:color="auto" w:fill="auto"/>
          </w:tcPr>
          <w:p w:rsidR="008B1990" w:rsidRPr="000B507B" w:rsidRDefault="008B1990" w:rsidP="008B1990">
            <w:pPr>
              <w:spacing w:before="0" w:after="0" w:line="240" w:lineRule="auto"/>
              <w:rPr>
                <w:rFonts w:ascii="Arial" w:hAnsi="Arial" w:cs="Arial"/>
                <w:color w:val="000000"/>
                <w:sz w:val="20"/>
                <w:szCs w:val="20"/>
              </w:rPr>
            </w:pPr>
            <w:r w:rsidRPr="000B507B">
              <w:rPr>
                <w:rFonts w:ascii="Arial" w:eastAsia="MS Mincho" w:hAnsi="Arial" w:cs="Arial"/>
                <w:color w:val="000000"/>
                <w:sz w:val="20"/>
                <w:szCs w:val="20"/>
                <w:lang w:val="en-GB" w:eastAsia="ja-JP"/>
              </w:rPr>
              <w:t xml:space="preserve">1. </w:t>
            </w:r>
            <w:r w:rsidR="00AD5D9C">
              <w:rPr>
                <w:rFonts w:ascii="Arial" w:eastAsia="MS Mincho" w:hAnsi="Arial" w:cs="Arial"/>
                <w:color w:val="000000"/>
                <w:sz w:val="20"/>
                <w:szCs w:val="20"/>
                <w:lang w:val="en-GB" w:eastAsia="ja-JP"/>
              </w:rPr>
              <w:t xml:space="preserve">Long </w:t>
            </w:r>
            <w:r w:rsidR="00F56F88">
              <w:rPr>
                <w:rFonts w:ascii="Arial" w:hAnsi="Arial" w:cs="Arial"/>
                <w:bCs/>
                <w:sz w:val="20"/>
                <w:szCs w:val="20"/>
              </w:rPr>
              <w:t>September</w:t>
            </w:r>
            <w:r w:rsidRPr="000B507B">
              <w:rPr>
                <w:rFonts w:ascii="Arial" w:eastAsia="MS Mincho" w:hAnsi="Arial" w:cs="Arial"/>
                <w:color w:val="000000"/>
                <w:sz w:val="20"/>
                <w:szCs w:val="20"/>
                <w:lang w:val="en-GB" w:eastAsia="ja-JP"/>
              </w:rPr>
              <w:t xml:space="preserve"> Soyabean Futures in August</w:t>
            </w:r>
          </w:p>
        </w:tc>
        <w:tc>
          <w:tcPr>
            <w:tcW w:w="234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sz w:val="20"/>
                <w:szCs w:val="20"/>
              </w:rPr>
            </w:pPr>
            <w:r w:rsidRPr="000B507B">
              <w:rPr>
                <w:rFonts w:ascii="Arial" w:hAnsi="Arial" w:cs="Arial"/>
                <w:sz w:val="20"/>
                <w:szCs w:val="20"/>
                <w:lang w:val="en-GB"/>
              </w:rPr>
              <w:t>2200</w:t>
            </w:r>
          </w:p>
        </w:tc>
        <w:tc>
          <w:tcPr>
            <w:tcW w:w="9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sz w:val="20"/>
                <w:szCs w:val="20"/>
              </w:rPr>
            </w:pPr>
            <w:r w:rsidRPr="000B507B">
              <w:rPr>
                <w:rFonts w:ascii="Arial" w:hAnsi="Arial" w:cs="Arial"/>
                <w:sz w:val="20"/>
                <w:szCs w:val="20"/>
                <w:lang w:val="en-GB"/>
              </w:rPr>
              <w:t>2200</w:t>
            </w:r>
          </w:p>
        </w:tc>
        <w:tc>
          <w:tcPr>
            <w:tcW w:w="27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r w:rsidRPr="000B507B">
              <w:rPr>
                <w:rFonts w:ascii="Arial" w:hAnsi="Arial" w:cs="Arial"/>
                <w:sz w:val="20"/>
                <w:szCs w:val="20"/>
                <w:lang w:val="en-GB"/>
              </w:rPr>
              <w:t>Purchase of Futures (Long)</w:t>
            </w:r>
          </w:p>
        </w:tc>
      </w:tr>
      <w:tr w:rsidR="008B1990" w:rsidRPr="000B507B">
        <w:trPr>
          <w:trHeight w:val="342"/>
        </w:trPr>
        <w:tc>
          <w:tcPr>
            <w:tcW w:w="3975" w:type="dxa"/>
            <w:tcBorders>
              <w:top w:val="nil"/>
              <w:left w:val="single" w:sz="8" w:space="0" w:color="auto"/>
              <w:bottom w:val="single" w:sz="8" w:space="0" w:color="auto"/>
              <w:right w:val="single" w:sz="8" w:space="0" w:color="auto"/>
            </w:tcBorders>
            <w:shd w:val="clear" w:color="auto" w:fill="auto"/>
          </w:tcPr>
          <w:p w:rsidR="008B1990" w:rsidRPr="000B507B" w:rsidRDefault="008B1990" w:rsidP="008B1990">
            <w:pPr>
              <w:spacing w:before="0" w:after="0" w:line="240" w:lineRule="auto"/>
              <w:jc w:val="left"/>
              <w:rPr>
                <w:rFonts w:ascii="Arial" w:hAnsi="Arial" w:cs="Arial"/>
                <w:color w:val="000000"/>
                <w:sz w:val="20"/>
                <w:szCs w:val="20"/>
              </w:rPr>
            </w:pPr>
            <w:r w:rsidRPr="000B507B">
              <w:rPr>
                <w:rFonts w:ascii="Arial" w:eastAsia="MS Mincho" w:hAnsi="Arial" w:cs="Arial"/>
                <w:color w:val="000000"/>
                <w:sz w:val="20"/>
                <w:szCs w:val="20"/>
                <w:lang w:val="en-GB" w:eastAsia="ja-JP"/>
              </w:rPr>
              <w:t xml:space="preserve">2. Actual  price of </w:t>
            </w:r>
            <w:r w:rsidR="00F56F88">
              <w:rPr>
                <w:rFonts w:ascii="Arial" w:hAnsi="Arial" w:cs="Arial"/>
                <w:bCs/>
                <w:sz w:val="20"/>
                <w:szCs w:val="20"/>
              </w:rPr>
              <w:t>September</w:t>
            </w:r>
            <w:r w:rsidRPr="000B507B">
              <w:rPr>
                <w:rFonts w:ascii="Arial" w:eastAsia="MS Mincho" w:hAnsi="Arial" w:cs="Arial"/>
                <w:color w:val="000000"/>
                <w:sz w:val="20"/>
                <w:szCs w:val="20"/>
                <w:lang w:val="en-GB" w:eastAsia="ja-JP"/>
              </w:rPr>
              <w:t xml:space="preserve"> futures contract in </w:t>
            </w:r>
            <w:r w:rsidR="00F56F88">
              <w:rPr>
                <w:rFonts w:ascii="Arial" w:hAnsi="Arial" w:cs="Arial"/>
                <w:bCs/>
                <w:sz w:val="20"/>
                <w:szCs w:val="20"/>
              </w:rPr>
              <w:t>September</w:t>
            </w:r>
          </w:p>
        </w:tc>
        <w:tc>
          <w:tcPr>
            <w:tcW w:w="234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sz w:val="20"/>
                <w:szCs w:val="20"/>
              </w:rPr>
            </w:pPr>
            <w:r w:rsidRPr="000B507B">
              <w:rPr>
                <w:rFonts w:ascii="Arial" w:hAnsi="Arial" w:cs="Arial"/>
                <w:sz w:val="20"/>
                <w:szCs w:val="20"/>
                <w:lang w:val="en-GB"/>
              </w:rPr>
              <w:t>1800</w:t>
            </w:r>
          </w:p>
        </w:tc>
        <w:tc>
          <w:tcPr>
            <w:tcW w:w="9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sz w:val="20"/>
                <w:szCs w:val="20"/>
              </w:rPr>
            </w:pPr>
            <w:r w:rsidRPr="000B507B">
              <w:rPr>
                <w:rFonts w:ascii="Arial" w:hAnsi="Arial" w:cs="Arial"/>
                <w:sz w:val="20"/>
                <w:szCs w:val="20"/>
                <w:lang w:val="en-GB"/>
              </w:rPr>
              <w:t>2500</w:t>
            </w:r>
          </w:p>
        </w:tc>
        <w:tc>
          <w:tcPr>
            <w:tcW w:w="27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smartTag w:uri="urn:schemas-microsoft-com:office:smarttags" w:element="City">
              <w:smartTag w:uri="urn:schemas-microsoft-com:office:smarttags" w:element="place">
                <w:r w:rsidRPr="000B507B">
                  <w:rPr>
                    <w:rFonts w:ascii="Arial" w:eastAsia="MS Mincho" w:hAnsi="Arial" w:cs="Arial"/>
                    <w:sz w:val="20"/>
                    <w:szCs w:val="20"/>
                    <w:lang w:val="en-GB" w:eastAsia="ja-JP"/>
                  </w:rPr>
                  <w:t>Sale</w:t>
                </w:r>
              </w:smartTag>
            </w:smartTag>
            <w:r w:rsidRPr="000B507B">
              <w:rPr>
                <w:rFonts w:ascii="Arial" w:eastAsia="MS Mincho" w:hAnsi="Arial" w:cs="Arial"/>
                <w:sz w:val="20"/>
                <w:szCs w:val="20"/>
                <w:lang w:val="en-GB" w:eastAsia="ja-JP"/>
              </w:rPr>
              <w:t xml:space="preserve"> of Futures (Short)</w:t>
            </w:r>
          </w:p>
        </w:tc>
      </w:tr>
      <w:tr w:rsidR="008B1990" w:rsidRPr="000B507B">
        <w:trPr>
          <w:trHeight w:val="342"/>
        </w:trPr>
        <w:tc>
          <w:tcPr>
            <w:tcW w:w="3975" w:type="dxa"/>
            <w:tcBorders>
              <w:top w:val="nil"/>
              <w:left w:val="single" w:sz="8" w:space="0" w:color="auto"/>
              <w:bottom w:val="single" w:sz="8" w:space="0" w:color="auto"/>
              <w:right w:val="single" w:sz="8" w:space="0" w:color="auto"/>
            </w:tcBorders>
            <w:shd w:val="clear" w:color="auto" w:fill="auto"/>
          </w:tcPr>
          <w:p w:rsidR="008B1990" w:rsidRPr="000B507B" w:rsidRDefault="008B1990" w:rsidP="008B1990">
            <w:pPr>
              <w:spacing w:before="0" w:after="0" w:line="240" w:lineRule="auto"/>
              <w:rPr>
                <w:rFonts w:ascii="Arial" w:hAnsi="Arial" w:cs="Arial"/>
                <w:color w:val="000000"/>
                <w:sz w:val="20"/>
                <w:szCs w:val="20"/>
              </w:rPr>
            </w:pPr>
            <w:r w:rsidRPr="000B507B">
              <w:rPr>
                <w:rFonts w:ascii="Arial" w:eastAsia="MS Mincho" w:hAnsi="Arial" w:cs="Arial"/>
                <w:color w:val="000000"/>
                <w:sz w:val="20"/>
                <w:szCs w:val="20"/>
                <w:lang w:val="en-GB" w:eastAsia="ja-JP"/>
              </w:rPr>
              <w:t>3. Profit /Loss per quintal   (2 - 1)</w:t>
            </w:r>
          </w:p>
        </w:tc>
        <w:tc>
          <w:tcPr>
            <w:tcW w:w="234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b/>
                <w:bCs/>
                <w:sz w:val="20"/>
                <w:szCs w:val="20"/>
              </w:rPr>
            </w:pPr>
            <w:r w:rsidRPr="000B507B">
              <w:rPr>
                <w:rFonts w:ascii="Arial" w:hAnsi="Arial" w:cs="Arial"/>
                <w:b/>
                <w:bCs/>
                <w:sz w:val="20"/>
                <w:szCs w:val="20"/>
                <w:lang w:val="en-GB"/>
              </w:rPr>
              <w:t>-400</w:t>
            </w:r>
          </w:p>
        </w:tc>
        <w:tc>
          <w:tcPr>
            <w:tcW w:w="9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b/>
                <w:bCs/>
                <w:sz w:val="20"/>
                <w:szCs w:val="20"/>
              </w:rPr>
            </w:pPr>
            <w:r w:rsidRPr="000B507B">
              <w:rPr>
                <w:rFonts w:ascii="Arial" w:hAnsi="Arial" w:cs="Arial"/>
                <w:b/>
                <w:bCs/>
                <w:sz w:val="20"/>
                <w:szCs w:val="20"/>
                <w:lang w:val="en-GB"/>
              </w:rPr>
              <w:t>300</w:t>
            </w:r>
          </w:p>
        </w:tc>
        <w:tc>
          <w:tcPr>
            <w:tcW w:w="27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r w:rsidRPr="000B507B">
              <w:rPr>
                <w:rFonts w:ascii="Arial" w:hAnsi="Arial" w:cs="Arial"/>
                <w:sz w:val="20"/>
                <w:szCs w:val="20"/>
                <w:lang w:val="en-GB"/>
              </w:rPr>
              <w:t> </w:t>
            </w:r>
          </w:p>
        </w:tc>
      </w:tr>
      <w:tr w:rsidR="008B1990" w:rsidRPr="000B507B">
        <w:trPr>
          <w:trHeight w:val="342"/>
        </w:trPr>
        <w:tc>
          <w:tcPr>
            <w:tcW w:w="3975" w:type="dxa"/>
            <w:tcBorders>
              <w:top w:val="nil"/>
              <w:left w:val="single" w:sz="8" w:space="0" w:color="auto"/>
              <w:bottom w:val="single" w:sz="8" w:space="0" w:color="auto"/>
              <w:right w:val="single" w:sz="8" w:space="0" w:color="auto"/>
            </w:tcBorders>
            <w:shd w:val="clear" w:color="auto" w:fill="auto"/>
          </w:tcPr>
          <w:p w:rsidR="008B1990" w:rsidRPr="000B507B" w:rsidRDefault="008B1990" w:rsidP="008B1990">
            <w:pPr>
              <w:spacing w:before="0" w:after="0" w:line="240" w:lineRule="auto"/>
              <w:rPr>
                <w:rFonts w:ascii="Arial" w:hAnsi="Arial" w:cs="Arial"/>
                <w:b/>
                <w:bCs/>
                <w:color w:val="000000"/>
                <w:sz w:val="20"/>
                <w:szCs w:val="20"/>
              </w:rPr>
            </w:pPr>
            <w:r w:rsidRPr="000B507B">
              <w:rPr>
                <w:rFonts w:ascii="Arial" w:eastAsia="MS Mincho" w:hAnsi="Arial" w:cs="Arial"/>
                <w:b/>
                <w:bCs/>
                <w:color w:val="000000"/>
                <w:sz w:val="20"/>
                <w:szCs w:val="20"/>
                <w:lang w:val="en-GB" w:eastAsia="ja-JP"/>
              </w:rPr>
              <w:t>Cash</w:t>
            </w:r>
          </w:p>
        </w:tc>
        <w:tc>
          <w:tcPr>
            <w:tcW w:w="234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r w:rsidRPr="000B507B">
              <w:rPr>
                <w:rFonts w:ascii="Arial" w:hAnsi="Arial" w:cs="Arial"/>
                <w:sz w:val="20"/>
                <w:szCs w:val="20"/>
                <w:lang w:val="en-GB"/>
              </w:rPr>
              <w:t> </w:t>
            </w:r>
          </w:p>
        </w:tc>
        <w:tc>
          <w:tcPr>
            <w:tcW w:w="9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r w:rsidRPr="000B507B">
              <w:rPr>
                <w:rFonts w:ascii="Arial" w:hAnsi="Arial" w:cs="Arial"/>
                <w:sz w:val="20"/>
                <w:szCs w:val="20"/>
                <w:lang w:val="en-GB"/>
              </w:rPr>
              <w:t> </w:t>
            </w:r>
          </w:p>
        </w:tc>
        <w:tc>
          <w:tcPr>
            <w:tcW w:w="27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r w:rsidRPr="000B507B">
              <w:rPr>
                <w:rFonts w:ascii="Arial" w:hAnsi="Arial" w:cs="Arial"/>
                <w:sz w:val="20"/>
                <w:szCs w:val="20"/>
                <w:lang w:val="en-GB"/>
              </w:rPr>
              <w:t> </w:t>
            </w:r>
          </w:p>
        </w:tc>
      </w:tr>
      <w:tr w:rsidR="008B1990" w:rsidRPr="000B507B">
        <w:trPr>
          <w:trHeight w:val="342"/>
        </w:trPr>
        <w:tc>
          <w:tcPr>
            <w:tcW w:w="3975" w:type="dxa"/>
            <w:tcBorders>
              <w:top w:val="nil"/>
              <w:left w:val="single" w:sz="8" w:space="0" w:color="auto"/>
              <w:bottom w:val="single" w:sz="8" w:space="0" w:color="auto"/>
              <w:right w:val="single" w:sz="8" w:space="0" w:color="auto"/>
            </w:tcBorders>
            <w:shd w:val="clear" w:color="auto" w:fill="auto"/>
          </w:tcPr>
          <w:p w:rsidR="008B1990" w:rsidRPr="000B507B" w:rsidRDefault="008B1990" w:rsidP="008B1990">
            <w:pPr>
              <w:spacing w:before="0" w:after="0" w:line="240" w:lineRule="auto"/>
              <w:rPr>
                <w:rFonts w:ascii="Arial" w:hAnsi="Arial" w:cs="Arial"/>
                <w:color w:val="000000"/>
                <w:sz w:val="20"/>
                <w:szCs w:val="20"/>
              </w:rPr>
            </w:pPr>
            <w:r w:rsidRPr="000B507B">
              <w:rPr>
                <w:rFonts w:ascii="Arial" w:eastAsia="MS Mincho" w:hAnsi="Arial" w:cs="Arial"/>
                <w:color w:val="000000"/>
                <w:sz w:val="20"/>
                <w:szCs w:val="20"/>
                <w:lang w:val="en-GB" w:eastAsia="ja-JP"/>
              </w:rPr>
              <w:t xml:space="preserve">4. Actual  price of </w:t>
            </w:r>
            <w:r w:rsidR="00F56F88">
              <w:rPr>
                <w:rFonts w:ascii="Arial" w:hAnsi="Arial" w:cs="Arial"/>
                <w:bCs/>
                <w:sz w:val="20"/>
                <w:szCs w:val="20"/>
              </w:rPr>
              <w:t>September</w:t>
            </w:r>
            <w:r w:rsidRPr="000B507B">
              <w:rPr>
                <w:rFonts w:ascii="Arial" w:eastAsia="MS Mincho" w:hAnsi="Arial" w:cs="Arial"/>
                <w:color w:val="000000"/>
                <w:sz w:val="20"/>
                <w:szCs w:val="20"/>
                <w:lang w:val="en-GB" w:eastAsia="ja-JP"/>
              </w:rPr>
              <w:t xml:space="preserve"> futures contract in </w:t>
            </w:r>
            <w:r w:rsidR="00F56F88">
              <w:rPr>
                <w:rFonts w:ascii="Arial" w:hAnsi="Arial" w:cs="Arial"/>
                <w:bCs/>
                <w:sz w:val="20"/>
                <w:szCs w:val="20"/>
              </w:rPr>
              <w:t>September</w:t>
            </w:r>
          </w:p>
        </w:tc>
        <w:tc>
          <w:tcPr>
            <w:tcW w:w="234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b/>
                <w:bCs/>
                <w:sz w:val="20"/>
                <w:szCs w:val="20"/>
              </w:rPr>
            </w:pPr>
            <w:r w:rsidRPr="000B507B">
              <w:rPr>
                <w:rFonts w:ascii="Arial" w:hAnsi="Arial" w:cs="Arial"/>
                <w:b/>
                <w:bCs/>
                <w:sz w:val="20"/>
                <w:szCs w:val="20"/>
                <w:lang w:val="en-GB"/>
              </w:rPr>
              <w:t>1800</w:t>
            </w:r>
          </w:p>
        </w:tc>
        <w:tc>
          <w:tcPr>
            <w:tcW w:w="9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b/>
                <w:bCs/>
                <w:sz w:val="20"/>
                <w:szCs w:val="20"/>
              </w:rPr>
            </w:pPr>
            <w:r w:rsidRPr="000B507B">
              <w:rPr>
                <w:rFonts w:ascii="Arial" w:hAnsi="Arial" w:cs="Arial"/>
                <w:b/>
                <w:bCs/>
                <w:sz w:val="20"/>
                <w:szCs w:val="20"/>
                <w:lang w:val="en-GB"/>
              </w:rPr>
              <w:t>2500</w:t>
            </w:r>
          </w:p>
        </w:tc>
        <w:tc>
          <w:tcPr>
            <w:tcW w:w="27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r w:rsidRPr="000B507B">
              <w:rPr>
                <w:rFonts w:ascii="Arial" w:hAnsi="Arial" w:cs="Arial"/>
                <w:sz w:val="20"/>
                <w:szCs w:val="20"/>
                <w:lang w:val="en-GB"/>
              </w:rPr>
              <w:t>Buy Produce</w:t>
            </w:r>
            <w:r w:rsidR="00CD0FAA">
              <w:rPr>
                <w:rFonts w:ascii="Arial" w:hAnsi="Arial" w:cs="Arial"/>
                <w:sz w:val="20"/>
                <w:szCs w:val="20"/>
                <w:lang w:val="en-GB"/>
              </w:rPr>
              <w:t xml:space="preserve"> in the spot market</w:t>
            </w:r>
          </w:p>
        </w:tc>
      </w:tr>
      <w:tr w:rsidR="008B1990" w:rsidRPr="000B507B">
        <w:trPr>
          <w:trHeight w:val="342"/>
        </w:trPr>
        <w:tc>
          <w:tcPr>
            <w:tcW w:w="3975" w:type="dxa"/>
            <w:tcBorders>
              <w:top w:val="nil"/>
              <w:left w:val="single" w:sz="8" w:space="0" w:color="auto"/>
              <w:bottom w:val="single" w:sz="8" w:space="0" w:color="auto"/>
              <w:right w:val="single" w:sz="8" w:space="0" w:color="auto"/>
            </w:tcBorders>
            <w:shd w:val="clear" w:color="auto" w:fill="auto"/>
          </w:tcPr>
          <w:p w:rsidR="008B1990" w:rsidRPr="000B507B" w:rsidRDefault="008B1990" w:rsidP="008B1990">
            <w:pPr>
              <w:spacing w:before="0" w:after="0" w:line="240" w:lineRule="auto"/>
              <w:rPr>
                <w:rFonts w:ascii="Arial" w:hAnsi="Arial" w:cs="Arial"/>
                <w:color w:val="000000"/>
                <w:sz w:val="20"/>
                <w:szCs w:val="20"/>
              </w:rPr>
            </w:pPr>
            <w:r w:rsidRPr="000B507B">
              <w:rPr>
                <w:rFonts w:ascii="Arial" w:eastAsia="MS Mincho" w:hAnsi="Arial" w:cs="Arial"/>
                <w:color w:val="000000"/>
                <w:sz w:val="20"/>
                <w:szCs w:val="20"/>
                <w:lang w:val="en-GB" w:eastAsia="ja-JP"/>
              </w:rPr>
              <w:t>5 Total Expenditure per quintal  = purchase of produce -Profit/Loss from futures (4 - 3)</w:t>
            </w:r>
          </w:p>
        </w:tc>
        <w:tc>
          <w:tcPr>
            <w:tcW w:w="234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sz w:val="20"/>
                <w:szCs w:val="20"/>
              </w:rPr>
            </w:pPr>
            <w:r w:rsidRPr="000B507B">
              <w:rPr>
                <w:rFonts w:ascii="Arial" w:hAnsi="Arial" w:cs="Arial"/>
                <w:sz w:val="20"/>
                <w:szCs w:val="20"/>
                <w:lang w:val="en-GB"/>
              </w:rPr>
              <w:t>2200</w:t>
            </w:r>
          </w:p>
        </w:tc>
        <w:tc>
          <w:tcPr>
            <w:tcW w:w="9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right"/>
              <w:rPr>
                <w:rFonts w:ascii="Arial" w:hAnsi="Arial" w:cs="Arial"/>
                <w:sz w:val="20"/>
                <w:szCs w:val="20"/>
              </w:rPr>
            </w:pPr>
            <w:r w:rsidRPr="000B507B">
              <w:rPr>
                <w:rFonts w:ascii="Arial" w:hAnsi="Arial" w:cs="Arial"/>
                <w:sz w:val="20"/>
                <w:szCs w:val="20"/>
                <w:lang w:val="en-GB"/>
              </w:rPr>
              <w:t>2200</w:t>
            </w:r>
          </w:p>
        </w:tc>
        <w:tc>
          <w:tcPr>
            <w:tcW w:w="2700" w:type="dxa"/>
            <w:tcBorders>
              <w:top w:val="nil"/>
              <w:left w:val="nil"/>
              <w:bottom w:val="single" w:sz="8" w:space="0" w:color="auto"/>
              <w:right w:val="single" w:sz="8" w:space="0" w:color="auto"/>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r w:rsidRPr="000B507B">
              <w:rPr>
                <w:rFonts w:ascii="Arial" w:hAnsi="Arial" w:cs="Arial"/>
                <w:sz w:val="20"/>
                <w:szCs w:val="20"/>
                <w:lang w:val="en-GB"/>
              </w:rPr>
              <w:t> </w:t>
            </w:r>
          </w:p>
        </w:tc>
      </w:tr>
      <w:tr w:rsidR="008B1990" w:rsidRPr="000B507B">
        <w:trPr>
          <w:trHeight w:val="342"/>
        </w:trPr>
        <w:tc>
          <w:tcPr>
            <w:tcW w:w="3975" w:type="dxa"/>
            <w:tcBorders>
              <w:top w:val="nil"/>
              <w:left w:val="nil"/>
              <w:bottom w:val="nil"/>
              <w:right w:val="nil"/>
            </w:tcBorders>
            <w:shd w:val="clear" w:color="auto" w:fill="auto"/>
            <w:noWrap/>
            <w:vAlign w:val="bottom"/>
          </w:tcPr>
          <w:p w:rsidR="008B1990" w:rsidRPr="000B507B" w:rsidRDefault="008B1990" w:rsidP="008B1990">
            <w:pPr>
              <w:spacing w:before="0" w:after="0" w:line="240" w:lineRule="auto"/>
              <w:rPr>
                <w:rFonts w:ascii="Arial" w:hAnsi="Arial" w:cs="Arial"/>
                <w:sz w:val="20"/>
                <w:szCs w:val="20"/>
              </w:rPr>
            </w:pPr>
          </w:p>
        </w:tc>
        <w:tc>
          <w:tcPr>
            <w:tcW w:w="2340" w:type="dxa"/>
            <w:tcBorders>
              <w:top w:val="nil"/>
              <w:left w:val="nil"/>
              <w:bottom w:val="nil"/>
              <w:right w:val="nil"/>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p>
        </w:tc>
        <w:tc>
          <w:tcPr>
            <w:tcW w:w="900" w:type="dxa"/>
            <w:tcBorders>
              <w:top w:val="nil"/>
              <w:left w:val="nil"/>
              <w:bottom w:val="nil"/>
              <w:right w:val="nil"/>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p>
        </w:tc>
        <w:tc>
          <w:tcPr>
            <w:tcW w:w="2700" w:type="dxa"/>
            <w:tcBorders>
              <w:top w:val="nil"/>
              <w:left w:val="nil"/>
              <w:bottom w:val="nil"/>
              <w:right w:val="nil"/>
            </w:tcBorders>
            <w:shd w:val="clear" w:color="auto" w:fill="auto"/>
            <w:noWrap/>
            <w:vAlign w:val="bottom"/>
          </w:tcPr>
          <w:p w:rsidR="008B1990" w:rsidRPr="000B507B" w:rsidRDefault="008B1990" w:rsidP="008B1990">
            <w:pPr>
              <w:spacing w:before="0" w:after="0" w:line="240" w:lineRule="auto"/>
              <w:jc w:val="left"/>
              <w:rPr>
                <w:rFonts w:ascii="Arial" w:hAnsi="Arial" w:cs="Arial"/>
                <w:sz w:val="20"/>
                <w:szCs w:val="20"/>
              </w:rPr>
            </w:pPr>
          </w:p>
        </w:tc>
      </w:tr>
    </w:tbl>
    <w:p w:rsidR="00D678FD" w:rsidRPr="00D678FD" w:rsidRDefault="00D678FD" w:rsidP="00D678FD">
      <w:pPr>
        <w:rPr>
          <w:rFonts w:ascii="Arial" w:hAnsi="Arial" w:cs="Arial"/>
          <w:sz w:val="16"/>
          <w:szCs w:val="16"/>
        </w:rPr>
      </w:pPr>
      <w:r>
        <w:rPr>
          <w:rFonts w:ascii="Arial" w:hAnsi="Arial" w:cs="Arial"/>
          <w:sz w:val="16"/>
          <w:szCs w:val="16"/>
        </w:rPr>
        <w:t>Source- C</w:t>
      </w:r>
      <w:r w:rsidRPr="00D678FD">
        <w:rPr>
          <w:rFonts w:ascii="Arial" w:hAnsi="Arial" w:cs="Arial"/>
          <w:sz w:val="16"/>
          <w:szCs w:val="16"/>
        </w:rPr>
        <w:t>ompiled by the author</w:t>
      </w:r>
    </w:p>
    <w:p w:rsidR="00833738" w:rsidRPr="00EE1334" w:rsidRDefault="00833738" w:rsidP="00833738">
      <w:pPr>
        <w:spacing w:line="270" w:lineRule="atLeast"/>
        <w:rPr>
          <w:rFonts w:ascii="Arial" w:hAnsi="Arial" w:cs="Arial"/>
          <w:color w:val="000000"/>
          <w:sz w:val="20"/>
          <w:szCs w:val="20"/>
        </w:rPr>
      </w:pPr>
      <w:r w:rsidRPr="00EE1334">
        <w:rPr>
          <w:rFonts w:ascii="Arial" w:hAnsi="Arial" w:cs="Arial"/>
          <w:color w:val="000000"/>
          <w:sz w:val="20"/>
          <w:szCs w:val="20"/>
        </w:rPr>
        <w:lastRenderedPageBreak/>
        <w:t>Thus whatsoever price of the soyabe</w:t>
      </w:r>
      <w:r>
        <w:rPr>
          <w:rFonts w:ascii="Arial" w:hAnsi="Arial" w:cs="Arial"/>
          <w:color w:val="000000"/>
          <w:sz w:val="20"/>
          <w:szCs w:val="20"/>
        </w:rPr>
        <w:t>a</w:t>
      </w:r>
      <w:r w:rsidRPr="00EE1334">
        <w:rPr>
          <w:rFonts w:ascii="Arial" w:hAnsi="Arial" w:cs="Arial"/>
          <w:color w:val="000000"/>
          <w:sz w:val="20"/>
          <w:szCs w:val="20"/>
        </w:rPr>
        <w:t>n be</w:t>
      </w:r>
      <w:r>
        <w:rPr>
          <w:rFonts w:ascii="Arial" w:hAnsi="Arial" w:cs="Arial"/>
          <w:color w:val="000000"/>
          <w:sz w:val="20"/>
          <w:szCs w:val="20"/>
        </w:rPr>
        <w:t>,</w:t>
      </w:r>
      <w:r w:rsidRPr="00EE1334">
        <w:rPr>
          <w:rFonts w:ascii="Arial" w:hAnsi="Arial" w:cs="Arial"/>
          <w:color w:val="000000"/>
          <w:sz w:val="20"/>
          <w:szCs w:val="20"/>
        </w:rPr>
        <w:t xml:space="preserve"> the Solvent plant owner has booked his </w:t>
      </w:r>
      <w:r>
        <w:rPr>
          <w:rFonts w:ascii="Arial" w:hAnsi="Arial" w:cs="Arial"/>
          <w:color w:val="000000"/>
          <w:sz w:val="20"/>
          <w:szCs w:val="20"/>
        </w:rPr>
        <w:t>raw material @ Rs.</w:t>
      </w:r>
      <w:r w:rsidRPr="00EE1334">
        <w:rPr>
          <w:rFonts w:ascii="Arial" w:hAnsi="Arial" w:cs="Arial"/>
          <w:color w:val="000000"/>
          <w:sz w:val="20"/>
          <w:szCs w:val="20"/>
        </w:rPr>
        <w:t xml:space="preserve">2200 per quintal because both the trades are going to be settled against the same price. Profit from the futures is going to be wiped out by the increase in the spot price and Loss from the futures is going to be recovered by the reduction in the spot price. </w:t>
      </w:r>
    </w:p>
    <w:p w:rsidR="00833738" w:rsidRDefault="00833738" w:rsidP="00833738">
      <w:pPr>
        <w:spacing w:line="270" w:lineRule="atLeast"/>
        <w:rPr>
          <w:rFonts w:ascii="Arial" w:hAnsi="Arial" w:cs="Arial"/>
          <w:color w:val="000000"/>
          <w:sz w:val="20"/>
          <w:szCs w:val="20"/>
        </w:rPr>
      </w:pPr>
      <w:r>
        <w:rPr>
          <w:rFonts w:ascii="Arial" w:hAnsi="Arial" w:cs="Arial"/>
          <w:color w:val="000000"/>
          <w:sz w:val="20"/>
          <w:szCs w:val="20"/>
        </w:rPr>
        <w:t>To the contrary, p</w:t>
      </w:r>
      <w:r w:rsidRPr="000B507B">
        <w:rPr>
          <w:rFonts w:ascii="Arial" w:hAnsi="Arial" w:cs="Arial"/>
          <w:color w:val="000000"/>
          <w:sz w:val="20"/>
          <w:szCs w:val="20"/>
        </w:rPr>
        <w:t>roducers who produce against stock may go for short positions in futures if they feel there would be reduction in the prices of the</w:t>
      </w:r>
      <w:r>
        <w:rPr>
          <w:rFonts w:ascii="Arial" w:hAnsi="Arial" w:cs="Arial"/>
          <w:color w:val="000000"/>
          <w:sz w:val="20"/>
          <w:szCs w:val="20"/>
        </w:rPr>
        <w:t xml:space="preserve">ir finished product in future. For </w:t>
      </w:r>
      <w:proofErr w:type="spellStart"/>
      <w:r>
        <w:rPr>
          <w:rFonts w:ascii="Arial" w:hAnsi="Arial" w:cs="Arial"/>
          <w:color w:val="000000"/>
          <w:sz w:val="20"/>
          <w:szCs w:val="20"/>
        </w:rPr>
        <w:t>e</w:t>
      </w:r>
      <w:r w:rsidR="00BA13A8">
        <w:rPr>
          <w:rFonts w:ascii="Arial" w:hAnsi="Arial" w:cs="Arial"/>
          <w:color w:val="000000"/>
          <w:sz w:val="20"/>
          <w:szCs w:val="20"/>
        </w:rPr>
        <w:t>x.</w:t>
      </w:r>
      <w:r w:rsidRPr="000B507B">
        <w:rPr>
          <w:rFonts w:ascii="Arial" w:hAnsi="Arial" w:cs="Arial"/>
          <w:color w:val="000000"/>
          <w:sz w:val="20"/>
          <w:szCs w:val="20"/>
        </w:rPr>
        <w:t>The</w:t>
      </w:r>
      <w:proofErr w:type="spellEnd"/>
      <w:r w:rsidRPr="000B507B">
        <w:rPr>
          <w:rFonts w:ascii="Arial" w:hAnsi="Arial" w:cs="Arial"/>
          <w:color w:val="000000"/>
          <w:sz w:val="20"/>
          <w:szCs w:val="20"/>
        </w:rPr>
        <w:t xml:space="preserve"> Solvent plant owner who has already stocked the soyabean from future point of view</w:t>
      </w:r>
      <w:r>
        <w:rPr>
          <w:rFonts w:ascii="Arial" w:hAnsi="Arial" w:cs="Arial"/>
          <w:color w:val="000000"/>
          <w:sz w:val="20"/>
          <w:szCs w:val="20"/>
        </w:rPr>
        <w:t>, if expects the reduction in the price of soya oil in the future,</w:t>
      </w:r>
      <w:r w:rsidRPr="000B507B">
        <w:rPr>
          <w:rFonts w:ascii="Arial" w:hAnsi="Arial" w:cs="Arial"/>
          <w:color w:val="000000"/>
          <w:sz w:val="20"/>
          <w:szCs w:val="20"/>
        </w:rPr>
        <w:t xml:space="preserve"> may go for short positions of soya</w:t>
      </w:r>
      <w:r>
        <w:rPr>
          <w:rFonts w:ascii="Arial" w:hAnsi="Arial" w:cs="Arial"/>
          <w:color w:val="000000"/>
          <w:sz w:val="20"/>
          <w:szCs w:val="20"/>
        </w:rPr>
        <w:t xml:space="preserve"> </w:t>
      </w:r>
      <w:r w:rsidRPr="000B507B">
        <w:rPr>
          <w:rFonts w:ascii="Arial" w:hAnsi="Arial" w:cs="Arial"/>
          <w:color w:val="000000"/>
          <w:sz w:val="20"/>
          <w:szCs w:val="20"/>
        </w:rPr>
        <w:t>oil</w:t>
      </w:r>
      <w:r>
        <w:rPr>
          <w:rFonts w:ascii="Arial" w:hAnsi="Arial" w:cs="Arial"/>
          <w:color w:val="000000"/>
          <w:sz w:val="20"/>
          <w:szCs w:val="20"/>
        </w:rPr>
        <w:t xml:space="preserve"> futures.</w:t>
      </w:r>
    </w:p>
    <w:p w:rsidR="00833738" w:rsidRPr="000B507B" w:rsidRDefault="00833738" w:rsidP="00833738">
      <w:pPr>
        <w:spacing w:line="270" w:lineRule="atLeast"/>
        <w:rPr>
          <w:rFonts w:ascii="Arial" w:hAnsi="Arial" w:cs="Arial"/>
          <w:color w:val="000000"/>
          <w:sz w:val="20"/>
          <w:szCs w:val="20"/>
        </w:rPr>
      </w:pPr>
      <w:r w:rsidRPr="000B507B">
        <w:rPr>
          <w:rFonts w:ascii="Arial" w:hAnsi="Arial" w:cs="Arial"/>
          <w:color w:val="000000"/>
          <w:sz w:val="20"/>
          <w:szCs w:val="20"/>
        </w:rPr>
        <w:t>In this situation, he can also go for short positions in soyabean as reduction in the prices of DOC and soya</w:t>
      </w:r>
      <w:r>
        <w:rPr>
          <w:rFonts w:ascii="Arial" w:hAnsi="Arial" w:cs="Arial"/>
          <w:color w:val="000000"/>
          <w:sz w:val="20"/>
          <w:szCs w:val="20"/>
        </w:rPr>
        <w:t xml:space="preserve"> </w:t>
      </w:r>
      <w:r w:rsidRPr="000B507B">
        <w:rPr>
          <w:rFonts w:ascii="Arial" w:hAnsi="Arial" w:cs="Arial"/>
          <w:color w:val="000000"/>
          <w:sz w:val="20"/>
          <w:szCs w:val="20"/>
        </w:rPr>
        <w:t>oil promote the reduction in the price of soyabean but this doesn’t hedge effectively as percentage reduction in soyabean would not be equal to percentage reduction in soya</w:t>
      </w:r>
      <w:r w:rsidR="002348EB">
        <w:rPr>
          <w:rFonts w:ascii="Arial" w:hAnsi="Arial" w:cs="Arial"/>
          <w:color w:val="000000"/>
          <w:sz w:val="20"/>
          <w:szCs w:val="20"/>
        </w:rPr>
        <w:t xml:space="preserve"> </w:t>
      </w:r>
      <w:r w:rsidRPr="000B507B">
        <w:rPr>
          <w:rFonts w:ascii="Arial" w:hAnsi="Arial" w:cs="Arial"/>
          <w:color w:val="000000"/>
          <w:sz w:val="20"/>
          <w:szCs w:val="20"/>
        </w:rPr>
        <w:t>oil because of other components of costs required to produce soya</w:t>
      </w:r>
      <w:r w:rsidR="002348EB">
        <w:rPr>
          <w:rFonts w:ascii="Arial" w:hAnsi="Arial" w:cs="Arial"/>
          <w:color w:val="000000"/>
          <w:sz w:val="20"/>
          <w:szCs w:val="20"/>
        </w:rPr>
        <w:t xml:space="preserve"> </w:t>
      </w:r>
      <w:r w:rsidRPr="000B507B">
        <w:rPr>
          <w:rFonts w:ascii="Arial" w:hAnsi="Arial" w:cs="Arial"/>
          <w:color w:val="000000"/>
          <w:sz w:val="20"/>
          <w:szCs w:val="20"/>
        </w:rPr>
        <w:t>oil.</w:t>
      </w:r>
    </w:p>
    <w:p w:rsidR="00833738" w:rsidRPr="000B507B" w:rsidRDefault="00833738" w:rsidP="00833738">
      <w:pPr>
        <w:spacing w:line="270" w:lineRule="atLeast"/>
        <w:rPr>
          <w:rFonts w:ascii="Arial" w:hAnsi="Arial" w:cs="Arial"/>
          <w:color w:val="000000"/>
          <w:sz w:val="20"/>
          <w:szCs w:val="20"/>
        </w:rPr>
      </w:pPr>
    </w:p>
    <w:p w:rsidR="00E45894" w:rsidRDefault="00833738" w:rsidP="00833738">
      <w:pPr>
        <w:spacing w:line="270" w:lineRule="atLeast"/>
        <w:rPr>
          <w:rFonts w:ascii="Arial" w:hAnsi="Arial" w:cs="Arial"/>
          <w:sz w:val="20"/>
          <w:szCs w:val="20"/>
        </w:rPr>
      </w:pPr>
      <w:r w:rsidRPr="000B507B">
        <w:rPr>
          <w:rFonts w:ascii="Arial" w:hAnsi="Arial" w:cs="Arial"/>
          <w:color w:val="000000"/>
          <w:sz w:val="20"/>
          <w:szCs w:val="20"/>
        </w:rPr>
        <w:t>Hedging also promotes the export trade of a country.</w:t>
      </w:r>
      <w:r w:rsidRPr="000B507B">
        <w:rPr>
          <w:rFonts w:ascii="Arial" w:hAnsi="Arial" w:cs="Arial"/>
          <w:sz w:val="20"/>
          <w:szCs w:val="20"/>
        </w:rPr>
        <w:t xml:space="preserve"> An exporter who enters into commitment with a foreign buyer has to deliver the goods at a later date</w:t>
      </w:r>
      <w:r>
        <w:rPr>
          <w:rFonts w:ascii="Arial" w:hAnsi="Arial" w:cs="Arial"/>
          <w:sz w:val="20"/>
          <w:szCs w:val="20"/>
        </w:rPr>
        <w:t xml:space="preserve"> but that too at the</w:t>
      </w:r>
      <w:r w:rsidRPr="000B507B">
        <w:rPr>
          <w:rFonts w:ascii="Arial" w:hAnsi="Arial" w:cs="Arial"/>
          <w:sz w:val="20"/>
          <w:szCs w:val="20"/>
        </w:rPr>
        <w:t xml:space="preserve"> fixed rate</w:t>
      </w:r>
      <w:r>
        <w:rPr>
          <w:rFonts w:ascii="Arial" w:hAnsi="Arial" w:cs="Arial"/>
          <w:sz w:val="20"/>
          <w:szCs w:val="20"/>
        </w:rPr>
        <w:t>, which is determined today.</w:t>
      </w:r>
      <w:r w:rsidRPr="000B507B">
        <w:rPr>
          <w:rFonts w:ascii="Arial" w:hAnsi="Arial" w:cs="Arial"/>
          <w:sz w:val="20"/>
          <w:szCs w:val="20"/>
        </w:rPr>
        <w:t xml:space="preserve"> Since it is not economical or possible to buy and stock the </w:t>
      </w:r>
      <w:r w:rsidR="00BA13A8">
        <w:rPr>
          <w:rFonts w:ascii="Arial" w:hAnsi="Arial" w:cs="Arial"/>
          <w:sz w:val="20"/>
          <w:szCs w:val="20"/>
        </w:rPr>
        <w:t>raw material</w:t>
      </w:r>
      <w:r w:rsidRPr="000B507B">
        <w:rPr>
          <w:rFonts w:ascii="Arial" w:hAnsi="Arial" w:cs="Arial"/>
          <w:sz w:val="20"/>
          <w:szCs w:val="20"/>
        </w:rPr>
        <w:t xml:space="preserve"> in advance</w:t>
      </w:r>
      <w:r>
        <w:rPr>
          <w:rFonts w:ascii="Arial" w:hAnsi="Arial" w:cs="Arial"/>
          <w:sz w:val="20"/>
          <w:szCs w:val="20"/>
        </w:rPr>
        <w:t>,</w:t>
      </w:r>
      <w:r w:rsidR="00BA13A8">
        <w:rPr>
          <w:rFonts w:ascii="Arial" w:hAnsi="Arial" w:cs="Arial"/>
          <w:sz w:val="20"/>
          <w:szCs w:val="20"/>
        </w:rPr>
        <w:t xml:space="preserve"> the weapon of hedging </w:t>
      </w:r>
      <w:r w:rsidR="005C4890">
        <w:rPr>
          <w:rFonts w:ascii="Arial" w:hAnsi="Arial" w:cs="Arial"/>
          <w:sz w:val="20"/>
          <w:szCs w:val="20"/>
        </w:rPr>
        <w:t>promoted</w:t>
      </w:r>
      <w:r w:rsidR="00BA13A8">
        <w:rPr>
          <w:rFonts w:ascii="Arial" w:hAnsi="Arial" w:cs="Arial"/>
          <w:sz w:val="20"/>
          <w:szCs w:val="20"/>
        </w:rPr>
        <w:t xml:space="preserve"> by</w:t>
      </w:r>
      <w:r w:rsidR="005C4890">
        <w:rPr>
          <w:rFonts w:ascii="Arial" w:hAnsi="Arial" w:cs="Arial"/>
          <w:sz w:val="20"/>
          <w:szCs w:val="20"/>
        </w:rPr>
        <w:t xml:space="preserve"> the</w:t>
      </w:r>
      <w:r w:rsidR="00BA13A8">
        <w:rPr>
          <w:rFonts w:ascii="Arial" w:hAnsi="Arial" w:cs="Arial"/>
          <w:sz w:val="20"/>
          <w:szCs w:val="20"/>
        </w:rPr>
        <w:t xml:space="preserve"> futures market enables him</w:t>
      </w:r>
      <w:r>
        <w:rPr>
          <w:rFonts w:ascii="Arial" w:hAnsi="Arial" w:cs="Arial"/>
          <w:sz w:val="20"/>
          <w:szCs w:val="20"/>
        </w:rPr>
        <w:t xml:space="preserve"> </w:t>
      </w:r>
      <w:r w:rsidR="00BA13A8">
        <w:rPr>
          <w:rFonts w:ascii="Arial" w:hAnsi="Arial" w:cs="Arial"/>
          <w:sz w:val="20"/>
          <w:szCs w:val="20"/>
        </w:rPr>
        <w:t>to reduce the risk associated with the price.</w:t>
      </w:r>
      <w:r w:rsidR="00E45894">
        <w:rPr>
          <w:rFonts w:ascii="Arial" w:hAnsi="Arial" w:cs="Arial"/>
          <w:sz w:val="20"/>
          <w:szCs w:val="20"/>
        </w:rPr>
        <w:t xml:space="preserve"> This helps the exporters </w:t>
      </w:r>
      <w:r w:rsidR="00E45894" w:rsidRPr="000B507B">
        <w:rPr>
          <w:rFonts w:ascii="Arial" w:hAnsi="Arial" w:cs="Arial"/>
          <w:sz w:val="20"/>
          <w:szCs w:val="20"/>
        </w:rPr>
        <w:t>to</w:t>
      </w:r>
      <w:r w:rsidR="00E45894">
        <w:rPr>
          <w:rFonts w:ascii="Arial" w:hAnsi="Arial" w:cs="Arial"/>
          <w:sz w:val="20"/>
          <w:szCs w:val="20"/>
        </w:rPr>
        <w:t xml:space="preserve"> even </w:t>
      </w:r>
      <w:r w:rsidR="00E45894" w:rsidRPr="000B507B">
        <w:rPr>
          <w:rFonts w:ascii="Arial" w:hAnsi="Arial" w:cs="Arial"/>
          <w:sz w:val="20"/>
          <w:szCs w:val="20"/>
        </w:rPr>
        <w:t>trade on a small margin of profit</w:t>
      </w:r>
      <w:r w:rsidR="00E45894">
        <w:rPr>
          <w:rFonts w:ascii="Arial" w:hAnsi="Arial" w:cs="Arial"/>
          <w:sz w:val="20"/>
          <w:szCs w:val="20"/>
        </w:rPr>
        <w:t xml:space="preserve"> and the strategy to trade on a small margin of profit, increases </w:t>
      </w:r>
      <w:r w:rsidR="00E45894" w:rsidRPr="000B507B">
        <w:rPr>
          <w:rFonts w:ascii="Arial" w:hAnsi="Arial" w:cs="Arial"/>
          <w:sz w:val="20"/>
          <w:szCs w:val="20"/>
        </w:rPr>
        <w:t xml:space="preserve">their competitive capacity in the world market. </w:t>
      </w:r>
      <w:r w:rsidR="00E45894">
        <w:rPr>
          <w:rFonts w:ascii="Arial" w:hAnsi="Arial" w:cs="Arial"/>
          <w:sz w:val="20"/>
          <w:szCs w:val="20"/>
        </w:rPr>
        <w:t xml:space="preserve">This in turn, results into more business to the exporters and </w:t>
      </w:r>
      <w:r w:rsidR="00A45622">
        <w:rPr>
          <w:rFonts w:ascii="Arial" w:hAnsi="Arial" w:cs="Arial"/>
          <w:sz w:val="20"/>
          <w:szCs w:val="20"/>
        </w:rPr>
        <w:t xml:space="preserve">thus </w:t>
      </w:r>
      <w:r w:rsidR="00E45894">
        <w:rPr>
          <w:rFonts w:ascii="Arial" w:hAnsi="Arial" w:cs="Arial"/>
          <w:sz w:val="20"/>
          <w:szCs w:val="20"/>
        </w:rPr>
        <w:t>considerable increase in the</w:t>
      </w:r>
      <w:r w:rsidR="00A45622">
        <w:rPr>
          <w:rFonts w:ascii="Arial" w:hAnsi="Arial" w:cs="Arial"/>
          <w:sz w:val="20"/>
          <w:szCs w:val="20"/>
        </w:rPr>
        <w:t>ir</w:t>
      </w:r>
      <w:r w:rsidR="00E45894">
        <w:rPr>
          <w:rFonts w:ascii="Arial" w:hAnsi="Arial" w:cs="Arial"/>
          <w:sz w:val="20"/>
          <w:szCs w:val="20"/>
        </w:rPr>
        <w:t xml:space="preserve"> </w:t>
      </w:r>
      <w:r w:rsidR="00E45894" w:rsidRPr="000B507B">
        <w:rPr>
          <w:rFonts w:ascii="Arial" w:hAnsi="Arial" w:cs="Arial"/>
          <w:sz w:val="20"/>
          <w:szCs w:val="20"/>
        </w:rPr>
        <w:t>foreign exchange earnings</w:t>
      </w:r>
      <w:r w:rsidR="00E45894">
        <w:rPr>
          <w:rFonts w:ascii="Arial" w:hAnsi="Arial" w:cs="Arial"/>
          <w:sz w:val="20"/>
          <w:szCs w:val="20"/>
        </w:rPr>
        <w:t>.</w:t>
      </w:r>
    </w:p>
    <w:p w:rsidR="00833738" w:rsidRDefault="002348EB" w:rsidP="00833738">
      <w:pPr>
        <w:spacing w:line="270" w:lineRule="atLeast"/>
        <w:rPr>
          <w:rFonts w:ascii="Arial" w:hAnsi="Arial" w:cs="Arial"/>
          <w:sz w:val="20"/>
          <w:szCs w:val="20"/>
        </w:rPr>
      </w:pPr>
      <w:r>
        <w:rPr>
          <w:rFonts w:ascii="Arial" w:hAnsi="Arial" w:cs="Arial"/>
          <w:sz w:val="20"/>
          <w:szCs w:val="20"/>
        </w:rPr>
        <w:t>In addition to this,</w:t>
      </w:r>
      <w:r w:rsidR="005C4890">
        <w:rPr>
          <w:rFonts w:ascii="Arial" w:hAnsi="Arial" w:cs="Arial"/>
          <w:sz w:val="20"/>
          <w:szCs w:val="20"/>
        </w:rPr>
        <w:t xml:space="preserve"> t</w:t>
      </w:r>
      <w:r w:rsidR="00833738" w:rsidRPr="000B507B">
        <w:rPr>
          <w:rFonts w:ascii="Arial" w:hAnsi="Arial" w:cs="Arial"/>
          <w:sz w:val="20"/>
          <w:szCs w:val="20"/>
        </w:rPr>
        <w:t xml:space="preserve">he existence of quotations for different future delivery periods </w:t>
      </w:r>
      <w:r w:rsidR="005C4890">
        <w:rPr>
          <w:rFonts w:ascii="Arial" w:hAnsi="Arial" w:cs="Arial"/>
          <w:sz w:val="20"/>
          <w:szCs w:val="20"/>
        </w:rPr>
        <w:t xml:space="preserve">assists the exporters to </w:t>
      </w:r>
      <w:r w:rsidR="00833738" w:rsidRPr="000B507B">
        <w:rPr>
          <w:rFonts w:ascii="Arial" w:hAnsi="Arial" w:cs="Arial"/>
          <w:sz w:val="20"/>
          <w:szCs w:val="20"/>
        </w:rPr>
        <w:t>anticipate</w:t>
      </w:r>
      <w:r w:rsidR="005C4890">
        <w:rPr>
          <w:rFonts w:ascii="Arial" w:hAnsi="Arial" w:cs="Arial"/>
          <w:sz w:val="20"/>
          <w:szCs w:val="20"/>
        </w:rPr>
        <w:t xml:space="preserve"> </w:t>
      </w:r>
      <w:r w:rsidR="00833738" w:rsidRPr="000B507B">
        <w:rPr>
          <w:rFonts w:ascii="Arial" w:hAnsi="Arial" w:cs="Arial"/>
          <w:sz w:val="20"/>
          <w:szCs w:val="20"/>
        </w:rPr>
        <w:t xml:space="preserve">future supply and demand, </w:t>
      </w:r>
      <w:r w:rsidR="005C4890">
        <w:rPr>
          <w:rFonts w:ascii="Arial" w:hAnsi="Arial" w:cs="Arial"/>
          <w:sz w:val="20"/>
          <w:szCs w:val="20"/>
        </w:rPr>
        <w:t xml:space="preserve">which ultimately </w:t>
      </w:r>
      <w:r w:rsidR="00833738" w:rsidRPr="000B507B">
        <w:rPr>
          <w:rFonts w:ascii="Arial" w:hAnsi="Arial" w:cs="Arial"/>
          <w:sz w:val="20"/>
          <w:szCs w:val="20"/>
        </w:rPr>
        <w:t>enable</w:t>
      </w:r>
      <w:r w:rsidR="005C4890">
        <w:rPr>
          <w:rFonts w:ascii="Arial" w:hAnsi="Arial" w:cs="Arial"/>
          <w:sz w:val="20"/>
          <w:szCs w:val="20"/>
        </w:rPr>
        <w:t>s</w:t>
      </w:r>
      <w:r w:rsidR="00833738" w:rsidRPr="000B507B">
        <w:rPr>
          <w:rFonts w:ascii="Arial" w:hAnsi="Arial" w:cs="Arial"/>
          <w:sz w:val="20"/>
          <w:szCs w:val="20"/>
        </w:rPr>
        <w:t xml:space="preserve"> </w:t>
      </w:r>
      <w:r w:rsidR="005C4890">
        <w:rPr>
          <w:rFonts w:ascii="Arial" w:hAnsi="Arial" w:cs="Arial"/>
          <w:sz w:val="20"/>
          <w:szCs w:val="20"/>
        </w:rPr>
        <w:t xml:space="preserve">them </w:t>
      </w:r>
      <w:r w:rsidR="00833738" w:rsidRPr="000B507B">
        <w:rPr>
          <w:rFonts w:ascii="Arial" w:hAnsi="Arial" w:cs="Arial"/>
          <w:sz w:val="20"/>
          <w:szCs w:val="20"/>
        </w:rPr>
        <w:t>to quote to foreign buyers</w:t>
      </w:r>
      <w:r>
        <w:rPr>
          <w:rFonts w:ascii="Arial" w:hAnsi="Arial" w:cs="Arial"/>
          <w:sz w:val="20"/>
          <w:szCs w:val="20"/>
        </w:rPr>
        <w:t>, the</w:t>
      </w:r>
      <w:r w:rsidR="00833738" w:rsidRPr="000B507B">
        <w:rPr>
          <w:rFonts w:ascii="Arial" w:hAnsi="Arial" w:cs="Arial"/>
          <w:sz w:val="20"/>
          <w:szCs w:val="20"/>
        </w:rPr>
        <w:t xml:space="preserve"> prices for different shipments ahead.</w:t>
      </w:r>
    </w:p>
    <w:p w:rsidR="00E45894" w:rsidRDefault="00E45894" w:rsidP="00941B77">
      <w:pPr>
        <w:rPr>
          <w:rFonts w:ascii="Arial" w:hAnsi="Arial" w:cs="Arial"/>
          <w:b/>
          <w:sz w:val="20"/>
          <w:szCs w:val="20"/>
        </w:rPr>
      </w:pPr>
    </w:p>
    <w:p w:rsidR="000F16FF" w:rsidRPr="000B507B" w:rsidRDefault="00AD26BC" w:rsidP="00941B77">
      <w:pPr>
        <w:rPr>
          <w:rFonts w:ascii="Arial" w:hAnsi="Arial" w:cs="Arial"/>
          <w:b/>
          <w:color w:val="FF0000"/>
          <w:sz w:val="20"/>
          <w:szCs w:val="20"/>
        </w:rPr>
      </w:pPr>
      <w:r w:rsidRPr="000B507B">
        <w:rPr>
          <w:rFonts w:ascii="Arial" w:hAnsi="Arial" w:cs="Arial"/>
          <w:b/>
          <w:sz w:val="20"/>
          <w:szCs w:val="20"/>
        </w:rPr>
        <w:t xml:space="preserve">Conclusion </w:t>
      </w:r>
    </w:p>
    <w:p w:rsidR="00AD26BC" w:rsidRPr="000B507B" w:rsidRDefault="00AD26BC" w:rsidP="000B507B">
      <w:pPr>
        <w:spacing w:line="240" w:lineRule="auto"/>
        <w:rPr>
          <w:rFonts w:ascii="Arial" w:hAnsi="Arial" w:cs="Arial"/>
          <w:sz w:val="20"/>
          <w:szCs w:val="20"/>
        </w:rPr>
      </w:pPr>
      <w:r w:rsidRPr="000B507B">
        <w:rPr>
          <w:rFonts w:ascii="Arial" w:hAnsi="Arial" w:cs="Arial"/>
          <w:sz w:val="20"/>
          <w:szCs w:val="20"/>
        </w:rPr>
        <w:t>Thus the practice of hedging is based on the assumption that the spot and futures prices of the comm</w:t>
      </w:r>
      <w:r w:rsidR="00AD5D9C">
        <w:rPr>
          <w:rFonts w:ascii="Arial" w:hAnsi="Arial" w:cs="Arial"/>
          <w:sz w:val="20"/>
          <w:szCs w:val="20"/>
        </w:rPr>
        <w:t xml:space="preserve">odity tend to move in tandem, </w:t>
      </w:r>
      <w:r w:rsidR="00F753F7">
        <w:rPr>
          <w:rFonts w:ascii="Arial" w:hAnsi="Arial" w:cs="Arial"/>
          <w:sz w:val="20"/>
          <w:szCs w:val="20"/>
        </w:rPr>
        <w:t xml:space="preserve">it means more or </w:t>
      </w:r>
      <w:r w:rsidRPr="000B507B">
        <w:rPr>
          <w:rFonts w:ascii="Arial" w:hAnsi="Arial" w:cs="Arial"/>
          <w:sz w:val="20"/>
          <w:szCs w:val="20"/>
        </w:rPr>
        <w:t xml:space="preserve">less parallel to each other. </w:t>
      </w:r>
    </w:p>
    <w:p w:rsidR="000F6A53" w:rsidRPr="000B507B" w:rsidRDefault="00AD26BC" w:rsidP="000B507B">
      <w:pPr>
        <w:spacing w:line="240" w:lineRule="auto"/>
        <w:rPr>
          <w:rFonts w:ascii="Arial" w:hAnsi="Arial" w:cs="Arial"/>
          <w:sz w:val="20"/>
          <w:szCs w:val="20"/>
        </w:rPr>
      </w:pPr>
      <w:r w:rsidRPr="000B507B">
        <w:rPr>
          <w:rFonts w:ascii="Arial" w:hAnsi="Arial" w:cs="Arial"/>
          <w:sz w:val="20"/>
          <w:szCs w:val="20"/>
        </w:rPr>
        <w:t xml:space="preserve">The ready and futures prices of a commodity </w:t>
      </w:r>
      <w:r w:rsidR="00D41F69" w:rsidRPr="000B507B">
        <w:rPr>
          <w:rFonts w:ascii="Arial" w:hAnsi="Arial" w:cs="Arial"/>
          <w:sz w:val="20"/>
          <w:szCs w:val="20"/>
        </w:rPr>
        <w:t>generally move in</w:t>
      </w:r>
      <w:r w:rsidRPr="000B507B">
        <w:rPr>
          <w:rFonts w:ascii="Arial" w:hAnsi="Arial" w:cs="Arial"/>
          <w:sz w:val="20"/>
          <w:szCs w:val="20"/>
        </w:rPr>
        <w:t xml:space="preserve"> </w:t>
      </w:r>
      <w:r w:rsidR="00D41F69" w:rsidRPr="000B507B">
        <w:rPr>
          <w:rFonts w:ascii="Arial" w:hAnsi="Arial" w:cs="Arial"/>
          <w:sz w:val="20"/>
          <w:szCs w:val="20"/>
        </w:rPr>
        <w:t xml:space="preserve">tandem </w:t>
      </w:r>
      <w:r w:rsidRPr="000B507B">
        <w:rPr>
          <w:rFonts w:ascii="Arial" w:hAnsi="Arial" w:cs="Arial"/>
          <w:sz w:val="20"/>
          <w:szCs w:val="20"/>
        </w:rPr>
        <w:t>because both spot and futures prices are basically determined by the demand and supply factors of that particular commodity. As futures don’t prevail during expiry of futures contract</w:t>
      </w:r>
      <w:r w:rsidR="00F753F7">
        <w:rPr>
          <w:rFonts w:ascii="Arial" w:hAnsi="Arial" w:cs="Arial"/>
          <w:sz w:val="20"/>
          <w:szCs w:val="20"/>
        </w:rPr>
        <w:t>,</w:t>
      </w:r>
      <w:r w:rsidRPr="000B507B">
        <w:rPr>
          <w:rFonts w:ascii="Arial" w:hAnsi="Arial" w:cs="Arial"/>
          <w:sz w:val="20"/>
          <w:szCs w:val="20"/>
        </w:rPr>
        <w:t xml:space="preserve"> these two prices become almost the same.</w:t>
      </w:r>
      <w:r w:rsidR="00D41F69" w:rsidRPr="000B507B">
        <w:rPr>
          <w:rFonts w:ascii="Arial" w:hAnsi="Arial" w:cs="Arial"/>
          <w:sz w:val="20"/>
          <w:szCs w:val="20"/>
        </w:rPr>
        <w:t xml:space="preserve"> All this is theory, but the market is not efficient in the sense that even during the period of expiry of </w:t>
      </w:r>
      <w:r w:rsidR="001E6D23" w:rsidRPr="000B507B">
        <w:rPr>
          <w:rFonts w:ascii="Arial" w:hAnsi="Arial" w:cs="Arial"/>
          <w:sz w:val="20"/>
          <w:szCs w:val="20"/>
        </w:rPr>
        <w:t>contract</w:t>
      </w:r>
      <w:r w:rsidR="00D41F69" w:rsidRPr="000B507B">
        <w:rPr>
          <w:rFonts w:ascii="Arial" w:hAnsi="Arial" w:cs="Arial"/>
          <w:sz w:val="20"/>
          <w:szCs w:val="20"/>
        </w:rPr>
        <w:t>, there mayn’t be parity in the future and the spot prices of commodities.</w:t>
      </w:r>
    </w:p>
    <w:p w:rsidR="000F6A53" w:rsidRPr="00EE1334" w:rsidRDefault="000F6A53" w:rsidP="000B507B">
      <w:pPr>
        <w:spacing w:line="240" w:lineRule="auto"/>
        <w:rPr>
          <w:rFonts w:ascii="Arial" w:hAnsi="Arial" w:cs="Arial"/>
          <w:sz w:val="20"/>
          <w:szCs w:val="20"/>
        </w:rPr>
      </w:pPr>
      <w:r w:rsidRPr="000B507B">
        <w:rPr>
          <w:rFonts w:ascii="Arial" w:hAnsi="Arial" w:cs="Arial"/>
          <w:sz w:val="20"/>
          <w:szCs w:val="20"/>
        </w:rPr>
        <w:t>But the byelaws of the exchanges have t</w:t>
      </w:r>
      <w:r w:rsidR="00D41F69" w:rsidRPr="000B507B">
        <w:rPr>
          <w:rFonts w:ascii="Arial" w:hAnsi="Arial" w:cs="Arial"/>
          <w:sz w:val="20"/>
          <w:szCs w:val="20"/>
        </w:rPr>
        <w:t>he provision for delivery</w:t>
      </w:r>
      <w:r w:rsidR="00F753F7">
        <w:rPr>
          <w:rFonts w:ascii="Arial" w:hAnsi="Arial" w:cs="Arial"/>
          <w:sz w:val="20"/>
          <w:szCs w:val="20"/>
        </w:rPr>
        <w:t>,</w:t>
      </w:r>
      <w:r w:rsidRPr="000B507B">
        <w:rPr>
          <w:rFonts w:ascii="Arial" w:hAnsi="Arial" w:cs="Arial"/>
          <w:sz w:val="20"/>
          <w:szCs w:val="20"/>
        </w:rPr>
        <w:t xml:space="preserve"> which enables the traders to settle the contract through the delivery of the product. This ultimately</w:t>
      </w:r>
      <w:r w:rsidR="00D41F69" w:rsidRPr="000B507B">
        <w:rPr>
          <w:rFonts w:ascii="Arial" w:hAnsi="Arial" w:cs="Arial"/>
          <w:sz w:val="20"/>
          <w:szCs w:val="20"/>
        </w:rPr>
        <w:t xml:space="preserve"> ensure</w:t>
      </w:r>
      <w:r w:rsidRPr="000B507B">
        <w:rPr>
          <w:rFonts w:ascii="Arial" w:hAnsi="Arial" w:cs="Arial"/>
          <w:sz w:val="20"/>
          <w:szCs w:val="20"/>
        </w:rPr>
        <w:t>s</w:t>
      </w:r>
      <w:r w:rsidR="00D41F69" w:rsidRPr="000B507B">
        <w:rPr>
          <w:rFonts w:ascii="Arial" w:hAnsi="Arial" w:cs="Arial"/>
          <w:sz w:val="20"/>
          <w:szCs w:val="20"/>
        </w:rPr>
        <w:t xml:space="preserve"> the</w:t>
      </w:r>
      <w:r w:rsidRPr="000B507B">
        <w:rPr>
          <w:rFonts w:ascii="Arial" w:hAnsi="Arial" w:cs="Arial"/>
          <w:sz w:val="20"/>
          <w:szCs w:val="20"/>
        </w:rPr>
        <w:t xml:space="preserve"> parity in</w:t>
      </w:r>
      <w:r w:rsidR="00D41F69" w:rsidRPr="000B507B">
        <w:rPr>
          <w:rFonts w:ascii="Arial" w:hAnsi="Arial" w:cs="Arial"/>
          <w:sz w:val="20"/>
          <w:szCs w:val="20"/>
        </w:rPr>
        <w:t xml:space="preserve"> future prices </w:t>
      </w:r>
      <w:r w:rsidRPr="000B507B">
        <w:rPr>
          <w:rFonts w:ascii="Arial" w:hAnsi="Arial" w:cs="Arial"/>
          <w:sz w:val="20"/>
          <w:szCs w:val="20"/>
        </w:rPr>
        <w:t xml:space="preserve">and </w:t>
      </w:r>
      <w:r w:rsidR="00D41F69" w:rsidRPr="000B507B">
        <w:rPr>
          <w:rFonts w:ascii="Arial" w:hAnsi="Arial" w:cs="Arial"/>
          <w:sz w:val="20"/>
          <w:szCs w:val="20"/>
        </w:rPr>
        <w:t>spot prices</w:t>
      </w:r>
      <w:r w:rsidRPr="000B507B">
        <w:rPr>
          <w:rFonts w:ascii="Arial" w:hAnsi="Arial" w:cs="Arial"/>
          <w:sz w:val="20"/>
          <w:szCs w:val="20"/>
        </w:rPr>
        <w:t xml:space="preserve"> of commodities</w:t>
      </w:r>
      <w:r w:rsidR="00D41F69" w:rsidRPr="000B507B">
        <w:rPr>
          <w:rFonts w:ascii="Arial" w:hAnsi="Arial" w:cs="Arial"/>
          <w:sz w:val="20"/>
          <w:szCs w:val="20"/>
        </w:rPr>
        <w:t>.</w:t>
      </w:r>
      <w:r w:rsidR="00AD26BC" w:rsidRPr="000B507B">
        <w:rPr>
          <w:rFonts w:ascii="Arial" w:hAnsi="Arial" w:cs="Arial"/>
          <w:sz w:val="20"/>
          <w:szCs w:val="20"/>
        </w:rPr>
        <w:t xml:space="preserve"> </w:t>
      </w:r>
      <w:r w:rsidR="00AD5D9C">
        <w:rPr>
          <w:rFonts w:ascii="Arial" w:hAnsi="Arial" w:cs="Arial"/>
          <w:sz w:val="20"/>
          <w:szCs w:val="20"/>
        </w:rPr>
        <w:t>Even yet,</w:t>
      </w:r>
      <w:r w:rsidR="00AD26BC" w:rsidRPr="00EE1334">
        <w:rPr>
          <w:rFonts w:ascii="Arial" w:hAnsi="Arial" w:cs="Arial"/>
          <w:sz w:val="20"/>
          <w:szCs w:val="20"/>
        </w:rPr>
        <w:t xml:space="preserve"> in certain circumstances the spot and futures prices may not move in tandem. The spread between two may increase or decrease sharply. To the </w:t>
      </w:r>
      <w:r w:rsidR="001E6D23" w:rsidRPr="00EE1334">
        <w:rPr>
          <w:rFonts w:ascii="Arial" w:hAnsi="Arial" w:cs="Arial"/>
          <w:sz w:val="20"/>
          <w:szCs w:val="20"/>
        </w:rPr>
        <w:t>extent,</w:t>
      </w:r>
      <w:r w:rsidR="00AD26BC" w:rsidRPr="00EE1334">
        <w:rPr>
          <w:rFonts w:ascii="Arial" w:hAnsi="Arial" w:cs="Arial"/>
          <w:sz w:val="20"/>
          <w:szCs w:val="20"/>
        </w:rPr>
        <w:t xml:space="preserve"> these two prices do not move in parity, hedging itself may be a source of minor gains or losses.</w:t>
      </w:r>
    </w:p>
    <w:p w:rsidR="00BA13A8" w:rsidRPr="000B507B" w:rsidRDefault="00BA13A8" w:rsidP="00BA13A8">
      <w:pPr>
        <w:spacing w:line="240" w:lineRule="auto"/>
        <w:rPr>
          <w:rFonts w:ascii="Arial" w:hAnsi="Arial" w:cs="Arial"/>
          <w:b/>
          <w:sz w:val="20"/>
          <w:szCs w:val="20"/>
        </w:rPr>
      </w:pPr>
      <w:r w:rsidRPr="000B507B">
        <w:rPr>
          <w:rFonts w:ascii="Arial" w:hAnsi="Arial" w:cs="Arial"/>
          <w:sz w:val="20"/>
          <w:szCs w:val="20"/>
        </w:rPr>
        <w:t>But</w:t>
      </w:r>
      <w:r>
        <w:rPr>
          <w:rFonts w:ascii="Arial" w:hAnsi="Arial" w:cs="Arial"/>
          <w:sz w:val="20"/>
          <w:szCs w:val="20"/>
        </w:rPr>
        <w:t xml:space="preserve"> the hedger, whose basic intention is to manage the price risks, is not interested to look for</w:t>
      </w:r>
      <w:r w:rsidRPr="000B507B">
        <w:rPr>
          <w:rFonts w:ascii="Arial" w:hAnsi="Arial" w:cs="Arial"/>
          <w:sz w:val="20"/>
          <w:szCs w:val="20"/>
        </w:rPr>
        <w:t xml:space="preserve"> speculative losses or gains. </w:t>
      </w:r>
      <w:r>
        <w:rPr>
          <w:rFonts w:ascii="Arial" w:hAnsi="Arial" w:cs="Arial"/>
          <w:sz w:val="20"/>
          <w:szCs w:val="20"/>
        </w:rPr>
        <w:t>His only interest is to ensure that he has been safely protected from price risks. Thus the   technique of hedging acts as insurance to all those economic agents who are exposed to risks due to change in the prices of commodities in the market.</w:t>
      </w:r>
      <w:r w:rsidRPr="000B507B">
        <w:rPr>
          <w:rFonts w:ascii="Arial" w:hAnsi="Arial" w:cs="Arial"/>
          <w:b/>
          <w:sz w:val="20"/>
          <w:szCs w:val="20"/>
        </w:rPr>
        <w:t xml:space="preserve"> </w:t>
      </w:r>
    </w:p>
    <w:p w:rsidR="00BA13A8" w:rsidRDefault="00BA13A8" w:rsidP="00BA13A8">
      <w:pPr>
        <w:rPr>
          <w:rFonts w:ascii="Arial" w:hAnsi="Arial" w:cs="Arial"/>
          <w:b/>
          <w:sz w:val="20"/>
          <w:szCs w:val="20"/>
        </w:rPr>
      </w:pPr>
      <w:r w:rsidRPr="000B507B">
        <w:rPr>
          <w:rFonts w:ascii="Arial" w:hAnsi="Arial" w:cs="Arial"/>
          <w:b/>
          <w:sz w:val="20"/>
          <w:szCs w:val="20"/>
        </w:rPr>
        <w:t xml:space="preserve">  </w:t>
      </w:r>
    </w:p>
    <w:p w:rsidR="00AD26BC" w:rsidRDefault="00AD26BC" w:rsidP="00AD26BC">
      <w:pPr>
        <w:rPr>
          <w:rFonts w:ascii="Arial" w:hAnsi="Arial" w:cs="Arial"/>
          <w:b/>
          <w:sz w:val="20"/>
          <w:szCs w:val="20"/>
        </w:rPr>
      </w:pPr>
      <w:r w:rsidRPr="000B507B">
        <w:rPr>
          <w:rFonts w:ascii="Arial" w:hAnsi="Arial" w:cs="Arial"/>
          <w:b/>
          <w:sz w:val="20"/>
          <w:szCs w:val="20"/>
        </w:rPr>
        <w:t xml:space="preserve">  </w:t>
      </w:r>
    </w:p>
    <w:p w:rsidR="00EE1334" w:rsidRDefault="00EE1334" w:rsidP="00AD26BC">
      <w:pPr>
        <w:rPr>
          <w:rFonts w:ascii="Arial" w:hAnsi="Arial" w:cs="Arial"/>
          <w:b/>
          <w:sz w:val="20"/>
          <w:szCs w:val="20"/>
        </w:rPr>
      </w:pPr>
    </w:p>
    <w:p w:rsidR="00EE1334" w:rsidRDefault="00EE1334" w:rsidP="00AD26BC">
      <w:pPr>
        <w:rPr>
          <w:rFonts w:ascii="Arial" w:hAnsi="Arial" w:cs="Arial"/>
          <w:b/>
          <w:sz w:val="20"/>
          <w:szCs w:val="20"/>
        </w:rPr>
      </w:pPr>
    </w:p>
    <w:p w:rsidR="00EE1334" w:rsidRDefault="00EE1334" w:rsidP="00AD26BC">
      <w:pPr>
        <w:rPr>
          <w:rFonts w:ascii="Arial" w:hAnsi="Arial" w:cs="Arial"/>
          <w:b/>
          <w:sz w:val="20"/>
          <w:szCs w:val="20"/>
        </w:rPr>
      </w:pPr>
    </w:p>
    <w:p w:rsidR="00EE1334" w:rsidRDefault="00EE1334" w:rsidP="00AD26BC">
      <w:pPr>
        <w:rPr>
          <w:rFonts w:ascii="Arial" w:hAnsi="Arial" w:cs="Arial"/>
          <w:b/>
          <w:sz w:val="20"/>
          <w:szCs w:val="20"/>
        </w:rPr>
      </w:pPr>
    </w:p>
    <w:p w:rsidR="00EE1334" w:rsidRDefault="00EE1334" w:rsidP="00AD26BC">
      <w:pPr>
        <w:rPr>
          <w:rFonts w:ascii="Arial" w:hAnsi="Arial" w:cs="Arial"/>
          <w:b/>
          <w:sz w:val="20"/>
          <w:szCs w:val="20"/>
        </w:rPr>
      </w:pPr>
    </w:p>
    <w:p w:rsidR="00EE1334" w:rsidRDefault="00EE1334" w:rsidP="00AD26BC">
      <w:pPr>
        <w:rPr>
          <w:rFonts w:ascii="Arial" w:hAnsi="Arial" w:cs="Arial"/>
          <w:b/>
          <w:sz w:val="20"/>
          <w:szCs w:val="20"/>
        </w:rPr>
      </w:pPr>
    </w:p>
    <w:p w:rsidR="00EE1334" w:rsidRPr="00416012" w:rsidRDefault="00EE1334" w:rsidP="00AD26BC">
      <w:pPr>
        <w:rPr>
          <w:rFonts w:ascii="Arial" w:hAnsi="Arial" w:cs="Arial"/>
          <w:b/>
          <w:sz w:val="18"/>
          <w:szCs w:val="18"/>
        </w:rPr>
      </w:pPr>
      <w:r w:rsidRPr="00416012">
        <w:rPr>
          <w:rFonts w:ascii="Arial" w:hAnsi="Arial" w:cs="Arial"/>
          <w:sz w:val="20"/>
          <w:szCs w:val="20"/>
        </w:rPr>
        <w:t>References:</w:t>
      </w:r>
      <w:r>
        <w:rPr>
          <w:rFonts w:ascii="Arial" w:hAnsi="Arial" w:cs="Arial"/>
          <w:b/>
          <w:sz w:val="20"/>
          <w:szCs w:val="20"/>
        </w:rPr>
        <w:t xml:space="preserve"> </w:t>
      </w:r>
      <w:r w:rsidR="00D158E6" w:rsidRPr="00416012">
        <w:rPr>
          <w:rFonts w:ascii="Arial" w:hAnsi="Arial" w:cs="Arial"/>
          <w:sz w:val="18"/>
          <w:szCs w:val="18"/>
        </w:rPr>
        <w:t>1</w:t>
      </w:r>
      <w:proofErr w:type="gramStart"/>
      <w:r w:rsidR="00D158E6" w:rsidRPr="00416012">
        <w:rPr>
          <w:rFonts w:ascii="Arial" w:hAnsi="Arial" w:cs="Arial"/>
          <w:sz w:val="18"/>
          <w:szCs w:val="18"/>
        </w:rPr>
        <w:t>)</w:t>
      </w:r>
      <w:r w:rsidR="00416012" w:rsidRPr="00416012">
        <w:rPr>
          <w:rFonts w:ascii="Arial" w:hAnsi="Arial" w:cs="Arial"/>
          <w:sz w:val="18"/>
          <w:szCs w:val="18"/>
        </w:rPr>
        <w:t>Forward</w:t>
      </w:r>
      <w:proofErr w:type="gramEnd"/>
      <w:r w:rsidR="00416012" w:rsidRPr="00416012">
        <w:rPr>
          <w:rFonts w:ascii="Arial" w:hAnsi="Arial" w:cs="Arial"/>
          <w:sz w:val="18"/>
          <w:szCs w:val="18"/>
        </w:rPr>
        <w:t xml:space="preserve"> Market commission- </w:t>
      </w:r>
      <w:r w:rsidR="00D158E6" w:rsidRPr="00416012">
        <w:rPr>
          <w:rFonts w:ascii="Arial" w:hAnsi="Arial" w:cs="Arial"/>
          <w:sz w:val="18"/>
          <w:szCs w:val="18"/>
        </w:rPr>
        <w:t>http://www.fmc.gov.in/faq</w:t>
      </w:r>
    </w:p>
    <w:p w:rsidR="00EE1334" w:rsidRPr="00416012" w:rsidRDefault="000F16FF" w:rsidP="00AD26BC">
      <w:pPr>
        <w:rPr>
          <w:rFonts w:ascii="Arial" w:hAnsi="Arial" w:cs="Arial"/>
          <w:sz w:val="18"/>
          <w:szCs w:val="18"/>
        </w:rPr>
      </w:pPr>
      <w:r w:rsidRPr="000F16FF">
        <w:rPr>
          <w:rFonts w:ascii="Arial" w:hAnsi="Arial" w:cs="Arial"/>
          <w:sz w:val="20"/>
          <w:szCs w:val="20"/>
        </w:rPr>
        <w:t xml:space="preserve">                   </w:t>
      </w:r>
      <w:r w:rsidR="00D158E6">
        <w:rPr>
          <w:rFonts w:ascii="Arial" w:hAnsi="Arial" w:cs="Arial"/>
          <w:sz w:val="20"/>
          <w:szCs w:val="20"/>
        </w:rPr>
        <w:t xml:space="preserve">  </w:t>
      </w:r>
      <w:proofErr w:type="gramStart"/>
      <w:r w:rsidR="00D158E6" w:rsidRPr="00416012">
        <w:rPr>
          <w:rFonts w:ascii="Arial" w:hAnsi="Arial" w:cs="Arial"/>
          <w:sz w:val="18"/>
          <w:szCs w:val="18"/>
        </w:rPr>
        <w:t>2)</w:t>
      </w:r>
      <w:r w:rsidR="00416012" w:rsidRPr="00416012">
        <w:rPr>
          <w:rFonts w:ascii="Arial" w:hAnsi="Arial" w:cs="Arial"/>
          <w:sz w:val="18"/>
          <w:szCs w:val="18"/>
        </w:rPr>
        <w:t>NCDEX</w:t>
      </w:r>
      <w:proofErr w:type="gramEnd"/>
      <w:r w:rsidR="00416012" w:rsidRPr="00416012">
        <w:rPr>
          <w:rFonts w:ascii="Arial" w:hAnsi="Arial" w:cs="Arial"/>
          <w:sz w:val="18"/>
          <w:szCs w:val="18"/>
        </w:rPr>
        <w:t xml:space="preserve"> Knowledge Bureau-</w:t>
      </w:r>
      <w:r w:rsidR="00D158E6" w:rsidRPr="00416012">
        <w:rPr>
          <w:rFonts w:ascii="Arial" w:hAnsi="Arial" w:cs="Arial"/>
          <w:sz w:val="18"/>
          <w:szCs w:val="18"/>
        </w:rPr>
        <w:t>http://www.ncdex.com/Knowledge/knowledge_center.aspx</w:t>
      </w:r>
      <w:r w:rsidRPr="00416012">
        <w:rPr>
          <w:rFonts w:ascii="Arial" w:hAnsi="Arial" w:cs="Arial"/>
          <w:sz w:val="18"/>
          <w:szCs w:val="18"/>
        </w:rPr>
        <w:t xml:space="preserve"> </w:t>
      </w:r>
      <w:r w:rsidR="00416012">
        <w:rPr>
          <w:rFonts w:ascii="Arial" w:hAnsi="Arial" w:cs="Arial"/>
          <w:sz w:val="18"/>
          <w:szCs w:val="18"/>
        </w:rPr>
        <w:t xml:space="preserve">NCDEX education </w:t>
      </w:r>
    </w:p>
    <w:p w:rsidR="00EE1334" w:rsidRPr="00416012" w:rsidRDefault="000F16FF" w:rsidP="00AD26BC">
      <w:pPr>
        <w:rPr>
          <w:rFonts w:ascii="Arial" w:hAnsi="Arial" w:cs="Arial"/>
          <w:b/>
          <w:sz w:val="18"/>
          <w:szCs w:val="18"/>
        </w:rPr>
      </w:pPr>
      <w:r w:rsidRPr="000F16FF">
        <w:rPr>
          <w:rFonts w:ascii="Arial" w:hAnsi="Arial" w:cs="Arial"/>
          <w:sz w:val="20"/>
          <w:szCs w:val="20"/>
        </w:rPr>
        <w:t xml:space="preserve">                    </w:t>
      </w:r>
      <w:r w:rsidR="00416012">
        <w:rPr>
          <w:rFonts w:ascii="Arial" w:hAnsi="Arial" w:cs="Arial"/>
          <w:sz w:val="20"/>
          <w:szCs w:val="20"/>
        </w:rPr>
        <w:t xml:space="preserve"> </w:t>
      </w:r>
      <w:proofErr w:type="gramStart"/>
      <w:r w:rsidR="00416012" w:rsidRPr="00416012">
        <w:rPr>
          <w:rFonts w:ascii="Arial" w:hAnsi="Arial" w:cs="Arial"/>
          <w:sz w:val="18"/>
          <w:szCs w:val="18"/>
        </w:rPr>
        <w:t>3)</w:t>
      </w:r>
      <w:r w:rsidR="00BA1BB5" w:rsidRPr="00416012">
        <w:rPr>
          <w:rFonts w:ascii="Arial" w:hAnsi="Arial" w:cs="Arial"/>
          <w:sz w:val="18"/>
          <w:szCs w:val="18"/>
        </w:rPr>
        <w:t>Prof</w:t>
      </w:r>
      <w:proofErr w:type="gramEnd"/>
      <w:r w:rsidR="00BA1BB5" w:rsidRPr="00416012">
        <w:rPr>
          <w:rFonts w:ascii="Arial" w:hAnsi="Arial" w:cs="Arial"/>
          <w:sz w:val="18"/>
          <w:szCs w:val="18"/>
        </w:rPr>
        <w:t xml:space="preserve">. </w:t>
      </w:r>
      <w:proofErr w:type="spellStart"/>
      <w:r w:rsidR="00BA1BB5" w:rsidRPr="00416012">
        <w:rPr>
          <w:rFonts w:ascii="Arial" w:hAnsi="Arial" w:cs="Arial"/>
          <w:sz w:val="18"/>
          <w:szCs w:val="18"/>
        </w:rPr>
        <w:t>Ka</w:t>
      </w:r>
      <w:r w:rsidR="00D678FD" w:rsidRPr="00416012">
        <w:rPr>
          <w:rFonts w:ascii="Arial" w:hAnsi="Arial" w:cs="Arial"/>
          <w:sz w:val="18"/>
          <w:szCs w:val="18"/>
        </w:rPr>
        <w:t>bra</w:t>
      </w:r>
      <w:proofErr w:type="spellEnd"/>
      <w:r w:rsidR="00D678FD" w:rsidRPr="00416012">
        <w:rPr>
          <w:rFonts w:ascii="Arial" w:hAnsi="Arial" w:cs="Arial"/>
          <w:sz w:val="18"/>
          <w:szCs w:val="18"/>
        </w:rPr>
        <w:t xml:space="preserve"> Committee Report, 199</w:t>
      </w:r>
      <w:r w:rsidR="00BA1BB5" w:rsidRPr="00416012">
        <w:rPr>
          <w:rFonts w:ascii="Arial" w:hAnsi="Arial" w:cs="Arial"/>
          <w:sz w:val="18"/>
          <w:szCs w:val="18"/>
        </w:rPr>
        <w:t>4</w:t>
      </w:r>
      <w:r w:rsidR="00416012" w:rsidRPr="00416012">
        <w:rPr>
          <w:rFonts w:ascii="Arial" w:hAnsi="Arial" w:cs="Arial"/>
          <w:sz w:val="18"/>
          <w:szCs w:val="18"/>
        </w:rPr>
        <w:t>—http://www.ftkmc.com/kabra%20CR.pdf</w:t>
      </w:r>
    </w:p>
    <w:p w:rsidR="008918ED" w:rsidRPr="000B507B" w:rsidRDefault="008918ED" w:rsidP="00941B77">
      <w:pPr>
        <w:pStyle w:val="Heading2"/>
        <w:rPr>
          <w:rFonts w:ascii="Arial" w:hAnsi="Arial" w:cs="Arial"/>
          <w:sz w:val="20"/>
          <w:szCs w:val="20"/>
        </w:rPr>
      </w:pPr>
    </w:p>
    <w:p w:rsidR="008918ED" w:rsidRPr="000B507B" w:rsidRDefault="008918ED" w:rsidP="00941B77">
      <w:pPr>
        <w:pStyle w:val="Heading2"/>
        <w:rPr>
          <w:rFonts w:ascii="Arial" w:hAnsi="Arial" w:cs="Arial"/>
          <w:sz w:val="20"/>
          <w:szCs w:val="20"/>
        </w:rPr>
      </w:pPr>
    </w:p>
    <w:p w:rsidR="008918ED" w:rsidRPr="000B507B" w:rsidRDefault="008918ED" w:rsidP="00941B77">
      <w:pPr>
        <w:pStyle w:val="Heading2"/>
        <w:rPr>
          <w:rFonts w:ascii="Arial" w:hAnsi="Arial" w:cs="Arial"/>
          <w:sz w:val="20"/>
          <w:szCs w:val="20"/>
        </w:rPr>
      </w:pPr>
    </w:p>
    <w:p w:rsidR="008918ED" w:rsidRPr="000B507B" w:rsidRDefault="008918ED" w:rsidP="00941B77">
      <w:pPr>
        <w:pStyle w:val="Heading2"/>
        <w:rPr>
          <w:rFonts w:ascii="Arial" w:hAnsi="Arial" w:cs="Arial"/>
          <w:sz w:val="20"/>
          <w:szCs w:val="20"/>
        </w:rPr>
      </w:pPr>
    </w:p>
    <w:p w:rsidR="008918ED" w:rsidRPr="000B507B" w:rsidRDefault="008918ED" w:rsidP="00941B77">
      <w:pPr>
        <w:pStyle w:val="Heading2"/>
        <w:rPr>
          <w:rFonts w:ascii="Arial" w:hAnsi="Arial" w:cs="Arial"/>
          <w:sz w:val="20"/>
          <w:szCs w:val="20"/>
        </w:rPr>
      </w:pPr>
    </w:p>
    <w:p w:rsidR="008918ED" w:rsidRPr="000B507B" w:rsidRDefault="008918ED" w:rsidP="00941B77">
      <w:pPr>
        <w:pStyle w:val="Heading2"/>
        <w:rPr>
          <w:rFonts w:ascii="Arial" w:hAnsi="Arial" w:cs="Arial"/>
          <w:sz w:val="20"/>
          <w:szCs w:val="20"/>
        </w:rPr>
      </w:pPr>
    </w:p>
    <w:p w:rsidR="008918ED" w:rsidRPr="000B507B" w:rsidRDefault="008918ED" w:rsidP="00941B77">
      <w:pPr>
        <w:pStyle w:val="Heading2"/>
        <w:rPr>
          <w:rFonts w:ascii="Arial" w:hAnsi="Arial" w:cs="Arial"/>
          <w:sz w:val="20"/>
          <w:szCs w:val="20"/>
        </w:rPr>
      </w:pPr>
    </w:p>
    <w:p w:rsidR="00941B77" w:rsidRPr="000B507B" w:rsidRDefault="00941B77" w:rsidP="00106672">
      <w:pPr>
        <w:pStyle w:val="Heading2"/>
        <w:rPr>
          <w:rFonts w:ascii="Arial" w:hAnsi="Arial" w:cs="Arial"/>
          <w:sz w:val="20"/>
          <w:szCs w:val="20"/>
        </w:rPr>
      </w:pPr>
      <w:r w:rsidRPr="000B507B">
        <w:rPr>
          <w:rFonts w:ascii="Arial" w:hAnsi="Arial" w:cs="Arial"/>
          <w:sz w:val="20"/>
          <w:szCs w:val="20"/>
        </w:rPr>
        <w:tab/>
      </w:r>
    </w:p>
    <w:p w:rsidR="00941B77" w:rsidRPr="000B507B" w:rsidRDefault="00941B77">
      <w:pPr>
        <w:rPr>
          <w:rFonts w:ascii="Arial" w:hAnsi="Arial" w:cs="Arial"/>
          <w:sz w:val="20"/>
          <w:szCs w:val="20"/>
        </w:rPr>
      </w:pPr>
    </w:p>
    <w:sectPr w:rsidR="00941B77" w:rsidRPr="000B507B" w:rsidSect="008D345C">
      <w:pgSz w:w="12240" w:h="15840"/>
      <w:pgMar w:top="1152" w:right="1152" w:bottom="115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05A" w:rsidRDefault="00F0105A">
      <w:r>
        <w:separator/>
      </w:r>
    </w:p>
  </w:endnote>
  <w:endnote w:type="continuationSeparator" w:id="1">
    <w:p w:rsidR="00F0105A" w:rsidRDefault="00F01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05A" w:rsidRDefault="00F0105A">
      <w:r>
        <w:separator/>
      </w:r>
    </w:p>
  </w:footnote>
  <w:footnote w:type="continuationSeparator" w:id="1">
    <w:p w:rsidR="00F0105A" w:rsidRDefault="00F010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7A3"/>
    <w:multiLevelType w:val="hybridMultilevel"/>
    <w:tmpl w:val="DB54BAA2"/>
    <w:lvl w:ilvl="0" w:tplc="04090011">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A41F3"/>
    <w:multiLevelType w:val="hybridMultilevel"/>
    <w:tmpl w:val="AAA653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B31236"/>
    <w:multiLevelType w:val="hybridMultilevel"/>
    <w:tmpl w:val="CDF82C1A"/>
    <w:lvl w:ilvl="0" w:tplc="9C20095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60B2606"/>
    <w:multiLevelType w:val="hybridMultilevel"/>
    <w:tmpl w:val="12C42E8A"/>
    <w:lvl w:ilvl="0" w:tplc="F842AE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0342BE"/>
    <w:multiLevelType w:val="multilevel"/>
    <w:tmpl w:val="76E4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11B2C"/>
    <w:multiLevelType w:val="hybridMultilevel"/>
    <w:tmpl w:val="1254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3042F7"/>
    <w:multiLevelType w:val="multilevel"/>
    <w:tmpl w:val="A08CB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3E0A70"/>
    <w:multiLevelType w:val="hybridMultilevel"/>
    <w:tmpl w:val="432086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832C63"/>
    <w:multiLevelType w:val="hybridMultilevel"/>
    <w:tmpl w:val="71125154"/>
    <w:lvl w:ilvl="0" w:tplc="04090011">
      <w:start w:val="1"/>
      <w:numFmt w:val="decimal"/>
      <w:lvlText w:val="%1)"/>
      <w:lvlJc w:val="left"/>
      <w:pPr>
        <w:tabs>
          <w:tab w:val="num" w:pos="720"/>
        </w:tabs>
        <w:ind w:left="720" w:hanging="360"/>
      </w:pPr>
      <w:rPr>
        <w:rFonts w:hint="default"/>
      </w:rPr>
    </w:lvl>
    <w:lvl w:ilvl="1" w:tplc="6658BCFE">
      <w:start w:val="1"/>
      <w:numFmt w:val="upperLetter"/>
      <w:lvlText w:val="%2)"/>
      <w:lvlJc w:val="left"/>
      <w:pPr>
        <w:tabs>
          <w:tab w:val="num" w:pos="360"/>
        </w:tabs>
        <w:ind w:left="360" w:hanging="360"/>
      </w:pPr>
      <w:rPr>
        <w:rFonts w:ascii="Times New Roman" w:hAnsi="Times New Roman" w:hint="default"/>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3857C1"/>
    <w:multiLevelType w:val="hybridMultilevel"/>
    <w:tmpl w:val="DE52A968"/>
    <w:lvl w:ilvl="0" w:tplc="2FDED1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B74A7B"/>
    <w:multiLevelType w:val="hybridMultilevel"/>
    <w:tmpl w:val="03DA31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555335"/>
    <w:multiLevelType w:val="hybridMultilevel"/>
    <w:tmpl w:val="98FA2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431AE8"/>
    <w:multiLevelType w:val="hybridMultilevel"/>
    <w:tmpl w:val="B316E2F0"/>
    <w:lvl w:ilvl="0" w:tplc="6DEA474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5"/>
  </w:num>
  <w:num w:numId="4">
    <w:abstractNumId w:val="11"/>
  </w:num>
  <w:num w:numId="5">
    <w:abstractNumId w:val="10"/>
  </w:num>
  <w:num w:numId="6">
    <w:abstractNumId w:val="8"/>
  </w:num>
  <w:num w:numId="7">
    <w:abstractNumId w:val="0"/>
  </w:num>
  <w:num w:numId="8">
    <w:abstractNumId w:val="2"/>
  </w:num>
  <w:num w:numId="9">
    <w:abstractNumId w:val="7"/>
  </w:num>
  <w:num w:numId="10">
    <w:abstractNumId w:val="9"/>
  </w:num>
  <w:num w:numId="11">
    <w:abstractNumId w:val="1"/>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stylePaneFormatFilter w:val="3F01"/>
  <w:defaultTabStop w:val="720"/>
  <w:characterSpacingControl w:val="doNotCompress"/>
  <w:footnotePr>
    <w:footnote w:id="0"/>
    <w:footnote w:id="1"/>
  </w:footnotePr>
  <w:endnotePr>
    <w:endnote w:id="0"/>
    <w:endnote w:id="1"/>
  </w:endnotePr>
  <w:compat/>
  <w:rsids>
    <w:rsidRoot w:val="00941B77"/>
    <w:rsid w:val="00076060"/>
    <w:rsid w:val="0009403D"/>
    <w:rsid w:val="000B507B"/>
    <w:rsid w:val="000F16FF"/>
    <w:rsid w:val="000F6A53"/>
    <w:rsid w:val="00106672"/>
    <w:rsid w:val="00161451"/>
    <w:rsid w:val="00162533"/>
    <w:rsid w:val="001B0B6F"/>
    <w:rsid w:val="001E620B"/>
    <w:rsid w:val="001E6D23"/>
    <w:rsid w:val="00203CF5"/>
    <w:rsid w:val="002348EB"/>
    <w:rsid w:val="0025423F"/>
    <w:rsid w:val="002A6B79"/>
    <w:rsid w:val="002B4E55"/>
    <w:rsid w:val="002D203D"/>
    <w:rsid w:val="002E27EE"/>
    <w:rsid w:val="0034507C"/>
    <w:rsid w:val="003A46ED"/>
    <w:rsid w:val="003B0012"/>
    <w:rsid w:val="00416012"/>
    <w:rsid w:val="004371FB"/>
    <w:rsid w:val="00464C68"/>
    <w:rsid w:val="00483431"/>
    <w:rsid w:val="0048737F"/>
    <w:rsid w:val="004A2983"/>
    <w:rsid w:val="004A5A30"/>
    <w:rsid w:val="004C3EA9"/>
    <w:rsid w:val="004E69FF"/>
    <w:rsid w:val="0054565B"/>
    <w:rsid w:val="0058000F"/>
    <w:rsid w:val="005C4890"/>
    <w:rsid w:val="005D3ACE"/>
    <w:rsid w:val="006D3EE8"/>
    <w:rsid w:val="006E20CB"/>
    <w:rsid w:val="006E312B"/>
    <w:rsid w:val="007063B7"/>
    <w:rsid w:val="00745FC3"/>
    <w:rsid w:val="007E4EC5"/>
    <w:rsid w:val="007E58BF"/>
    <w:rsid w:val="007F490E"/>
    <w:rsid w:val="00833738"/>
    <w:rsid w:val="0086274E"/>
    <w:rsid w:val="00870BEC"/>
    <w:rsid w:val="008918ED"/>
    <w:rsid w:val="008B1990"/>
    <w:rsid w:val="008D345C"/>
    <w:rsid w:val="008E1D98"/>
    <w:rsid w:val="008E1F7D"/>
    <w:rsid w:val="00941B77"/>
    <w:rsid w:val="00941D3F"/>
    <w:rsid w:val="00A45622"/>
    <w:rsid w:val="00A6099B"/>
    <w:rsid w:val="00A729A2"/>
    <w:rsid w:val="00A75509"/>
    <w:rsid w:val="00AB783C"/>
    <w:rsid w:val="00AC4D63"/>
    <w:rsid w:val="00AC709B"/>
    <w:rsid w:val="00AD26BC"/>
    <w:rsid w:val="00AD5D9C"/>
    <w:rsid w:val="00B25D6F"/>
    <w:rsid w:val="00B62357"/>
    <w:rsid w:val="00BA13A8"/>
    <w:rsid w:val="00BA1BB5"/>
    <w:rsid w:val="00BA32A0"/>
    <w:rsid w:val="00BD7F58"/>
    <w:rsid w:val="00BE7EF6"/>
    <w:rsid w:val="00BF3DC2"/>
    <w:rsid w:val="00C43CEA"/>
    <w:rsid w:val="00CD0FAA"/>
    <w:rsid w:val="00CF22FD"/>
    <w:rsid w:val="00CF629B"/>
    <w:rsid w:val="00D158E6"/>
    <w:rsid w:val="00D41F69"/>
    <w:rsid w:val="00D678FD"/>
    <w:rsid w:val="00DA4188"/>
    <w:rsid w:val="00DE7473"/>
    <w:rsid w:val="00E02A49"/>
    <w:rsid w:val="00E12369"/>
    <w:rsid w:val="00E34875"/>
    <w:rsid w:val="00E45894"/>
    <w:rsid w:val="00E531A6"/>
    <w:rsid w:val="00E71D0A"/>
    <w:rsid w:val="00E8420E"/>
    <w:rsid w:val="00EB6324"/>
    <w:rsid w:val="00EE1334"/>
    <w:rsid w:val="00F0105A"/>
    <w:rsid w:val="00F526A4"/>
    <w:rsid w:val="00F56F88"/>
    <w:rsid w:val="00F6599F"/>
    <w:rsid w:val="00F75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B77"/>
    <w:pPr>
      <w:spacing w:before="120" w:after="120" w:line="360" w:lineRule="auto"/>
      <w:jc w:val="both"/>
    </w:pPr>
    <w:rPr>
      <w:sz w:val="24"/>
      <w:szCs w:val="24"/>
    </w:rPr>
  </w:style>
  <w:style w:type="paragraph" w:styleId="Heading1">
    <w:name w:val="heading 1"/>
    <w:basedOn w:val="Normal"/>
    <w:qFormat/>
    <w:rsid w:val="00941B77"/>
    <w:pPr>
      <w:spacing w:before="100" w:beforeAutospacing="1" w:after="100" w:afterAutospacing="1"/>
      <w:outlineLvl w:val="0"/>
    </w:pPr>
    <w:rPr>
      <w:b/>
      <w:bCs/>
      <w:kern w:val="36"/>
      <w:sz w:val="48"/>
      <w:szCs w:val="48"/>
    </w:rPr>
  </w:style>
  <w:style w:type="paragraph" w:styleId="Heading2">
    <w:name w:val="heading 2"/>
    <w:basedOn w:val="Normal"/>
    <w:qFormat/>
    <w:rsid w:val="00941B77"/>
    <w:pPr>
      <w:spacing w:before="100" w:beforeAutospacing="1" w:after="100" w:afterAutospacing="1"/>
      <w:outlineLvl w:val="1"/>
    </w:pPr>
    <w:rPr>
      <w:b/>
      <w:bCs/>
      <w:sz w:val="36"/>
      <w:szCs w:val="36"/>
    </w:rPr>
  </w:style>
  <w:style w:type="paragraph" w:styleId="Heading3">
    <w:name w:val="heading 3"/>
    <w:basedOn w:val="Normal"/>
    <w:next w:val="Normal"/>
    <w:qFormat/>
    <w:rsid w:val="00941B77"/>
    <w:pPr>
      <w:keepNext/>
      <w:spacing w:before="240" w:after="60"/>
      <w:outlineLvl w:val="2"/>
    </w:pPr>
    <w:rPr>
      <w:rFonts w:ascii="Arial" w:hAnsi="Arial" w:cs="Arial"/>
      <w:b/>
      <w:bCs/>
      <w:sz w:val="26"/>
      <w:szCs w:val="26"/>
    </w:rPr>
  </w:style>
  <w:style w:type="paragraph" w:styleId="Heading4">
    <w:name w:val="heading 4"/>
    <w:basedOn w:val="Normal"/>
    <w:next w:val="Normal"/>
    <w:qFormat/>
    <w:rsid w:val="00941B77"/>
    <w:pPr>
      <w:keepNext/>
      <w:spacing w:before="240" w:after="60"/>
      <w:outlineLvl w:val="3"/>
    </w:pPr>
    <w:rPr>
      <w:b/>
      <w:bCs/>
      <w:sz w:val="28"/>
      <w:szCs w:val="28"/>
    </w:rPr>
  </w:style>
  <w:style w:type="paragraph" w:styleId="Heading5">
    <w:name w:val="heading 5"/>
    <w:basedOn w:val="Normal"/>
    <w:next w:val="Normal"/>
    <w:qFormat/>
    <w:rsid w:val="00941B77"/>
    <w:pPr>
      <w:spacing w:before="240" w:after="60"/>
      <w:outlineLvl w:val="4"/>
    </w:pPr>
    <w:rPr>
      <w:b/>
      <w:bCs/>
      <w:i/>
      <w:iCs/>
      <w:sz w:val="26"/>
      <w:szCs w:val="26"/>
    </w:rPr>
  </w:style>
  <w:style w:type="paragraph" w:styleId="Heading6">
    <w:name w:val="heading 6"/>
    <w:basedOn w:val="Normal"/>
    <w:next w:val="Normal"/>
    <w:qFormat/>
    <w:rsid w:val="00941B77"/>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41B77"/>
    <w:rPr>
      <w:color w:val="0000FF"/>
      <w:u w:val="single"/>
    </w:rPr>
  </w:style>
  <w:style w:type="character" w:customStyle="1" w:styleId="head1">
    <w:name w:val="head1"/>
    <w:basedOn w:val="DefaultParagraphFont"/>
    <w:rsid w:val="00941B77"/>
    <w:rPr>
      <w:rFonts w:ascii="Arial" w:hAnsi="Arial" w:cs="Arial" w:hint="default"/>
      <w:b/>
      <w:bCs/>
      <w:strike w:val="0"/>
      <w:dstrike w:val="0"/>
      <w:color w:val="6B3AD2"/>
      <w:sz w:val="20"/>
      <w:szCs w:val="20"/>
      <w:u w:val="none"/>
      <w:effect w:val="none"/>
    </w:rPr>
  </w:style>
  <w:style w:type="paragraph" w:styleId="List2">
    <w:name w:val="List 2"/>
    <w:basedOn w:val="List"/>
    <w:rsid w:val="00941B77"/>
    <w:pPr>
      <w:tabs>
        <w:tab w:val="left" w:pos="1080"/>
      </w:tabs>
      <w:spacing w:after="80"/>
      <w:ind w:left="1080"/>
    </w:pPr>
  </w:style>
  <w:style w:type="paragraph" w:styleId="List">
    <w:name w:val="List"/>
    <w:basedOn w:val="Normal"/>
    <w:rsid w:val="00941B77"/>
    <w:pPr>
      <w:ind w:left="360" w:hanging="360"/>
    </w:pPr>
  </w:style>
  <w:style w:type="paragraph" w:styleId="List3">
    <w:name w:val="List 3"/>
    <w:basedOn w:val="List"/>
    <w:rsid w:val="00941B77"/>
    <w:pPr>
      <w:tabs>
        <w:tab w:val="left" w:pos="1440"/>
      </w:tabs>
      <w:spacing w:after="80"/>
      <w:ind w:left="1440"/>
    </w:pPr>
  </w:style>
  <w:style w:type="paragraph" w:styleId="EndnoteText">
    <w:name w:val="endnote text"/>
    <w:basedOn w:val="Normal"/>
    <w:semiHidden/>
    <w:rsid w:val="00941B77"/>
    <w:pPr>
      <w:tabs>
        <w:tab w:val="left" w:pos="187"/>
      </w:tabs>
      <w:spacing w:line="220" w:lineRule="exact"/>
      <w:ind w:left="187" w:hanging="187"/>
    </w:pPr>
    <w:rPr>
      <w:sz w:val="18"/>
    </w:rPr>
  </w:style>
  <w:style w:type="character" w:styleId="EndnoteReference">
    <w:name w:val="endnote reference"/>
    <w:semiHidden/>
    <w:rsid w:val="00941B77"/>
    <w:rPr>
      <w:vertAlign w:val="superscript"/>
    </w:rPr>
  </w:style>
  <w:style w:type="paragraph" w:customStyle="1" w:styleId="CM14">
    <w:name w:val="CM14"/>
    <w:basedOn w:val="Normal"/>
    <w:next w:val="Normal"/>
    <w:rsid w:val="00941B77"/>
    <w:pPr>
      <w:widowControl w:val="0"/>
      <w:autoSpaceDE w:val="0"/>
      <w:autoSpaceDN w:val="0"/>
      <w:adjustRightInd w:val="0"/>
      <w:spacing w:after="238"/>
    </w:pPr>
    <w:rPr>
      <w:rFonts w:cs="Mangal"/>
      <w:lang w:bidi="hi-IN"/>
    </w:rPr>
  </w:style>
  <w:style w:type="character" w:customStyle="1" w:styleId="profileshighlighttext1">
    <w:name w:val="profileshighlighttext1"/>
    <w:basedOn w:val="DefaultParagraphFont"/>
    <w:rsid w:val="00941B77"/>
    <w:rPr>
      <w:rFonts w:ascii="Arial" w:hAnsi="Arial" w:cs="Arial" w:hint="default"/>
      <w:b/>
      <w:bCs/>
      <w:strike w:val="0"/>
      <w:dstrike w:val="0"/>
      <w:color w:val="0D40A6"/>
      <w:sz w:val="18"/>
      <w:szCs w:val="18"/>
      <w:u w:val="none"/>
      <w:effect w:val="none"/>
    </w:rPr>
  </w:style>
  <w:style w:type="table" w:styleId="TableGrid">
    <w:name w:val="Table Grid"/>
    <w:basedOn w:val="TableNormal"/>
    <w:rsid w:val="00941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5458215">
      <w:bodyDiv w:val="1"/>
      <w:marLeft w:val="0"/>
      <w:marRight w:val="0"/>
      <w:marTop w:val="0"/>
      <w:marBottom w:val="0"/>
      <w:divBdr>
        <w:top w:val="none" w:sz="0" w:space="0" w:color="auto"/>
        <w:left w:val="none" w:sz="0" w:space="0" w:color="auto"/>
        <w:bottom w:val="none" w:sz="0" w:space="0" w:color="auto"/>
        <w:right w:val="none" w:sz="0" w:space="0" w:color="auto"/>
      </w:divBdr>
    </w:div>
    <w:div w:id="203850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Perceptions and realities of Indian Commodity Futures Market</vt:lpstr>
    </vt:vector>
  </TitlesOfParts>
  <Company>icfai</Company>
  <LinksUpToDate>false</LinksUpToDate>
  <CharactersWithSpaces>15121</CharactersWithSpaces>
  <SharedDoc>false</SharedDoc>
  <HLinks>
    <vt:vector size="6" baseType="variant">
      <vt:variant>
        <vt:i4>7340106</vt:i4>
      </vt:variant>
      <vt:variant>
        <vt:i4>0</vt:i4>
      </vt:variant>
      <vt:variant>
        <vt:i4>0</vt:i4>
      </vt:variant>
      <vt:variant>
        <vt:i4>5</vt:i4>
      </vt:variant>
      <vt:variant>
        <vt:lpwstr>mailto:hrkothari2009@gmail.com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Perceptions and realities of Indian Commodity Futures Market</dc:title>
  <dc:subject/>
  <dc:creator>hariprasad</dc:creator>
  <cp:keywords/>
  <dc:description/>
  <cp:lastModifiedBy>hariprasad</cp:lastModifiedBy>
  <cp:revision>2</cp:revision>
  <cp:lastPrinted>2009-01-21T10:28:00Z</cp:lastPrinted>
  <dcterms:created xsi:type="dcterms:W3CDTF">2012-06-25T05:28:00Z</dcterms:created>
  <dcterms:modified xsi:type="dcterms:W3CDTF">2012-06-25T05:28:00Z</dcterms:modified>
</cp:coreProperties>
</file>