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00" w:type="pct"/>
        <w:jc w:val="center"/>
        <w:tblCellSpacing w:w="0" w:type="dxa"/>
        <w:tblCellMar>
          <w:top w:w="45" w:type="dxa"/>
          <w:left w:w="45" w:type="dxa"/>
          <w:bottom w:w="45" w:type="dxa"/>
          <w:right w:w="45" w:type="dxa"/>
        </w:tblCellMar>
        <w:tblLook w:val="04A0" w:firstRow="1" w:lastRow="0" w:firstColumn="1" w:lastColumn="0" w:noHBand="0" w:noVBand="1"/>
      </w:tblPr>
      <w:tblGrid>
        <w:gridCol w:w="9369"/>
      </w:tblGrid>
      <w:tr w:rsidR="0002295F" w:rsidRPr="00144A63">
        <w:trPr>
          <w:tblCellSpacing w:w="0" w:type="dxa"/>
          <w:jc w:val="center"/>
        </w:trPr>
        <w:tc>
          <w:tcPr>
            <w:tcW w:w="0" w:type="auto"/>
            <w:tcMar>
              <w:top w:w="100" w:type="dxa"/>
              <w:left w:w="100" w:type="dxa"/>
              <w:bottom w:w="100" w:type="dxa"/>
              <w:right w:w="100" w:type="dxa"/>
            </w:tcMar>
            <w:vAlign w:val="center"/>
            <w:hideMark/>
          </w:tcPr>
          <w:p w:rsidR="0002295F" w:rsidRPr="00144A63" w:rsidRDefault="0002295F" w:rsidP="00144A63">
            <w:pPr>
              <w:spacing w:line="200" w:lineRule="atLeast"/>
              <w:jc w:val="both"/>
              <w:rPr>
                <w:rFonts w:ascii="Times New Roman" w:eastAsia="Times New Roman" w:hAnsi="Times New Roman" w:cs="Times New Roman"/>
              </w:rPr>
            </w:pPr>
            <w:r w:rsidRPr="00144A63">
              <w:rPr>
                <w:rFonts w:ascii="Times New Roman" w:eastAsia="Times New Roman" w:hAnsi="Times New Roman" w:cs="Times New Roman"/>
              </w:rPr>
              <w:t>Green shoe Option (GSO).</w:t>
            </w:r>
          </w:p>
          <w:p w:rsidR="0002295F" w:rsidRPr="00144A63" w:rsidRDefault="0002295F" w:rsidP="00144A63">
            <w:pPr>
              <w:spacing w:line="200" w:lineRule="atLeast"/>
              <w:jc w:val="both"/>
              <w:rPr>
                <w:rFonts w:ascii="Times New Roman" w:eastAsia="Times New Roman" w:hAnsi="Times New Roman" w:cs="Times New Roman"/>
              </w:rPr>
            </w:pPr>
            <w:r w:rsidRPr="00144A63">
              <w:rPr>
                <w:rFonts w:ascii="Times New Roman" w:eastAsia="Times New Roman" w:hAnsi="Times New Roman" w:cs="Times New Roman"/>
              </w:rPr>
              <w:t xml:space="preserve">This is a post listing price stabilizing mechanism, by which the company intends to ensure that the shares price on the Stock exchanges does not fall below the issue price. </w:t>
            </w:r>
          </w:p>
          <w:p w:rsidR="0002295F" w:rsidRPr="00144A63" w:rsidRDefault="0002295F" w:rsidP="00144A63">
            <w:pPr>
              <w:spacing w:line="200" w:lineRule="atLeast"/>
              <w:jc w:val="both"/>
              <w:rPr>
                <w:rFonts w:ascii="Times New Roman" w:eastAsia="Times New Roman" w:hAnsi="Times New Roman" w:cs="Times New Roman"/>
              </w:rPr>
            </w:pPr>
            <w:r w:rsidRPr="00144A63">
              <w:rPr>
                <w:rFonts w:ascii="Times New Roman" w:eastAsia="Times New Roman" w:hAnsi="Times New Roman" w:cs="Times New Roman"/>
              </w:rPr>
              <w:t xml:space="preserve">The term “Green shoe option” derived its name from the company in US which </w:t>
            </w:r>
            <w:proofErr w:type="spellStart"/>
            <w:r w:rsidRPr="00144A63">
              <w:rPr>
                <w:rFonts w:ascii="Times New Roman" w:eastAsia="Times New Roman" w:hAnsi="Times New Roman" w:cs="Times New Roman"/>
              </w:rPr>
              <w:t>excercised</w:t>
            </w:r>
            <w:proofErr w:type="spellEnd"/>
            <w:r w:rsidRPr="00144A63">
              <w:rPr>
                <w:rFonts w:ascii="Times New Roman" w:eastAsia="Times New Roman" w:hAnsi="Times New Roman" w:cs="Times New Roman"/>
              </w:rPr>
              <w:t xml:space="preserve"> this mechanism for the first time. </w:t>
            </w:r>
          </w:p>
          <w:p w:rsidR="0002295F" w:rsidRPr="00144A63" w:rsidRDefault="0002295F" w:rsidP="00144A63">
            <w:pPr>
              <w:spacing w:line="200" w:lineRule="atLeast"/>
              <w:jc w:val="both"/>
              <w:rPr>
                <w:rFonts w:ascii="Times New Roman" w:eastAsia="Times New Roman" w:hAnsi="Times New Roman" w:cs="Times New Roman"/>
              </w:rPr>
            </w:pPr>
            <w:r w:rsidRPr="00144A63">
              <w:rPr>
                <w:rFonts w:ascii="Times New Roman" w:eastAsia="Times New Roman" w:hAnsi="Times New Roman" w:cs="Times New Roman"/>
              </w:rPr>
              <w:t xml:space="preserve">The Securities and Exchange Board of India (SEBI) guidelines permit exercise of the </w:t>
            </w:r>
            <w:proofErr w:type="spellStart"/>
            <w:r w:rsidRPr="00144A63">
              <w:rPr>
                <w:rFonts w:ascii="Times New Roman" w:eastAsia="Times New Roman" w:hAnsi="Times New Roman" w:cs="Times New Roman"/>
              </w:rPr>
              <w:t>greenshoe</w:t>
            </w:r>
            <w:proofErr w:type="spellEnd"/>
            <w:r w:rsidRPr="00144A63">
              <w:rPr>
                <w:rFonts w:ascii="Times New Roman" w:eastAsia="Times New Roman" w:hAnsi="Times New Roman" w:cs="Times New Roman"/>
              </w:rPr>
              <w:t xml:space="preserve"> option by a company making a public issue. A pre-issue contract is required to be entered into for this purpose with an existing shareholder — often one of the promoters. The guide </w:t>
            </w:r>
            <w:proofErr w:type="gramStart"/>
            <w:r w:rsidRPr="00144A63">
              <w:rPr>
                <w:rFonts w:ascii="Times New Roman" w:eastAsia="Times New Roman" w:hAnsi="Times New Roman" w:cs="Times New Roman"/>
              </w:rPr>
              <w:t>lines requires</w:t>
            </w:r>
            <w:proofErr w:type="gramEnd"/>
            <w:r w:rsidRPr="00144A63">
              <w:rPr>
                <w:rFonts w:ascii="Times New Roman" w:eastAsia="Times New Roman" w:hAnsi="Times New Roman" w:cs="Times New Roman"/>
              </w:rPr>
              <w:t xml:space="preserve"> the promoter to lend his shares to be used for price </w:t>
            </w:r>
            <w:proofErr w:type="spellStart"/>
            <w:r w:rsidRPr="00144A63">
              <w:rPr>
                <w:rFonts w:ascii="Times New Roman" w:eastAsia="Times New Roman" w:hAnsi="Times New Roman" w:cs="Times New Roman"/>
              </w:rPr>
              <w:t>stabilisation</w:t>
            </w:r>
            <w:proofErr w:type="spellEnd"/>
            <w:r w:rsidRPr="00144A63">
              <w:rPr>
                <w:rFonts w:ascii="Times New Roman" w:eastAsia="Times New Roman" w:hAnsi="Times New Roman" w:cs="Times New Roman"/>
              </w:rPr>
              <w:t xml:space="preserve"> to be carried out by a </w:t>
            </w:r>
            <w:proofErr w:type="spellStart"/>
            <w:r w:rsidRPr="00144A63">
              <w:rPr>
                <w:rFonts w:ascii="Times New Roman" w:eastAsia="Times New Roman" w:hAnsi="Times New Roman" w:cs="Times New Roman"/>
              </w:rPr>
              <w:t>stabilising</w:t>
            </w:r>
            <w:proofErr w:type="spellEnd"/>
            <w:r w:rsidRPr="00144A63">
              <w:rPr>
                <w:rFonts w:ascii="Times New Roman" w:eastAsia="Times New Roman" w:hAnsi="Times New Roman" w:cs="Times New Roman"/>
              </w:rPr>
              <w:t xml:space="preserve"> agent on behalf of the company.</w:t>
            </w:r>
          </w:p>
          <w:p w:rsidR="0002295F" w:rsidRPr="00144A63" w:rsidRDefault="0002295F" w:rsidP="00144A63">
            <w:pPr>
              <w:spacing w:line="200" w:lineRule="atLeast"/>
              <w:jc w:val="both"/>
              <w:rPr>
                <w:rFonts w:ascii="Times New Roman" w:eastAsia="Times New Roman" w:hAnsi="Times New Roman" w:cs="Times New Roman"/>
              </w:rPr>
            </w:pPr>
            <w:r w:rsidRPr="00144A63">
              <w:rPr>
                <w:rFonts w:ascii="Times New Roman" w:eastAsia="Times New Roman" w:hAnsi="Times New Roman" w:cs="Times New Roman"/>
              </w:rPr>
              <w:t xml:space="preserve">The stabilizing agent can be one of the lead book </w:t>
            </w:r>
            <w:proofErr w:type="gramStart"/>
            <w:r w:rsidRPr="00144A63">
              <w:rPr>
                <w:rFonts w:ascii="Times New Roman" w:eastAsia="Times New Roman" w:hAnsi="Times New Roman" w:cs="Times New Roman"/>
              </w:rPr>
              <w:t>runner</w:t>
            </w:r>
            <w:proofErr w:type="gramEnd"/>
            <w:r w:rsidRPr="00144A63">
              <w:rPr>
                <w:rFonts w:ascii="Times New Roman" w:eastAsia="Times New Roman" w:hAnsi="Times New Roman" w:cs="Times New Roman"/>
              </w:rPr>
              <w:t xml:space="preserve"> and the stabilization period can be for a period of maximum period of 30 days from the date of allotment of shares. </w:t>
            </w:r>
          </w:p>
          <w:p w:rsidR="0002295F" w:rsidRPr="00144A63" w:rsidRDefault="0002295F" w:rsidP="00144A63">
            <w:pPr>
              <w:spacing w:line="200" w:lineRule="atLeast"/>
              <w:jc w:val="both"/>
              <w:rPr>
                <w:rFonts w:ascii="Times New Roman" w:eastAsia="Times New Roman" w:hAnsi="Times New Roman" w:cs="Times New Roman"/>
              </w:rPr>
            </w:pPr>
            <w:r w:rsidRPr="00144A63">
              <w:rPr>
                <w:rFonts w:ascii="Times New Roman" w:eastAsia="Times New Roman" w:hAnsi="Times New Roman" w:cs="Times New Roman"/>
              </w:rPr>
              <w:t xml:space="preserve">The company then goes on to make allotment, including over allotment, to the extent it has exercised the </w:t>
            </w:r>
            <w:proofErr w:type="spellStart"/>
            <w:r w:rsidRPr="00144A63">
              <w:rPr>
                <w:rFonts w:ascii="Times New Roman" w:eastAsia="Times New Roman" w:hAnsi="Times New Roman" w:cs="Times New Roman"/>
              </w:rPr>
              <w:t>greenshoe</w:t>
            </w:r>
            <w:proofErr w:type="spellEnd"/>
            <w:r w:rsidRPr="00144A63">
              <w:rPr>
                <w:rFonts w:ascii="Times New Roman" w:eastAsia="Times New Roman" w:hAnsi="Times New Roman" w:cs="Times New Roman"/>
              </w:rPr>
              <w:t xml:space="preserve"> option, which term incidentally has its origin in the name of a company that for the first time exercised such an option in the US. The proceeds of the public issue to the extent it relates to such over-subscription permitted by the </w:t>
            </w:r>
            <w:proofErr w:type="spellStart"/>
            <w:r w:rsidRPr="00144A63">
              <w:rPr>
                <w:rFonts w:ascii="Times New Roman" w:eastAsia="Times New Roman" w:hAnsi="Times New Roman" w:cs="Times New Roman"/>
              </w:rPr>
              <w:t>greenshoe</w:t>
            </w:r>
            <w:proofErr w:type="spellEnd"/>
            <w:r w:rsidRPr="00144A63">
              <w:rPr>
                <w:rFonts w:ascii="Times New Roman" w:eastAsia="Times New Roman" w:hAnsi="Times New Roman" w:cs="Times New Roman"/>
              </w:rPr>
              <w:t xml:space="preserve"> option is, however, kept in an escrow account to be used in the price </w:t>
            </w:r>
            <w:proofErr w:type="spellStart"/>
            <w:r w:rsidRPr="00144A63">
              <w:rPr>
                <w:rFonts w:ascii="Times New Roman" w:eastAsia="Times New Roman" w:hAnsi="Times New Roman" w:cs="Times New Roman"/>
              </w:rPr>
              <w:t>stabilisation</w:t>
            </w:r>
            <w:proofErr w:type="spellEnd"/>
            <w:r w:rsidRPr="00144A63">
              <w:rPr>
                <w:rFonts w:ascii="Times New Roman" w:eastAsia="Times New Roman" w:hAnsi="Times New Roman" w:cs="Times New Roman"/>
              </w:rPr>
              <w:t xml:space="preserve"> exercise (explained clearly how these funds are to be used).</w:t>
            </w:r>
          </w:p>
          <w:p w:rsidR="0002295F" w:rsidRPr="00144A63" w:rsidRDefault="0002295F" w:rsidP="00144A63">
            <w:pPr>
              <w:spacing w:line="200" w:lineRule="atLeast"/>
              <w:jc w:val="both"/>
              <w:rPr>
                <w:rFonts w:ascii="Times New Roman" w:eastAsia="Times New Roman" w:hAnsi="Times New Roman" w:cs="Times New Roman"/>
              </w:rPr>
            </w:pPr>
            <w:r w:rsidRPr="00144A63">
              <w:rPr>
                <w:rFonts w:ascii="Times New Roman" w:eastAsia="Times New Roman" w:hAnsi="Times New Roman" w:cs="Times New Roman"/>
              </w:rPr>
              <w:t xml:space="preserve">Green shoe option is to be exercised in an IPO. The SEBI guideline requires the promoters of the company to lend some shares (the maximum upper limit being 15% of the total number of shares being issued through IPO) to the stabilizing agent whose duty is to monitor the post listing price of the companies share in the stock exchange.  </w:t>
            </w:r>
          </w:p>
          <w:p w:rsidR="0002295F" w:rsidRPr="00144A63" w:rsidRDefault="0002295F" w:rsidP="00144A63">
            <w:pPr>
              <w:spacing w:line="200" w:lineRule="atLeast"/>
              <w:jc w:val="both"/>
              <w:rPr>
                <w:rFonts w:ascii="Times New Roman" w:eastAsia="Times New Roman" w:hAnsi="Times New Roman" w:cs="Times New Roman"/>
              </w:rPr>
            </w:pPr>
            <w:r w:rsidRPr="00144A63">
              <w:rPr>
                <w:rFonts w:ascii="Times New Roman" w:eastAsia="Times New Roman" w:hAnsi="Times New Roman" w:cs="Times New Roman"/>
              </w:rPr>
              <w:t> </w:t>
            </w:r>
            <w:bookmarkStart w:id="0" w:name="_GoBack"/>
            <w:bookmarkEnd w:id="0"/>
          </w:p>
          <w:p w:rsidR="0002295F" w:rsidRPr="00144A63" w:rsidRDefault="0002295F" w:rsidP="00144A63">
            <w:pPr>
              <w:spacing w:line="200" w:lineRule="atLeast"/>
              <w:jc w:val="both"/>
              <w:rPr>
                <w:rFonts w:ascii="Times New Roman" w:eastAsia="Times New Roman" w:hAnsi="Times New Roman" w:cs="Times New Roman"/>
              </w:rPr>
            </w:pPr>
            <w:r w:rsidRPr="00144A63">
              <w:rPr>
                <w:rFonts w:ascii="Times New Roman" w:eastAsia="Times New Roman" w:hAnsi="Times New Roman" w:cs="Times New Roman"/>
              </w:rPr>
              <w:t>How Green shoe option works?</w:t>
            </w:r>
          </w:p>
          <w:p w:rsidR="0002295F" w:rsidRPr="00144A63" w:rsidRDefault="0002295F" w:rsidP="00144A63">
            <w:pPr>
              <w:spacing w:line="200" w:lineRule="atLeast"/>
              <w:jc w:val="both"/>
              <w:rPr>
                <w:rFonts w:ascii="Times New Roman" w:eastAsia="Times New Roman" w:hAnsi="Times New Roman" w:cs="Times New Roman"/>
              </w:rPr>
            </w:pPr>
            <w:r w:rsidRPr="00144A63">
              <w:rPr>
                <w:rFonts w:ascii="Times New Roman" w:eastAsia="Times New Roman" w:hAnsi="Times New Roman" w:cs="Times New Roman"/>
              </w:rPr>
              <w:t xml:space="preserve">The entire process of a </w:t>
            </w:r>
            <w:proofErr w:type="spellStart"/>
            <w:r w:rsidRPr="00144A63">
              <w:rPr>
                <w:rFonts w:ascii="Times New Roman" w:eastAsia="Times New Roman" w:hAnsi="Times New Roman" w:cs="Times New Roman"/>
              </w:rPr>
              <w:t>greenshoe</w:t>
            </w:r>
            <w:proofErr w:type="spellEnd"/>
            <w:r w:rsidRPr="00144A63">
              <w:rPr>
                <w:rFonts w:ascii="Times New Roman" w:eastAsia="Times New Roman" w:hAnsi="Times New Roman" w:cs="Times New Roman"/>
              </w:rPr>
              <w:t xml:space="preserve"> option works on over-allotment of shares. Say, for instance, that a company is planning to issue only 100,000 shares, but in order to utilize the </w:t>
            </w:r>
            <w:proofErr w:type="spellStart"/>
            <w:r w:rsidRPr="00144A63">
              <w:rPr>
                <w:rFonts w:ascii="Times New Roman" w:eastAsia="Times New Roman" w:hAnsi="Times New Roman" w:cs="Times New Roman"/>
              </w:rPr>
              <w:t>greenshoe</w:t>
            </w:r>
            <w:proofErr w:type="spellEnd"/>
            <w:r w:rsidRPr="00144A63">
              <w:rPr>
                <w:rFonts w:ascii="Times New Roman" w:eastAsia="Times New Roman" w:hAnsi="Times New Roman" w:cs="Times New Roman"/>
              </w:rPr>
              <w:t xml:space="preserve"> </w:t>
            </w:r>
            <w:proofErr w:type="gramStart"/>
            <w:r w:rsidRPr="00144A63">
              <w:rPr>
                <w:rFonts w:ascii="Times New Roman" w:eastAsia="Times New Roman" w:hAnsi="Times New Roman" w:cs="Times New Roman"/>
              </w:rPr>
              <w:t>option,</w:t>
            </w:r>
            <w:proofErr w:type="gramEnd"/>
            <w:r w:rsidRPr="00144A63">
              <w:rPr>
                <w:rFonts w:ascii="Times New Roman" w:eastAsia="Times New Roman" w:hAnsi="Times New Roman" w:cs="Times New Roman"/>
              </w:rPr>
              <w:t xml:space="preserve"> it actually issues 115,000 shares, in which case the over-allotment would be 15,000 shares. However the point that</w:t>
            </w:r>
            <w:r w:rsidRPr="00144A63">
              <w:rPr>
                <w:rFonts w:ascii="Times New Roman" w:eastAsia="Times New Roman" w:hAnsi="Times New Roman" w:cs="Times New Roman"/>
                <w:b/>
                <w:bCs/>
              </w:rPr>
              <w:t xml:space="preserve"> the company does not issue any new shares for the over-allotment</w:t>
            </w:r>
            <w:r w:rsidRPr="00144A63">
              <w:rPr>
                <w:rFonts w:ascii="Times New Roman" w:eastAsia="Times New Roman" w:hAnsi="Times New Roman" w:cs="Times New Roman"/>
              </w:rPr>
              <w:t xml:space="preserve"> should be noted.</w:t>
            </w:r>
          </w:p>
          <w:p w:rsidR="0002295F" w:rsidRPr="00144A63" w:rsidRDefault="0002295F" w:rsidP="00144A63">
            <w:pPr>
              <w:spacing w:line="200" w:lineRule="atLeast"/>
              <w:jc w:val="both"/>
              <w:rPr>
                <w:rFonts w:ascii="Times New Roman" w:eastAsia="Times New Roman" w:hAnsi="Times New Roman" w:cs="Times New Roman"/>
              </w:rPr>
            </w:pPr>
            <w:r w:rsidRPr="00144A63">
              <w:rPr>
                <w:rFonts w:ascii="Times New Roman" w:eastAsia="Times New Roman" w:hAnsi="Times New Roman" w:cs="Times New Roman"/>
              </w:rPr>
              <w:t xml:space="preserve">The 15,000 shares used for the over-allotment are actually borrowed from the promoters with whom the stabilizing agent enters into a separate agreement. For the subscribers of a public issue, it makes no difference whether the company is allotting shares out of the freshly issued 100,000 shares or from the 15,000 shares borrowed from the promoters. Once allotted, a share is just a share for an investor. </w:t>
            </w:r>
          </w:p>
          <w:p w:rsidR="0002295F" w:rsidRPr="00144A63" w:rsidRDefault="0002295F" w:rsidP="00144A63">
            <w:pPr>
              <w:spacing w:line="200" w:lineRule="atLeast"/>
              <w:jc w:val="both"/>
              <w:rPr>
                <w:rFonts w:ascii="Times New Roman" w:eastAsia="Times New Roman" w:hAnsi="Times New Roman" w:cs="Times New Roman"/>
              </w:rPr>
            </w:pPr>
            <w:r w:rsidRPr="00144A63">
              <w:rPr>
                <w:rFonts w:ascii="Times New Roman" w:eastAsia="Times New Roman" w:hAnsi="Times New Roman" w:cs="Times New Roman"/>
              </w:rPr>
              <w:t>For the company, however, the situation is totally different. The money received from the over-allotment is required to be kept in a separate bank account (which is GSO bank Account</w:t>
            </w:r>
            <w:proofErr w:type="gramStart"/>
            <w:r w:rsidRPr="00144A63">
              <w:rPr>
                <w:rFonts w:ascii="Times New Roman" w:eastAsia="Times New Roman" w:hAnsi="Times New Roman" w:cs="Times New Roman"/>
              </w:rPr>
              <w:t>) .</w:t>
            </w:r>
            <w:proofErr w:type="gramEnd"/>
            <w:r w:rsidRPr="00144A63">
              <w:rPr>
                <w:rFonts w:ascii="Times New Roman" w:eastAsia="Times New Roman" w:hAnsi="Times New Roman" w:cs="Times New Roman"/>
              </w:rPr>
              <w:t xml:space="preserve"> </w:t>
            </w:r>
          </w:p>
          <w:p w:rsidR="0002295F" w:rsidRPr="00144A63" w:rsidRDefault="0002295F" w:rsidP="00144A63">
            <w:pPr>
              <w:spacing w:line="200" w:lineRule="atLeast"/>
              <w:ind w:firstLine="720"/>
              <w:jc w:val="both"/>
              <w:rPr>
                <w:rFonts w:ascii="Times New Roman" w:eastAsia="Times New Roman" w:hAnsi="Times New Roman" w:cs="Times New Roman"/>
              </w:rPr>
            </w:pPr>
            <w:r w:rsidRPr="00144A63">
              <w:rPr>
                <w:rFonts w:ascii="Times New Roman" w:eastAsia="Times New Roman" w:hAnsi="Times New Roman" w:cs="Times New Roman"/>
              </w:rPr>
              <w:t xml:space="preserve">The main job of the stabilizing agent begins only after trading in the share starts at the stock exchanges. </w:t>
            </w:r>
          </w:p>
          <w:p w:rsidR="0002295F" w:rsidRPr="00144A63" w:rsidRDefault="0002295F" w:rsidP="00144A63">
            <w:pPr>
              <w:spacing w:line="200" w:lineRule="atLeast"/>
              <w:jc w:val="both"/>
              <w:rPr>
                <w:rFonts w:ascii="Times New Roman" w:eastAsia="Times New Roman" w:hAnsi="Times New Roman" w:cs="Times New Roman"/>
              </w:rPr>
            </w:pPr>
            <w:r w:rsidRPr="00144A63">
              <w:rPr>
                <w:rFonts w:ascii="Times New Roman" w:eastAsia="Times New Roman" w:hAnsi="Times New Roman" w:cs="Times New Roman"/>
              </w:rPr>
              <w:t xml:space="preserve">In case the shares are trading at a price lower than the offer price, the stabilizing agent starts buying the shares by using the money lying in the separate bank account. In this manner, by buying the shares when others are selling, the stabilizing agent tries to put the brakes on falling prices. The shares so bought from the market are handed over to the promoters from whom they were borrowed. </w:t>
            </w:r>
          </w:p>
          <w:p w:rsidR="0002295F" w:rsidRPr="00144A63" w:rsidRDefault="0002295F" w:rsidP="00144A63">
            <w:pPr>
              <w:spacing w:line="200" w:lineRule="atLeast"/>
              <w:jc w:val="both"/>
              <w:rPr>
                <w:rFonts w:ascii="Times New Roman" w:eastAsia="Times New Roman" w:hAnsi="Times New Roman" w:cs="Times New Roman"/>
              </w:rPr>
            </w:pPr>
            <w:r w:rsidRPr="00144A63">
              <w:rPr>
                <w:rFonts w:ascii="Times New Roman" w:eastAsia="Times New Roman" w:hAnsi="Times New Roman" w:cs="Times New Roman"/>
              </w:rPr>
              <w:lastRenderedPageBreak/>
              <w:t xml:space="preserve">In case the newly listed shares start trading at a price higher than the offer price, the stabilizing agent does not buy any shares. </w:t>
            </w:r>
          </w:p>
          <w:p w:rsidR="0002295F" w:rsidRPr="00144A63" w:rsidRDefault="0002295F" w:rsidP="00144A63">
            <w:pPr>
              <w:spacing w:line="200" w:lineRule="atLeast"/>
              <w:jc w:val="both"/>
              <w:rPr>
                <w:rFonts w:ascii="Times New Roman" w:eastAsia="Times New Roman" w:hAnsi="Times New Roman" w:cs="Times New Roman"/>
              </w:rPr>
            </w:pPr>
            <w:r w:rsidRPr="00144A63">
              <w:rPr>
                <w:rFonts w:ascii="Times New Roman" w:eastAsia="Times New Roman" w:hAnsi="Times New Roman" w:cs="Times New Roman"/>
              </w:rPr>
              <w:t xml:space="preserve">Then how would he return the shares? At this point, the company by exercising the </w:t>
            </w:r>
            <w:proofErr w:type="spellStart"/>
            <w:r w:rsidRPr="00144A63">
              <w:rPr>
                <w:rFonts w:ascii="Times New Roman" w:eastAsia="Times New Roman" w:hAnsi="Times New Roman" w:cs="Times New Roman"/>
              </w:rPr>
              <w:t>greenshoe</w:t>
            </w:r>
            <w:proofErr w:type="spellEnd"/>
            <w:r w:rsidRPr="00144A63">
              <w:rPr>
                <w:rFonts w:ascii="Times New Roman" w:eastAsia="Times New Roman" w:hAnsi="Times New Roman" w:cs="Times New Roman"/>
              </w:rPr>
              <w:t xml:space="preserve"> option issues new shares to the stabilizing agent, which are in turn handed over to the promoters from whom the shares were borrowed.</w:t>
            </w:r>
          </w:p>
        </w:tc>
      </w:tr>
      <w:tr w:rsidR="0002295F" w:rsidRPr="00144A63">
        <w:trPr>
          <w:tblCellSpacing w:w="0" w:type="dxa"/>
          <w:jc w:val="center"/>
        </w:trPr>
        <w:tc>
          <w:tcPr>
            <w:tcW w:w="0" w:type="auto"/>
            <w:tcBorders>
              <w:top w:val="single" w:sz="36" w:space="0" w:color="F5F5F5"/>
              <w:bottom w:val="single" w:sz="36" w:space="0" w:color="F5F5F5"/>
            </w:tcBorders>
            <w:vAlign w:val="center"/>
            <w:hideMark/>
          </w:tcPr>
          <w:p w:rsidR="0002295F" w:rsidRPr="00144A63" w:rsidRDefault="0002295F" w:rsidP="00144A63">
            <w:pPr>
              <w:spacing w:line="240" w:lineRule="auto"/>
              <w:outlineLvl w:val="2"/>
              <w:rPr>
                <w:rFonts w:ascii="Times New Roman" w:eastAsia="Times New Roman" w:hAnsi="Times New Roman" w:cs="Times New Roman"/>
                <w:b/>
                <w:bCs/>
              </w:rPr>
            </w:pPr>
            <w:r w:rsidRPr="00144A63">
              <w:rPr>
                <w:rFonts w:ascii="Times New Roman" w:eastAsia="Times New Roman" w:hAnsi="Times New Roman" w:cs="Times New Roman"/>
                <w:b/>
                <w:bCs/>
              </w:rPr>
              <w:lastRenderedPageBreak/>
              <w:t xml:space="preserve">Source : </w:t>
            </w:r>
            <w:r w:rsidRPr="00144A63">
              <w:rPr>
                <w:rFonts w:ascii="Times New Roman" w:eastAsia="Times New Roman" w:hAnsi="Times New Roman" w:cs="Times New Roman"/>
                <w:i/>
                <w:iCs/>
              </w:rPr>
              <w:t>No Source Specified</w:t>
            </w:r>
          </w:p>
          <w:p w:rsidR="0002295F" w:rsidRPr="00144A63" w:rsidRDefault="0002295F" w:rsidP="00144A63">
            <w:pPr>
              <w:spacing w:line="240" w:lineRule="auto"/>
              <w:outlineLvl w:val="2"/>
              <w:rPr>
                <w:rFonts w:ascii="Times New Roman" w:eastAsia="Times New Roman" w:hAnsi="Times New Roman" w:cs="Times New Roman"/>
                <w:b/>
                <w:bCs/>
              </w:rPr>
            </w:pPr>
            <w:r w:rsidRPr="00144A63">
              <w:rPr>
                <w:rFonts w:ascii="Times New Roman" w:eastAsia="Times New Roman" w:hAnsi="Times New Roman" w:cs="Times New Roman"/>
                <w:b/>
                <w:bCs/>
              </w:rPr>
              <w:t xml:space="preserve">Source Link : </w:t>
            </w:r>
            <w:r w:rsidRPr="00144A63">
              <w:rPr>
                <w:rFonts w:ascii="Times New Roman" w:eastAsia="Times New Roman" w:hAnsi="Times New Roman" w:cs="Times New Roman"/>
                <w:i/>
                <w:iCs/>
              </w:rPr>
              <w:t>No Source Link Specified</w:t>
            </w:r>
          </w:p>
          <w:p w:rsidR="0002295F" w:rsidRPr="00144A63" w:rsidRDefault="0002295F" w:rsidP="00144A63">
            <w:pPr>
              <w:spacing w:line="240" w:lineRule="auto"/>
              <w:outlineLvl w:val="2"/>
              <w:rPr>
                <w:rFonts w:ascii="Times New Roman" w:eastAsia="Times New Roman" w:hAnsi="Times New Roman" w:cs="Times New Roman"/>
                <w:b/>
                <w:bCs/>
              </w:rPr>
            </w:pPr>
            <w:r w:rsidRPr="00144A63">
              <w:rPr>
                <w:rFonts w:ascii="Times New Roman" w:eastAsia="Times New Roman" w:hAnsi="Times New Roman" w:cs="Times New Roman"/>
                <w:b/>
                <w:bCs/>
              </w:rPr>
              <w:t>Tags :    </w:t>
            </w:r>
            <w:hyperlink r:id="rId5" w:history="1">
              <w:r w:rsidRPr="00144A63">
                <w:rPr>
                  <w:rFonts w:ascii="Times New Roman" w:eastAsia="Times New Roman" w:hAnsi="Times New Roman" w:cs="Times New Roman"/>
                  <w:b/>
                  <w:bCs/>
                  <w:color w:val="004080"/>
                </w:rPr>
                <w:t>green</w:t>
              </w:r>
            </w:hyperlink>
            <w:r w:rsidRPr="00144A63">
              <w:rPr>
                <w:rFonts w:ascii="Times New Roman" w:eastAsia="Times New Roman" w:hAnsi="Times New Roman" w:cs="Times New Roman"/>
                <w:b/>
                <w:bCs/>
              </w:rPr>
              <w:t>   </w:t>
            </w:r>
            <w:hyperlink r:id="rId6" w:history="1">
              <w:r w:rsidRPr="00144A63">
                <w:rPr>
                  <w:rFonts w:ascii="Times New Roman" w:eastAsia="Times New Roman" w:hAnsi="Times New Roman" w:cs="Times New Roman"/>
                  <w:b/>
                  <w:bCs/>
                  <w:color w:val="004080"/>
                </w:rPr>
                <w:t>shoe</w:t>
              </w:r>
            </w:hyperlink>
            <w:r w:rsidRPr="00144A63">
              <w:rPr>
                <w:rFonts w:ascii="Times New Roman" w:eastAsia="Times New Roman" w:hAnsi="Times New Roman" w:cs="Times New Roman"/>
                <w:b/>
                <w:bCs/>
              </w:rPr>
              <w:t>   </w:t>
            </w:r>
            <w:hyperlink r:id="rId7" w:history="1">
              <w:r w:rsidRPr="00144A63">
                <w:rPr>
                  <w:rFonts w:ascii="Times New Roman" w:eastAsia="Times New Roman" w:hAnsi="Times New Roman" w:cs="Times New Roman"/>
                  <w:b/>
                  <w:bCs/>
                  <w:color w:val="004080"/>
                </w:rPr>
                <w:t>option</w:t>
              </w:r>
            </w:hyperlink>
            <w:r w:rsidRPr="00144A63">
              <w:rPr>
                <w:rFonts w:ascii="Times New Roman" w:eastAsia="Times New Roman" w:hAnsi="Times New Roman" w:cs="Times New Roman"/>
                <w:b/>
                <w:bCs/>
              </w:rPr>
              <w:t>      </w:t>
            </w:r>
          </w:p>
        </w:tc>
      </w:tr>
    </w:tbl>
    <w:p w:rsidR="004557A2" w:rsidRPr="00144A63" w:rsidRDefault="004557A2" w:rsidP="00144A63">
      <w:pPr>
        <w:rPr>
          <w:rFonts w:ascii="Times New Roman" w:hAnsi="Times New Roman" w:cs="Times New Roman"/>
        </w:rPr>
      </w:pPr>
    </w:p>
    <w:sectPr w:rsidR="004557A2" w:rsidRPr="00144A63" w:rsidSect="004557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95F"/>
    <w:rsid w:val="0002295F"/>
    <w:rsid w:val="00144A63"/>
    <w:rsid w:val="004557A2"/>
    <w:rsid w:val="00605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02295F"/>
    <w:pPr>
      <w:spacing w:after="0" w:line="240" w:lineRule="auto"/>
      <w:outlineLvl w:val="2"/>
    </w:pPr>
    <w:rPr>
      <w:rFonts w:ascii="Times New Roman" w:eastAsia="Times New Roman"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2295F"/>
    <w:rPr>
      <w:rFonts w:ascii="Times New Roman" w:eastAsia="Times New Roman" w:hAnsi="Times New Roman" w:cs="Times New Roman"/>
      <w:b/>
      <w:bCs/>
      <w:sz w:val="26"/>
      <w:szCs w:val="26"/>
    </w:rPr>
  </w:style>
  <w:style w:type="character" w:styleId="Hyperlink">
    <w:name w:val="Hyperlink"/>
    <w:basedOn w:val="DefaultParagraphFont"/>
    <w:uiPriority w:val="99"/>
    <w:semiHidden/>
    <w:unhideWhenUsed/>
    <w:rsid w:val="0002295F"/>
    <w:rPr>
      <w:strike w:val="0"/>
      <w:dstrike w:val="0"/>
      <w:color w:val="004080"/>
      <w:u w:val="none"/>
      <w:effect w:val="none"/>
    </w:rPr>
  </w:style>
  <w:style w:type="paragraph" w:styleId="NormalWeb">
    <w:name w:val="Normal (Web)"/>
    <w:basedOn w:val="Normal"/>
    <w:uiPriority w:val="99"/>
    <w:unhideWhenUsed/>
    <w:rsid w:val="0002295F"/>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02295F"/>
    <w:pPr>
      <w:spacing w:after="0" w:line="240" w:lineRule="auto"/>
      <w:outlineLvl w:val="2"/>
    </w:pPr>
    <w:rPr>
      <w:rFonts w:ascii="Times New Roman" w:eastAsia="Times New Roman"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2295F"/>
    <w:rPr>
      <w:rFonts w:ascii="Times New Roman" w:eastAsia="Times New Roman" w:hAnsi="Times New Roman" w:cs="Times New Roman"/>
      <w:b/>
      <w:bCs/>
      <w:sz w:val="26"/>
      <w:szCs w:val="26"/>
    </w:rPr>
  </w:style>
  <w:style w:type="character" w:styleId="Hyperlink">
    <w:name w:val="Hyperlink"/>
    <w:basedOn w:val="DefaultParagraphFont"/>
    <w:uiPriority w:val="99"/>
    <w:semiHidden/>
    <w:unhideWhenUsed/>
    <w:rsid w:val="0002295F"/>
    <w:rPr>
      <w:strike w:val="0"/>
      <w:dstrike w:val="0"/>
      <w:color w:val="004080"/>
      <w:u w:val="none"/>
      <w:effect w:val="none"/>
    </w:rPr>
  </w:style>
  <w:style w:type="paragraph" w:styleId="NormalWeb">
    <w:name w:val="Normal (Web)"/>
    <w:basedOn w:val="Normal"/>
    <w:uiPriority w:val="99"/>
    <w:unhideWhenUsed/>
    <w:rsid w:val="0002295F"/>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clubindia.com/articles/search_article_by_tag.asp?tag=optio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aclubindia.com/articles/search_article_by_tag.asp?tag=shoe" TargetMode="External"/><Relationship Id="rId5" Type="http://schemas.openxmlformats.org/officeDocument/2006/relationships/hyperlink" Target="http://www.caclubindia.com/articles/search_article_by_tag.asp?tag=gree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RAJENDRA</dc:creator>
  <cp:keywords/>
  <dc:description/>
  <cp:lastModifiedBy>Pankit</cp:lastModifiedBy>
  <cp:revision>4</cp:revision>
  <dcterms:created xsi:type="dcterms:W3CDTF">2012-05-29T09:00:00Z</dcterms:created>
  <dcterms:modified xsi:type="dcterms:W3CDTF">2012-05-29T09:01:00Z</dcterms:modified>
</cp:coreProperties>
</file>