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999" w:rsidRPr="00170999" w:rsidRDefault="00170999" w:rsidP="00170999">
      <w:pPr>
        <w:spacing w:before="100" w:beforeAutospacing="1" w:after="100" w:afterAutospacing="1" w:line="240" w:lineRule="auto"/>
        <w:jc w:val="both"/>
        <w:outlineLvl w:val="0"/>
        <w:rPr>
          <w:rFonts w:ascii="Times New Roman" w:eastAsia="Times New Roman" w:hAnsi="Times New Roman" w:cs="Times New Roman"/>
          <w:b/>
          <w:bCs/>
          <w:kern w:val="36"/>
          <w:sz w:val="48"/>
          <w:szCs w:val="48"/>
        </w:rPr>
      </w:pPr>
      <w:r w:rsidRPr="00170999">
        <w:rPr>
          <w:rFonts w:ascii="Times New Roman" w:eastAsia="Times New Roman" w:hAnsi="Times New Roman" w:cs="Times New Roman"/>
          <w:b/>
          <w:bCs/>
          <w:kern w:val="36"/>
          <w:sz w:val="48"/>
          <w:szCs w:val="48"/>
        </w:rPr>
        <w:t>Bonds Valuation</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Bonds are long-term debt securities that are issued by corporations and government entities. Purchasers of bonds receive periodic interest payments, called coupon payments, until maturity at which time they receive the face value of the bond and the last coupon payment. Most bonds pay interest semiannually. The </w:t>
      </w:r>
      <w:r w:rsidRPr="00170999">
        <w:rPr>
          <w:rFonts w:ascii="Times New Roman" w:eastAsia="Times New Roman" w:hAnsi="Times New Roman" w:cs="Times New Roman"/>
          <w:i/>
          <w:iCs/>
          <w:sz w:val="24"/>
          <w:szCs w:val="24"/>
        </w:rPr>
        <w:t>Bond Indenture</w:t>
      </w:r>
      <w:r w:rsidRPr="00170999">
        <w:rPr>
          <w:rFonts w:ascii="Times New Roman" w:eastAsia="Times New Roman" w:hAnsi="Times New Roman" w:cs="Times New Roman"/>
          <w:sz w:val="24"/>
          <w:szCs w:val="24"/>
        </w:rPr>
        <w:t xml:space="preserve"> or </w:t>
      </w:r>
      <w:r w:rsidRPr="00170999">
        <w:rPr>
          <w:rFonts w:ascii="Times New Roman" w:eastAsia="Times New Roman" w:hAnsi="Times New Roman" w:cs="Times New Roman"/>
          <w:i/>
          <w:iCs/>
          <w:sz w:val="24"/>
          <w:szCs w:val="24"/>
        </w:rPr>
        <w:t>Loan Contract</w:t>
      </w:r>
      <w:r w:rsidRPr="00170999">
        <w:rPr>
          <w:rFonts w:ascii="Times New Roman" w:eastAsia="Times New Roman" w:hAnsi="Times New Roman" w:cs="Times New Roman"/>
          <w:sz w:val="24"/>
          <w:szCs w:val="24"/>
        </w:rPr>
        <w:t xml:space="preserve"> specifies the features of the bond issue. The following terms are used to describe bonds.</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0" w:name="942"/>
      <w:r w:rsidRPr="00170999">
        <w:rPr>
          <w:rFonts w:ascii="Times New Roman" w:eastAsia="Times New Roman" w:hAnsi="Times New Roman" w:cs="Times New Roman"/>
          <w:b/>
          <w:bCs/>
          <w:sz w:val="36"/>
          <w:szCs w:val="36"/>
        </w:rPr>
        <w:t>1 Par or Face Value</w:t>
      </w:r>
      <w:bookmarkEnd w:id="0"/>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The par or face value of a bond is the amount of money that is paid to the bondholders at maturity. For most bonds the amount is $1000. It also generally represents the amount of money borrowed by the bond issuer.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 w:name="943"/>
      <w:r w:rsidRPr="00170999">
        <w:rPr>
          <w:rFonts w:ascii="Times New Roman" w:eastAsia="Times New Roman" w:hAnsi="Times New Roman" w:cs="Times New Roman"/>
          <w:b/>
          <w:bCs/>
          <w:sz w:val="36"/>
          <w:szCs w:val="36"/>
        </w:rPr>
        <w:t>2 Coupon Rate</w:t>
      </w:r>
      <w:bookmarkEnd w:id="1"/>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The coupon rate, which is generally fixed, determines the periodic coupon or interest payments. It is expressed as a percentage of the bond's face value. It also represents the interest cost of the bond issue to the issuer.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2" w:name="944"/>
      <w:r w:rsidRPr="00170999">
        <w:rPr>
          <w:rFonts w:ascii="Times New Roman" w:eastAsia="Times New Roman" w:hAnsi="Times New Roman" w:cs="Times New Roman"/>
          <w:b/>
          <w:bCs/>
          <w:sz w:val="36"/>
          <w:szCs w:val="36"/>
        </w:rPr>
        <w:t>3 Coupon Payments</w:t>
      </w:r>
      <w:bookmarkEnd w:id="2"/>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The coupon payments represent the periodic interest payments from the bond issuer to the bondholder. The annual coupon payment is calculated be multiplying the coupon rate by the bond's face value. Since most bonds pay interest semiannually, generally one half of the annual coupon is paid to the bondholders every six months.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3" w:name="945"/>
      <w:r w:rsidRPr="00170999">
        <w:rPr>
          <w:rFonts w:ascii="Times New Roman" w:eastAsia="Times New Roman" w:hAnsi="Times New Roman" w:cs="Times New Roman"/>
          <w:b/>
          <w:bCs/>
          <w:sz w:val="36"/>
          <w:szCs w:val="36"/>
        </w:rPr>
        <w:t>4 Maturity Date</w:t>
      </w:r>
      <w:bookmarkEnd w:id="3"/>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The maturity date represents the date on which the bond matures, </w:t>
      </w:r>
      <w:r w:rsidRPr="00170999">
        <w:rPr>
          <w:rFonts w:ascii="Times New Roman" w:eastAsia="Times New Roman" w:hAnsi="Times New Roman" w:cs="Times New Roman"/>
          <w:i/>
          <w:iCs/>
          <w:sz w:val="24"/>
          <w:szCs w:val="24"/>
        </w:rPr>
        <w:t>i.e.,</w:t>
      </w:r>
      <w:r w:rsidRPr="00170999">
        <w:rPr>
          <w:rFonts w:ascii="Times New Roman" w:eastAsia="Times New Roman" w:hAnsi="Times New Roman" w:cs="Times New Roman"/>
          <w:sz w:val="24"/>
          <w:szCs w:val="24"/>
        </w:rPr>
        <w:t xml:space="preserve"> the date on which the face value is repaid. The last coupon payment is also paid on the maturity date.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4" w:name="946"/>
      <w:r w:rsidRPr="00170999">
        <w:rPr>
          <w:rFonts w:ascii="Times New Roman" w:eastAsia="Times New Roman" w:hAnsi="Times New Roman" w:cs="Times New Roman"/>
          <w:b/>
          <w:bCs/>
          <w:sz w:val="36"/>
          <w:szCs w:val="36"/>
        </w:rPr>
        <w:t xml:space="preserve">5 Original </w:t>
      </w:r>
      <w:proofErr w:type="gramStart"/>
      <w:r w:rsidRPr="00170999">
        <w:rPr>
          <w:rFonts w:ascii="Times New Roman" w:eastAsia="Times New Roman" w:hAnsi="Times New Roman" w:cs="Times New Roman"/>
          <w:b/>
          <w:bCs/>
          <w:sz w:val="36"/>
          <w:szCs w:val="36"/>
        </w:rPr>
        <w:t>Maturity</w:t>
      </w:r>
      <w:bookmarkEnd w:id="4"/>
      <w:proofErr w:type="gramEnd"/>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70999">
        <w:rPr>
          <w:rFonts w:ascii="Times New Roman" w:eastAsia="Times New Roman" w:hAnsi="Times New Roman" w:cs="Times New Roman"/>
          <w:sz w:val="24"/>
          <w:szCs w:val="24"/>
        </w:rPr>
        <w:t>The  time</w:t>
      </w:r>
      <w:proofErr w:type="gramEnd"/>
      <w:r w:rsidRPr="00170999">
        <w:rPr>
          <w:rFonts w:ascii="Times New Roman" w:eastAsia="Times New Roman" w:hAnsi="Times New Roman" w:cs="Times New Roman"/>
          <w:sz w:val="24"/>
          <w:szCs w:val="24"/>
        </w:rPr>
        <w:t xml:space="preserve"> remaining until the maturity date when the bond was issued.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5" w:name="947"/>
      <w:r w:rsidRPr="00170999">
        <w:rPr>
          <w:rFonts w:ascii="Times New Roman" w:eastAsia="Times New Roman" w:hAnsi="Times New Roman" w:cs="Times New Roman"/>
          <w:b/>
          <w:bCs/>
          <w:sz w:val="36"/>
          <w:szCs w:val="36"/>
        </w:rPr>
        <w:t>6 Remaining Maturity</w:t>
      </w:r>
      <w:bookmarkEnd w:id="5"/>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70999">
        <w:rPr>
          <w:rFonts w:ascii="Times New Roman" w:eastAsia="Times New Roman" w:hAnsi="Times New Roman" w:cs="Times New Roman"/>
          <w:sz w:val="24"/>
          <w:szCs w:val="24"/>
        </w:rPr>
        <w:t>The time currently remaining until the maturity date.</w:t>
      </w:r>
      <w:proofErr w:type="gramEnd"/>
      <w:r w:rsidRPr="00170999">
        <w:rPr>
          <w:rFonts w:ascii="Times New Roman" w:eastAsia="Times New Roman" w:hAnsi="Times New Roman" w:cs="Times New Roman"/>
          <w:sz w:val="24"/>
          <w:szCs w:val="24"/>
        </w:rPr>
        <w:t xml:space="preserve">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6" w:name="948"/>
      <w:r w:rsidRPr="00170999">
        <w:rPr>
          <w:rFonts w:ascii="Times New Roman" w:eastAsia="Times New Roman" w:hAnsi="Times New Roman" w:cs="Times New Roman"/>
          <w:b/>
          <w:bCs/>
          <w:sz w:val="36"/>
          <w:szCs w:val="36"/>
        </w:rPr>
        <w:t>7 Call Date</w:t>
      </w:r>
      <w:bookmarkEnd w:id="6"/>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lastRenderedPageBreak/>
        <w:t xml:space="preserve">For bonds which are callable, </w:t>
      </w:r>
      <w:r w:rsidRPr="00170999">
        <w:rPr>
          <w:rFonts w:ascii="Times New Roman" w:eastAsia="Times New Roman" w:hAnsi="Times New Roman" w:cs="Times New Roman"/>
          <w:i/>
          <w:iCs/>
          <w:sz w:val="24"/>
          <w:szCs w:val="24"/>
        </w:rPr>
        <w:t>i.e.,</w:t>
      </w:r>
      <w:r w:rsidRPr="00170999">
        <w:rPr>
          <w:rFonts w:ascii="Times New Roman" w:eastAsia="Times New Roman" w:hAnsi="Times New Roman" w:cs="Times New Roman"/>
          <w:sz w:val="24"/>
          <w:szCs w:val="24"/>
        </w:rPr>
        <w:t xml:space="preserve"> bonds which can be redeemed by the issuer prior to maturity, the call date represents the date at which the bond can be called.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7" w:name="949"/>
      <w:r w:rsidRPr="00170999">
        <w:rPr>
          <w:rFonts w:ascii="Times New Roman" w:eastAsia="Times New Roman" w:hAnsi="Times New Roman" w:cs="Times New Roman"/>
          <w:b/>
          <w:bCs/>
          <w:sz w:val="36"/>
          <w:szCs w:val="36"/>
        </w:rPr>
        <w:t>8 Call Price</w:t>
      </w:r>
      <w:bookmarkEnd w:id="7"/>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The amount of money the issuer has to pay to call a callable bond. When a bond first becomes callable, </w:t>
      </w:r>
      <w:r w:rsidRPr="00170999">
        <w:rPr>
          <w:rFonts w:ascii="Times New Roman" w:eastAsia="Times New Roman" w:hAnsi="Times New Roman" w:cs="Times New Roman"/>
          <w:i/>
          <w:iCs/>
          <w:sz w:val="24"/>
          <w:szCs w:val="24"/>
        </w:rPr>
        <w:t>i.e.,</w:t>
      </w:r>
      <w:r w:rsidRPr="00170999">
        <w:rPr>
          <w:rFonts w:ascii="Times New Roman" w:eastAsia="Times New Roman" w:hAnsi="Times New Roman" w:cs="Times New Roman"/>
          <w:sz w:val="24"/>
          <w:szCs w:val="24"/>
        </w:rPr>
        <w:t xml:space="preserve"> on the call date, the call price is often set to equal the face value plus one year's interest.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8" w:name="950"/>
      <w:r w:rsidRPr="00170999">
        <w:rPr>
          <w:rFonts w:ascii="Times New Roman" w:eastAsia="Times New Roman" w:hAnsi="Times New Roman" w:cs="Times New Roman"/>
          <w:b/>
          <w:bCs/>
          <w:sz w:val="36"/>
          <w:szCs w:val="36"/>
        </w:rPr>
        <w:t>9 Required Return</w:t>
      </w:r>
      <w:bookmarkEnd w:id="8"/>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70999">
        <w:rPr>
          <w:rFonts w:ascii="Times New Roman" w:eastAsia="Times New Roman" w:hAnsi="Times New Roman" w:cs="Times New Roman"/>
          <w:sz w:val="24"/>
          <w:szCs w:val="24"/>
        </w:rPr>
        <w:t>The rate of return that investors currently require on a bond.</w:t>
      </w:r>
      <w:proofErr w:type="gramEnd"/>
      <w:r w:rsidRPr="00170999">
        <w:rPr>
          <w:rFonts w:ascii="Times New Roman" w:eastAsia="Times New Roman" w:hAnsi="Times New Roman" w:cs="Times New Roman"/>
          <w:sz w:val="24"/>
          <w:szCs w:val="24"/>
        </w:rPr>
        <w:t xml:space="preserve">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9" w:name="951"/>
      <w:r w:rsidRPr="00170999">
        <w:rPr>
          <w:rFonts w:ascii="Times New Roman" w:eastAsia="Times New Roman" w:hAnsi="Times New Roman" w:cs="Times New Roman"/>
          <w:b/>
          <w:bCs/>
          <w:sz w:val="36"/>
          <w:szCs w:val="36"/>
        </w:rPr>
        <w:t xml:space="preserve">10 </w:t>
      </w:r>
      <w:proofErr w:type="gramStart"/>
      <w:r w:rsidRPr="00170999">
        <w:rPr>
          <w:rFonts w:ascii="Times New Roman" w:eastAsia="Times New Roman" w:hAnsi="Times New Roman" w:cs="Times New Roman"/>
          <w:b/>
          <w:bCs/>
          <w:sz w:val="36"/>
          <w:szCs w:val="36"/>
        </w:rPr>
        <w:t>Yield</w:t>
      </w:r>
      <w:proofErr w:type="gramEnd"/>
      <w:r w:rsidRPr="00170999">
        <w:rPr>
          <w:rFonts w:ascii="Times New Roman" w:eastAsia="Times New Roman" w:hAnsi="Times New Roman" w:cs="Times New Roman"/>
          <w:b/>
          <w:bCs/>
          <w:sz w:val="36"/>
          <w:szCs w:val="36"/>
        </w:rPr>
        <w:t xml:space="preserve"> to Maturity</w:t>
      </w:r>
      <w:bookmarkEnd w:id="9"/>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70999">
        <w:rPr>
          <w:rFonts w:ascii="Times New Roman" w:eastAsia="Times New Roman" w:hAnsi="Times New Roman" w:cs="Times New Roman"/>
          <w:sz w:val="24"/>
          <w:szCs w:val="24"/>
        </w:rPr>
        <w:t>The rate of return that an investor would earn if he bought the bond at its current market price and held it until maturity.</w:t>
      </w:r>
      <w:proofErr w:type="gramEnd"/>
      <w:r w:rsidRPr="00170999">
        <w:rPr>
          <w:rFonts w:ascii="Times New Roman" w:eastAsia="Times New Roman" w:hAnsi="Times New Roman" w:cs="Times New Roman"/>
          <w:sz w:val="24"/>
          <w:szCs w:val="24"/>
        </w:rPr>
        <w:t xml:space="preserve"> Alternatively, it represents the discount rate which equates the discounted value of a bond's future cash flows to its current market price.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0" w:name="952"/>
      <w:r w:rsidRPr="00170999">
        <w:rPr>
          <w:rFonts w:ascii="Times New Roman" w:eastAsia="Times New Roman" w:hAnsi="Times New Roman" w:cs="Times New Roman"/>
          <w:b/>
          <w:bCs/>
          <w:sz w:val="36"/>
          <w:szCs w:val="36"/>
        </w:rPr>
        <w:t xml:space="preserve">11 </w:t>
      </w:r>
      <w:proofErr w:type="gramStart"/>
      <w:r w:rsidRPr="00170999">
        <w:rPr>
          <w:rFonts w:ascii="Times New Roman" w:eastAsia="Times New Roman" w:hAnsi="Times New Roman" w:cs="Times New Roman"/>
          <w:b/>
          <w:bCs/>
          <w:sz w:val="36"/>
          <w:szCs w:val="36"/>
        </w:rPr>
        <w:t>Yield</w:t>
      </w:r>
      <w:proofErr w:type="gramEnd"/>
      <w:r w:rsidRPr="00170999">
        <w:rPr>
          <w:rFonts w:ascii="Times New Roman" w:eastAsia="Times New Roman" w:hAnsi="Times New Roman" w:cs="Times New Roman"/>
          <w:b/>
          <w:bCs/>
          <w:sz w:val="36"/>
          <w:szCs w:val="36"/>
        </w:rPr>
        <w:t xml:space="preserve"> to Call</w:t>
      </w:r>
      <w:bookmarkEnd w:id="10"/>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The rate of return that an investor would earn if he bought a callable bond at its current market price and held it until the call date given that the bond was called on the call date.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The figure below illustrates the cash flows for a semiannual coupon bond with a face value of $1000, a 10% coupon rate, and 15 years remaining until maturity. (Note that the annual coupon is $100 which is calculated by multiplying the 10% coupon rate times the $1000 face value. Thus, the periodic coupon payments equal $50 every six months.)</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1" w:name="953"/>
      <w:r w:rsidRPr="00170999">
        <w:rPr>
          <w:rFonts w:ascii="Times New Roman" w:eastAsia="Times New Roman" w:hAnsi="Times New Roman" w:cs="Times New Roman"/>
          <w:b/>
          <w:bCs/>
          <w:sz w:val="36"/>
          <w:szCs w:val="36"/>
        </w:rPr>
        <w:t>12 Bond Cash Flows</w:t>
      </w:r>
      <w:bookmarkEnd w:id="11"/>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57625" cy="666750"/>
            <wp:effectExtent l="19050" t="0" r="9525" b="0"/>
            <wp:docPr id="1" name="Picture 1" descr="http://www.globusz.com/ebooks/Valuation/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lobusz.com/ebooks/Valuation/image011.gif"/>
                    <pic:cNvPicPr>
                      <a:picLocks noChangeAspect="1" noChangeArrowheads="1"/>
                    </pic:cNvPicPr>
                  </pic:nvPicPr>
                  <pic:blipFill>
                    <a:blip r:embed="rId5"/>
                    <a:srcRect/>
                    <a:stretch>
                      <a:fillRect/>
                    </a:stretch>
                  </pic:blipFill>
                  <pic:spPr bwMode="auto">
                    <a:xfrm>
                      <a:off x="0" y="0"/>
                      <a:ext cx="3857625" cy="666750"/>
                    </a:xfrm>
                    <a:prstGeom prst="rect">
                      <a:avLst/>
                    </a:prstGeom>
                    <a:noFill/>
                    <a:ln w="9525">
                      <a:noFill/>
                      <a:miter lim="800000"/>
                      <a:headEnd/>
                      <a:tailEnd/>
                    </a:ln>
                  </pic:spPr>
                </pic:pic>
              </a:graphicData>
            </a:graphic>
          </wp:inline>
        </w:drawing>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Because most bonds pay interest semiannually, the discussion of Bond Valuation presented here focuses on semiannual coupon bonds.</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2" w:name="954"/>
      <w:r w:rsidRPr="00170999">
        <w:rPr>
          <w:rFonts w:ascii="Times New Roman" w:eastAsia="Times New Roman" w:hAnsi="Times New Roman" w:cs="Times New Roman"/>
          <w:b/>
          <w:bCs/>
          <w:sz w:val="36"/>
          <w:szCs w:val="36"/>
        </w:rPr>
        <w:t>13 Bond Price</w:t>
      </w:r>
      <w:bookmarkEnd w:id="12"/>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lastRenderedPageBreak/>
        <w:t>The price or value of a bond is determined by discounting the bond's expected cash flows to the present using the appropriate discount rate. This relationship is expressed for a semiannual coupon bond by the following formula:</w:t>
      </w:r>
    </w:p>
    <w:p w:rsidR="00170999" w:rsidRPr="00170999" w:rsidRDefault="00170999" w:rsidP="00170999">
      <w:pPr>
        <w:spacing w:after="10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38325" cy="876300"/>
            <wp:effectExtent l="19050" t="0" r="9525" b="0"/>
            <wp:docPr id="2" name="Picture 2" descr="http://www.globusz.com/ebooks/Valuation/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lobusz.com/ebooks/Valuation/image012.gif"/>
                    <pic:cNvPicPr>
                      <a:picLocks noChangeAspect="1" noChangeArrowheads="1"/>
                    </pic:cNvPicPr>
                  </pic:nvPicPr>
                  <pic:blipFill>
                    <a:blip r:embed="rId6"/>
                    <a:srcRect/>
                    <a:stretch>
                      <a:fillRect/>
                    </a:stretch>
                  </pic:blipFill>
                  <pic:spPr bwMode="auto">
                    <a:xfrm>
                      <a:off x="0" y="0"/>
                      <a:ext cx="1838325" cy="876300"/>
                    </a:xfrm>
                    <a:prstGeom prst="rect">
                      <a:avLst/>
                    </a:prstGeom>
                    <a:noFill/>
                    <a:ln w="9525">
                      <a:noFill/>
                      <a:miter lim="800000"/>
                      <a:headEnd/>
                      <a:tailEnd/>
                    </a:ln>
                  </pic:spPr>
                </pic:pic>
              </a:graphicData>
            </a:graphic>
          </wp:inline>
        </w:drawing>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70999">
        <w:rPr>
          <w:rFonts w:ascii="Times New Roman" w:eastAsia="Times New Roman" w:hAnsi="Times New Roman" w:cs="Times New Roman"/>
          <w:sz w:val="24"/>
          <w:szCs w:val="24"/>
        </w:rPr>
        <w:t>where</w:t>
      </w:r>
      <w:proofErr w:type="gramEnd"/>
      <w:r w:rsidRPr="00170999">
        <w:rPr>
          <w:rFonts w:ascii="Times New Roman" w:eastAsia="Times New Roman" w:hAnsi="Times New Roman" w:cs="Times New Roman"/>
          <w:sz w:val="24"/>
          <w:szCs w:val="24"/>
        </w:rPr>
        <w:t xml:space="preserve"> </w:t>
      </w:r>
    </w:p>
    <w:p w:rsidR="00170999" w:rsidRPr="00170999" w:rsidRDefault="00170999" w:rsidP="00170999">
      <w:pPr>
        <w:numPr>
          <w:ilvl w:val="0"/>
          <w:numId w:val="1"/>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B</w:t>
      </w:r>
      <w:r w:rsidRPr="00170999">
        <w:rPr>
          <w:rFonts w:ascii="Times New Roman" w:eastAsia="Times New Roman" w:hAnsi="Times New Roman" w:cs="Times New Roman"/>
          <w:sz w:val="24"/>
          <w:szCs w:val="24"/>
          <w:vertAlign w:val="subscript"/>
        </w:rPr>
        <w:t>0</w:t>
      </w:r>
      <w:r w:rsidRPr="00170999">
        <w:rPr>
          <w:rFonts w:ascii="Times New Roman" w:eastAsia="Times New Roman" w:hAnsi="Times New Roman" w:cs="Times New Roman"/>
          <w:sz w:val="24"/>
          <w:szCs w:val="24"/>
        </w:rPr>
        <w:t xml:space="preserve"> = the bond value, </w:t>
      </w:r>
    </w:p>
    <w:p w:rsidR="00170999" w:rsidRPr="00170999" w:rsidRDefault="00170999" w:rsidP="00170999">
      <w:pPr>
        <w:numPr>
          <w:ilvl w:val="0"/>
          <w:numId w:val="1"/>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C = the annual coupon payment, </w:t>
      </w:r>
    </w:p>
    <w:p w:rsidR="00170999" w:rsidRPr="00170999" w:rsidRDefault="00170999" w:rsidP="00170999">
      <w:pPr>
        <w:numPr>
          <w:ilvl w:val="0"/>
          <w:numId w:val="1"/>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F = the face value of the bond, </w:t>
      </w:r>
    </w:p>
    <w:p w:rsidR="00170999" w:rsidRPr="00170999" w:rsidRDefault="00170999" w:rsidP="00170999">
      <w:pPr>
        <w:numPr>
          <w:ilvl w:val="0"/>
          <w:numId w:val="1"/>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r = the required return on the bond, and </w:t>
      </w:r>
    </w:p>
    <w:p w:rsidR="00170999" w:rsidRPr="00170999" w:rsidRDefault="00170999" w:rsidP="00170999">
      <w:pPr>
        <w:numPr>
          <w:ilvl w:val="0"/>
          <w:numId w:val="1"/>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t = the number of years remaining until maturity. </w:t>
      </w:r>
    </w:p>
    <w:tbl>
      <w:tblPr>
        <w:tblW w:w="600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6000"/>
      </w:tblGrid>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Bond Valuation Example</w:t>
            </w:r>
            <w:r w:rsidRPr="00170999">
              <w:rPr>
                <w:rFonts w:ascii="Times New Roman" w:eastAsia="Times New Roman" w:hAnsi="Times New Roman" w:cs="Times New Roman"/>
                <w:sz w:val="24"/>
                <w:szCs w:val="24"/>
              </w:rPr>
              <w:t xml:space="preserve"> </w:t>
            </w:r>
          </w:p>
        </w:tc>
      </w:tr>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Find the price of a semiannual coupon bond with a face value of $1000, a 10% coupon rate, and 15 years remaining until maturity given that the required return is 12%.</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Solution:</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933700" cy="895350"/>
                  <wp:effectExtent l="19050" t="0" r="0" b="0"/>
                  <wp:docPr id="3" name="Picture 3" descr="http://www.globusz.com/ebooks/Valuation/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lobusz.com/ebooks/Valuation/image013.gif"/>
                          <pic:cNvPicPr>
                            <a:picLocks noChangeAspect="1" noChangeArrowheads="1"/>
                          </pic:cNvPicPr>
                        </pic:nvPicPr>
                        <pic:blipFill>
                          <a:blip r:embed="rId7"/>
                          <a:srcRect/>
                          <a:stretch>
                            <a:fillRect/>
                          </a:stretch>
                        </pic:blipFill>
                        <pic:spPr bwMode="auto">
                          <a:xfrm>
                            <a:off x="0" y="0"/>
                            <a:ext cx="2933700" cy="895350"/>
                          </a:xfrm>
                          <a:prstGeom prst="rect">
                            <a:avLst/>
                          </a:prstGeom>
                          <a:noFill/>
                          <a:ln w="9525">
                            <a:noFill/>
                            <a:miter lim="800000"/>
                            <a:headEnd/>
                            <a:tailEnd/>
                          </a:ln>
                        </pic:spPr>
                      </pic:pic>
                    </a:graphicData>
                  </a:graphic>
                </wp:inline>
              </w:drawing>
            </w:r>
          </w:p>
        </w:tc>
      </w:tr>
    </w:tbl>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3" w:name="955"/>
      <w:r w:rsidRPr="00170999">
        <w:rPr>
          <w:rFonts w:ascii="Times New Roman" w:eastAsia="Times New Roman" w:hAnsi="Times New Roman" w:cs="Times New Roman"/>
          <w:b/>
          <w:bCs/>
          <w:sz w:val="36"/>
          <w:szCs w:val="36"/>
        </w:rPr>
        <w:t>14 Par Bonds</w:t>
      </w:r>
      <w:bookmarkEnd w:id="13"/>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A bond is considered to be a par bond when its price equals its face value. This will occur when the coupon rate equals the required return on the bond.</w:t>
      </w:r>
      <w:r w:rsidRPr="00170999">
        <w:rPr>
          <w:rFonts w:ascii="Times New Roman" w:eastAsia="Times New Roman" w:hAnsi="Times New Roman" w:cs="Times New Roman"/>
          <w:sz w:val="24"/>
          <w:szCs w:val="24"/>
        </w:rPr>
        <w:br/>
        <w:t>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4" w:name="956"/>
      <w:r w:rsidRPr="00170999">
        <w:rPr>
          <w:rFonts w:ascii="Times New Roman" w:eastAsia="Times New Roman" w:hAnsi="Times New Roman" w:cs="Times New Roman"/>
          <w:b/>
          <w:bCs/>
          <w:sz w:val="36"/>
          <w:szCs w:val="36"/>
        </w:rPr>
        <w:t>15 Premium Bonds</w:t>
      </w:r>
      <w:bookmarkEnd w:id="14"/>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A bond is considered to be a premium bond when its price is greater than its face value. This will occur when the coupon rate is greater than the required return on the bond.</w:t>
      </w:r>
      <w:r w:rsidRPr="00170999">
        <w:rPr>
          <w:rFonts w:ascii="Times New Roman" w:eastAsia="Times New Roman" w:hAnsi="Times New Roman" w:cs="Times New Roman"/>
          <w:sz w:val="24"/>
          <w:szCs w:val="24"/>
        </w:rPr>
        <w:br/>
        <w:t>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5" w:name="957"/>
      <w:r w:rsidRPr="00170999">
        <w:rPr>
          <w:rFonts w:ascii="Times New Roman" w:eastAsia="Times New Roman" w:hAnsi="Times New Roman" w:cs="Times New Roman"/>
          <w:b/>
          <w:bCs/>
          <w:sz w:val="36"/>
          <w:szCs w:val="36"/>
        </w:rPr>
        <w:t>16 Discount Bonds</w:t>
      </w:r>
      <w:bookmarkEnd w:id="15"/>
      <w:r w:rsidRPr="00170999">
        <w:rPr>
          <w:rFonts w:ascii="Times New Roman" w:eastAsia="Times New Roman" w:hAnsi="Times New Roman" w:cs="Times New Roman"/>
          <w:b/>
          <w:bCs/>
          <w:sz w:val="36"/>
          <w:szCs w:val="36"/>
        </w:rPr>
        <w:t xml:space="preserv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lastRenderedPageBreak/>
        <w:t xml:space="preserve">A bond is considered to be a discount bond when its price is less than its face value. This will occur when the coupon rate is less than the required return on the bond. </w:t>
      </w:r>
    </w:p>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6" w:name="958"/>
      <w:r w:rsidRPr="00170999">
        <w:rPr>
          <w:rFonts w:ascii="Times New Roman" w:eastAsia="Times New Roman" w:hAnsi="Times New Roman" w:cs="Times New Roman"/>
          <w:b/>
          <w:bCs/>
          <w:sz w:val="36"/>
          <w:szCs w:val="36"/>
        </w:rPr>
        <w:t xml:space="preserve">17 </w:t>
      </w:r>
      <w:proofErr w:type="gramStart"/>
      <w:r w:rsidRPr="00170999">
        <w:rPr>
          <w:rFonts w:ascii="Times New Roman" w:eastAsia="Times New Roman" w:hAnsi="Times New Roman" w:cs="Times New Roman"/>
          <w:b/>
          <w:bCs/>
          <w:sz w:val="36"/>
          <w:szCs w:val="36"/>
        </w:rPr>
        <w:t>Yield</w:t>
      </w:r>
      <w:proofErr w:type="gramEnd"/>
      <w:r w:rsidRPr="00170999">
        <w:rPr>
          <w:rFonts w:ascii="Times New Roman" w:eastAsia="Times New Roman" w:hAnsi="Times New Roman" w:cs="Times New Roman"/>
          <w:b/>
          <w:bCs/>
          <w:sz w:val="36"/>
          <w:szCs w:val="36"/>
        </w:rPr>
        <w:t xml:space="preserve"> to Maturity</w:t>
      </w:r>
      <w:bookmarkEnd w:id="16"/>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The yield to maturity on a bond is the rate of return that an investor would earn if he bought the bond at its current market price and held it until maturity. It represents the discount rate which equates the discounted value of a bond's future cash flows to its current market price. This is illustrated by the following equation:</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14575" cy="876300"/>
            <wp:effectExtent l="19050" t="0" r="9525" b="0"/>
            <wp:docPr id="4" name="Picture 4" descr="http://www.globusz.com/ebooks/Valuation/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lobusz.com/ebooks/Valuation/image014.gif"/>
                    <pic:cNvPicPr>
                      <a:picLocks noChangeAspect="1" noChangeArrowheads="1"/>
                    </pic:cNvPicPr>
                  </pic:nvPicPr>
                  <pic:blipFill>
                    <a:blip r:embed="rId8"/>
                    <a:srcRect/>
                    <a:stretch>
                      <a:fillRect/>
                    </a:stretch>
                  </pic:blipFill>
                  <pic:spPr bwMode="auto">
                    <a:xfrm>
                      <a:off x="0" y="0"/>
                      <a:ext cx="2314575" cy="876300"/>
                    </a:xfrm>
                    <a:prstGeom prst="rect">
                      <a:avLst/>
                    </a:prstGeom>
                    <a:noFill/>
                    <a:ln w="9525">
                      <a:noFill/>
                      <a:miter lim="800000"/>
                      <a:headEnd/>
                      <a:tailEnd/>
                    </a:ln>
                  </pic:spPr>
                </pic:pic>
              </a:graphicData>
            </a:graphic>
          </wp:inline>
        </w:drawing>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70999">
        <w:rPr>
          <w:rFonts w:ascii="Times New Roman" w:eastAsia="Times New Roman" w:hAnsi="Times New Roman" w:cs="Times New Roman"/>
          <w:sz w:val="24"/>
          <w:szCs w:val="24"/>
        </w:rPr>
        <w:t>where</w:t>
      </w:r>
      <w:proofErr w:type="gramEnd"/>
      <w:r w:rsidRPr="00170999">
        <w:rPr>
          <w:rFonts w:ascii="Times New Roman" w:eastAsia="Times New Roman" w:hAnsi="Times New Roman" w:cs="Times New Roman"/>
          <w:sz w:val="24"/>
          <w:szCs w:val="24"/>
        </w:rPr>
        <w:t xml:space="preserve"> </w:t>
      </w:r>
    </w:p>
    <w:p w:rsidR="00170999" w:rsidRPr="00170999" w:rsidRDefault="00170999" w:rsidP="00170999">
      <w:pPr>
        <w:numPr>
          <w:ilvl w:val="0"/>
          <w:numId w:val="2"/>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B</w:t>
      </w:r>
      <w:r w:rsidRPr="00170999">
        <w:rPr>
          <w:rFonts w:ascii="Times New Roman" w:eastAsia="Times New Roman" w:hAnsi="Times New Roman" w:cs="Times New Roman"/>
          <w:sz w:val="24"/>
          <w:szCs w:val="24"/>
          <w:vertAlign w:val="subscript"/>
        </w:rPr>
        <w:t>0</w:t>
      </w:r>
      <w:r w:rsidRPr="00170999">
        <w:rPr>
          <w:rFonts w:ascii="Times New Roman" w:eastAsia="Times New Roman" w:hAnsi="Times New Roman" w:cs="Times New Roman"/>
          <w:sz w:val="24"/>
          <w:szCs w:val="24"/>
        </w:rPr>
        <w:t xml:space="preserve"> = the bond price, </w:t>
      </w:r>
    </w:p>
    <w:p w:rsidR="00170999" w:rsidRPr="00170999" w:rsidRDefault="00170999" w:rsidP="00170999">
      <w:pPr>
        <w:numPr>
          <w:ilvl w:val="0"/>
          <w:numId w:val="2"/>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C = the annual coupon payment, </w:t>
      </w:r>
    </w:p>
    <w:p w:rsidR="00170999" w:rsidRPr="00170999" w:rsidRDefault="00170999" w:rsidP="00170999">
      <w:pPr>
        <w:numPr>
          <w:ilvl w:val="0"/>
          <w:numId w:val="2"/>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F = the face value of the bond, </w:t>
      </w:r>
    </w:p>
    <w:p w:rsidR="00170999" w:rsidRPr="00170999" w:rsidRDefault="00170999" w:rsidP="00170999">
      <w:pPr>
        <w:numPr>
          <w:ilvl w:val="0"/>
          <w:numId w:val="2"/>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YTM = the yield to maturity on the bond, and </w:t>
      </w:r>
    </w:p>
    <w:p w:rsidR="00170999" w:rsidRPr="00170999" w:rsidRDefault="00170999" w:rsidP="00170999">
      <w:pPr>
        <w:numPr>
          <w:ilvl w:val="0"/>
          <w:numId w:val="2"/>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t = the number of years remaining until maturity.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The yield to maturity usually cannot be solved for directly. It generally must be determined using trial and error or an iterative technique. Fortunately, financial calculators make the task of solving for the yield to maturity quite simple.</w:t>
      </w:r>
    </w:p>
    <w:tbl>
      <w:tblPr>
        <w:tblW w:w="600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6000"/>
      </w:tblGrid>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Yield to Maturity Example</w:t>
            </w:r>
            <w:r w:rsidRPr="00170999">
              <w:rPr>
                <w:rFonts w:ascii="Times New Roman" w:eastAsia="Times New Roman" w:hAnsi="Times New Roman" w:cs="Times New Roman"/>
                <w:sz w:val="24"/>
                <w:szCs w:val="24"/>
              </w:rPr>
              <w:t xml:space="preserve"> </w:t>
            </w:r>
          </w:p>
        </w:tc>
      </w:tr>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Find the yield to maturity on a semiannual coupon bond with a face value of $1000, a 10% coupon rate, and 15 years remaining until maturity given that the bond price is $862.35.</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Solution:</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95600" cy="1066800"/>
                  <wp:effectExtent l="19050" t="0" r="0" b="0"/>
                  <wp:docPr id="5" name="Picture 5" descr="http://www.globusz.com/ebooks/Valuation/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lobusz.com/ebooks/Valuation/image015.gif"/>
                          <pic:cNvPicPr>
                            <a:picLocks noChangeAspect="1" noChangeArrowheads="1"/>
                          </pic:cNvPicPr>
                        </pic:nvPicPr>
                        <pic:blipFill>
                          <a:blip r:embed="rId9"/>
                          <a:srcRect/>
                          <a:stretch>
                            <a:fillRect/>
                          </a:stretch>
                        </pic:blipFill>
                        <pic:spPr bwMode="auto">
                          <a:xfrm>
                            <a:off x="0" y="0"/>
                            <a:ext cx="2895600" cy="1066800"/>
                          </a:xfrm>
                          <a:prstGeom prst="rect">
                            <a:avLst/>
                          </a:prstGeom>
                          <a:noFill/>
                          <a:ln w="9525">
                            <a:noFill/>
                            <a:miter lim="800000"/>
                            <a:headEnd/>
                            <a:tailEnd/>
                          </a:ln>
                        </pic:spPr>
                      </pic:pic>
                    </a:graphicData>
                  </a:graphic>
                </wp:inline>
              </w:drawing>
            </w:r>
          </w:p>
        </w:tc>
      </w:tr>
    </w:tbl>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7" w:name="959"/>
      <w:r w:rsidRPr="00170999">
        <w:rPr>
          <w:rFonts w:ascii="Times New Roman" w:eastAsia="Times New Roman" w:hAnsi="Times New Roman" w:cs="Times New Roman"/>
          <w:b/>
          <w:bCs/>
          <w:sz w:val="36"/>
          <w:szCs w:val="36"/>
        </w:rPr>
        <w:t xml:space="preserve">18 </w:t>
      </w:r>
      <w:proofErr w:type="gramStart"/>
      <w:r w:rsidRPr="00170999">
        <w:rPr>
          <w:rFonts w:ascii="Times New Roman" w:eastAsia="Times New Roman" w:hAnsi="Times New Roman" w:cs="Times New Roman"/>
          <w:b/>
          <w:bCs/>
          <w:sz w:val="36"/>
          <w:szCs w:val="36"/>
        </w:rPr>
        <w:t>Yield</w:t>
      </w:r>
      <w:proofErr w:type="gramEnd"/>
      <w:r w:rsidRPr="00170999">
        <w:rPr>
          <w:rFonts w:ascii="Times New Roman" w:eastAsia="Times New Roman" w:hAnsi="Times New Roman" w:cs="Times New Roman"/>
          <w:b/>
          <w:bCs/>
          <w:sz w:val="36"/>
          <w:szCs w:val="36"/>
        </w:rPr>
        <w:t xml:space="preserve"> to Call</w:t>
      </w:r>
      <w:bookmarkEnd w:id="17"/>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lastRenderedPageBreak/>
        <w:t xml:space="preserve">Many bonds, especially those issued by corporations, are </w:t>
      </w:r>
      <w:r w:rsidRPr="00170999">
        <w:rPr>
          <w:rFonts w:ascii="Times New Roman" w:eastAsia="Times New Roman" w:hAnsi="Times New Roman" w:cs="Times New Roman"/>
          <w:i/>
          <w:iCs/>
          <w:sz w:val="24"/>
          <w:szCs w:val="24"/>
        </w:rPr>
        <w:t>callable</w:t>
      </w:r>
      <w:r w:rsidRPr="00170999">
        <w:rPr>
          <w:rFonts w:ascii="Times New Roman" w:eastAsia="Times New Roman" w:hAnsi="Times New Roman" w:cs="Times New Roman"/>
          <w:sz w:val="24"/>
          <w:szCs w:val="24"/>
        </w:rPr>
        <w:t xml:space="preserve">. This means that the issuer of the bond can redeem the bond prior to maturity by paying the </w:t>
      </w:r>
      <w:r w:rsidRPr="00170999">
        <w:rPr>
          <w:rFonts w:ascii="Times New Roman" w:eastAsia="Times New Roman" w:hAnsi="Times New Roman" w:cs="Times New Roman"/>
          <w:i/>
          <w:iCs/>
          <w:sz w:val="24"/>
          <w:szCs w:val="24"/>
        </w:rPr>
        <w:t>call price</w:t>
      </w:r>
      <w:r w:rsidRPr="00170999">
        <w:rPr>
          <w:rFonts w:ascii="Times New Roman" w:eastAsia="Times New Roman" w:hAnsi="Times New Roman" w:cs="Times New Roman"/>
          <w:sz w:val="24"/>
          <w:szCs w:val="24"/>
        </w:rPr>
        <w:t xml:space="preserve">, which is greater than the face value of the bond, to the bondholder. Often, callable bonds cannot be called until 5 or 10 years after they were issued. When this is the case, the bonds are said to be </w:t>
      </w:r>
      <w:r w:rsidRPr="00170999">
        <w:rPr>
          <w:rFonts w:ascii="Times New Roman" w:eastAsia="Times New Roman" w:hAnsi="Times New Roman" w:cs="Times New Roman"/>
          <w:i/>
          <w:iCs/>
          <w:sz w:val="24"/>
          <w:szCs w:val="24"/>
        </w:rPr>
        <w:t>call protected</w:t>
      </w:r>
      <w:r w:rsidRPr="00170999">
        <w:rPr>
          <w:rFonts w:ascii="Times New Roman" w:eastAsia="Times New Roman" w:hAnsi="Times New Roman" w:cs="Times New Roman"/>
          <w:sz w:val="24"/>
          <w:szCs w:val="24"/>
        </w:rPr>
        <w:t xml:space="preserve">. The date when the bonds can be called is </w:t>
      </w:r>
      <w:proofErr w:type="spellStart"/>
      <w:r w:rsidRPr="00170999">
        <w:rPr>
          <w:rFonts w:ascii="Times New Roman" w:eastAsia="Times New Roman" w:hAnsi="Times New Roman" w:cs="Times New Roman"/>
          <w:sz w:val="24"/>
          <w:szCs w:val="24"/>
        </w:rPr>
        <w:t>refered</w:t>
      </w:r>
      <w:proofErr w:type="spellEnd"/>
      <w:r w:rsidRPr="00170999">
        <w:rPr>
          <w:rFonts w:ascii="Times New Roman" w:eastAsia="Times New Roman" w:hAnsi="Times New Roman" w:cs="Times New Roman"/>
          <w:sz w:val="24"/>
          <w:szCs w:val="24"/>
        </w:rPr>
        <w:t xml:space="preserve"> to as the </w:t>
      </w:r>
      <w:r w:rsidRPr="00170999">
        <w:rPr>
          <w:rFonts w:ascii="Times New Roman" w:eastAsia="Times New Roman" w:hAnsi="Times New Roman" w:cs="Times New Roman"/>
          <w:i/>
          <w:iCs/>
          <w:sz w:val="24"/>
          <w:szCs w:val="24"/>
        </w:rPr>
        <w:t>call date</w:t>
      </w:r>
      <w:r w:rsidRPr="00170999">
        <w:rPr>
          <w:rFonts w:ascii="Times New Roman" w:eastAsia="Times New Roman" w:hAnsi="Times New Roman" w:cs="Times New Roman"/>
          <w:sz w:val="24"/>
          <w:szCs w:val="24"/>
        </w:rPr>
        <w:t>.</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The yield to call is the rate of return that an investor would earn if he bought a callable bond at its current market price and held it until the call date given that the bond was called on the call date. It represents the discount rate which equates the discounted value of a bond's future cash flows to its current market price given that the bond is called on the call date. This is illustrated by the following equation:</w:t>
      </w:r>
    </w:p>
    <w:p w:rsidR="00170999" w:rsidRPr="00170999" w:rsidRDefault="00170999" w:rsidP="00170999">
      <w:pPr>
        <w:spacing w:after="10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257425" cy="876300"/>
            <wp:effectExtent l="19050" t="0" r="9525" b="0"/>
            <wp:docPr id="6" name="Picture 6" descr="http://www.globusz.com/ebooks/Valuation/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lobusz.com/ebooks/Valuation/image016.gif"/>
                    <pic:cNvPicPr>
                      <a:picLocks noChangeAspect="1" noChangeArrowheads="1"/>
                    </pic:cNvPicPr>
                  </pic:nvPicPr>
                  <pic:blipFill>
                    <a:blip r:embed="rId10"/>
                    <a:srcRect/>
                    <a:stretch>
                      <a:fillRect/>
                    </a:stretch>
                  </pic:blipFill>
                  <pic:spPr bwMode="auto">
                    <a:xfrm>
                      <a:off x="0" y="0"/>
                      <a:ext cx="2257425" cy="876300"/>
                    </a:xfrm>
                    <a:prstGeom prst="rect">
                      <a:avLst/>
                    </a:prstGeom>
                    <a:noFill/>
                    <a:ln w="9525">
                      <a:noFill/>
                      <a:miter lim="800000"/>
                      <a:headEnd/>
                      <a:tailEnd/>
                    </a:ln>
                  </pic:spPr>
                </pic:pic>
              </a:graphicData>
            </a:graphic>
          </wp:inline>
        </w:drawing>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70999">
        <w:rPr>
          <w:rFonts w:ascii="Times New Roman" w:eastAsia="Times New Roman" w:hAnsi="Times New Roman" w:cs="Times New Roman"/>
          <w:sz w:val="24"/>
          <w:szCs w:val="24"/>
        </w:rPr>
        <w:t>where</w:t>
      </w:r>
      <w:proofErr w:type="gramEnd"/>
      <w:r w:rsidRPr="00170999">
        <w:rPr>
          <w:rFonts w:ascii="Times New Roman" w:eastAsia="Times New Roman" w:hAnsi="Times New Roman" w:cs="Times New Roman"/>
          <w:sz w:val="24"/>
          <w:szCs w:val="24"/>
        </w:rPr>
        <w:t xml:space="preserve"> </w:t>
      </w:r>
    </w:p>
    <w:p w:rsidR="00170999" w:rsidRPr="00170999" w:rsidRDefault="00170999" w:rsidP="00170999">
      <w:pPr>
        <w:numPr>
          <w:ilvl w:val="0"/>
          <w:numId w:val="3"/>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B</w:t>
      </w:r>
      <w:r w:rsidRPr="00170999">
        <w:rPr>
          <w:rFonts w:ascii="Times New Roman" w:eastAsia="Times New Roman" w:hAnsi="Times New Roman" w:cs="Times New Roman"/>
          <w:sz w:val="24"/>
          <w:szCs w:val="24"/>
          <w:vertAlign w:val="subscript"/>
        </w:rPr>
        <w:t>0</w:t>
      </w:r>
      <w:r w:rsidRPr="00170999">
        <w:rPr>
          <w:rFonts w:ascii="Times New Roman" w:eastAsia="Times New Roman" w:hAnsi="Times New Roman" w:cs="Times New Roman"/>
          <w:sz w:val="24"/>
          <w:szCs w:val="24"/>
        </w:rPr>
        <w:t xml:space="preserve"> = the bond price, </w:t>
      </w:r>
    </w:p>
    <w:p w:rsidR="00170999" w:rsidRPr="00170999" w:rsidRDefault="00170999" w:rsidP="00170999">
      <w:pPr>
        <w:numPr>
          <w:ilvl w:val="0"/>
          <w:numId w:val="3"/>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C = the annual coupon payment, </w:t>
      </w:r>
    </w:p>
    <w:p w:rsidR="00170999" w:rsidRPr="00170999" w:rsidRDefault="00170999" w:rsidP="00170999">
      <w:pPr>
        <w:numPr>
          <w:ilvl w:val="0"/>
          <w:numId w:val="3"/>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CP = the call price, </w:t>
      </w:r>
    </w:p>
    <w:p w:rsidR="00170999" w:rsidRPr="00170999" w:rsidRDefault="00170999" w:rsidP="00170999">
      <w:pPr>
        <w:numPr>
          <w:ilvl w:val="0"/>
          <w:numId w:val="3"/>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YTC = the yield to call on the bond, and </w:t>
      </w:r>
    </w:p>
    <w:p w:rsidR="00170999" w:rsidRPr="00170999" w:rsidRDefault="00170999" w:rsidP="00170999">
      <w:pPr>
        <w:numPr>
          <w:ilvl w:val="0"/>
          <w:numId w:val="3"/>
        </w:numPr>
        <w:spacing w:before="100" w:beforeAutospacing="1" w:after="100" w:afterAutospacing="1" w:line="240" w:lineRule="auto"/>
        <w:ind w:left="2520"/>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CD = the number of years remaining until the call date. </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Like the yield to maturity, the yield to call usually cannot be solved for directly. It generally must be determined using trial and error or an iterative technique. Fortunately, financial calculators make the task of solving for the yield to maturity quite simple.</w:t>
      </w:r>
    </w:p>
    <w:tbl>
      <w:tblPr>
        <w:tblW w:w="600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6000"/>
      </w:tblGrid>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Yield to Call Example</w:t>
            </w:r>
            <w:r w:rsidRPr="00170999">
              <w:rPr>
                <w:rFonts w:ascii="Times New Roman" w:eastAsia="Times New Roman" w:hAnsi="Times New Roman" w:cs="Times New Roman"/>
                <w:sz w:val="24"/>
                <w:szCs w:val="24"/>
              </w:rPr>
              <w:t xml:space="preserve"> </w:t>
            </w:r>
          </w:p>
        </w:tc>
      </w:tr>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sz w:val="24"/>
                <w:szCs w:val="24"/>
              </w:rPr>
              <w:t xml:space="preserve">Find the yield to call on a semiannual coupon bond with a face value of $1000, a 10% coupon rate, </w:t>
            </w:r>
            <w:proofErr w:type="gramStart"/>
            <w:r w:rsidRPr="00170999">
              <w:rPr>
                <w:rFonts w:ascii="Times New Roman" w:eastAsia="Times New Roman" w:hAnsi="Times New Roman" w:cs="Times New Roman"/>
                <w:sz w:val="24"/>
                <w:szCs w:val="24"/>
              </w:rPr>
              <w:t>15</w:t>
            </w:r>
            <w:proofErr w:type="gramEnd"/>
            <w:r w:rsidRPr="00170999">
              <w:rPr>
                <w:rFonts w:ascii="Times New Roman" w:eastAsia="Times New Roman" w:hAnsi="Times New Roman" w:cs="Times New Roman"/>
                <w:sz w:val="24"/>
                <w:szCs w:val="24"/>
              </w:rPr>
              <w:t xml:space="preserve"> years remaining until maturity given that the bond price is $1175 and it can be called 5 years from now at a call price of $1100.</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Solution:</w:t>
            </w:r>
          </w:p>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38425" cy="1066800"/>
                  <wp:effectExtent l="19050" t="0" r="9525" b="0"/>
                  <wp:docPr id="7" name="Picture 7" descr="http://www.globusz.com/ebooks/Valuation/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lobusz.com/ebooks/Valuation/image017.gif"/>
                          <pic:cNvPicPr>
                            <a:picLocks noChangeAspect="1" noChangeArrowheads="1"/>
                          </pic:cNvPicPr>
                        </pic:nvPicPr>
                        <pic:blipFill>
                          <a:blip r:embed="rId11"/>
                          <a:srcRect/>
                          <a:stretch>
                            <a:fillRect/>
                          </a:stretch>
                        </pic:blipFill>
                        <pic:spPr bwMode="auto">
                          <a:xfrm>
                            <a:off x="0" y="0"/>
                            <a:ext cx="2638425" cy="1066800"/>
                          </a:xfrm>
                          <a:prstGeom prst="rect">
                            <a:avLst/>
                          </a:prstGeom>
                          <a:noFill/>
                          <a:ln w="9525">
                            <a:noFill/>
                            <a:miter lim="800000"/>
                            <a:headEnd/>
                            <a:tailEnd/>
                          </a:ln>
                        </pic:spPr>
                      </pic:pic>
                    </a:graphicData>
                  </a:graphic>
                </wp:inline>
              </w:drawing>
            </w:r>
          </w:p>
        </w:tc>
      </w:tr>
    </w:tbl>
    <w:p w:rsidR="00170999" w:rsidRPr="00170999" w:rsidRDefault="00170999" w:rsidP="00170999">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8" w:name="960"/>
      <w:r w:rsidRPr="00170999">
        <w:rPr>
          <w:rFonts w:ascii="Times New Roman" w:eastAsia="Times New Roman" w:hAnsi="Times New Roman" w:cs="Times New Roman"/>
          <w:b/>
          <w:bCs/>
          <w:sz w:val="36"/>
          <w:szCs w:val="36"/>
        </w:rPr>
        <w:lastRenderedPageBreak/>
        <w:t>19 Bond Valuation Equations</w:t>
      </w:r>
      <w:bookmarkEnd w:id="18"/>
    </w:p>
    <w:tbl>
      <w:tblPr>
        <w:tblW w:w="600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2065"/>
        <w:gridCol w:w="3935"/>
      </w:tblGrid>
      <w:tr w:rsidR="00170999" w:rsidRPr="00170999" w:rsidTr="00170999">
        <w:trPr>
          <w:jc w:val="center"/>
        </w:trPr>
        <w:tc>
          <w:tcPr>
            <w:tcW w:w="0" w:type="auto"/>
            <w:gridSpan w:val="2"/>
            <w:tcBorders>
              <w:top w:val="outset" w:sz="6" w:space="0" w:color="000000"/>
              <w:left w:val="outset" w:sz="6" w:space="0" w:color="000000"/>
              <w:bottom w:val="outset" w:sz="6" w:space="0" w:color="000000"/>
              <w:right w:val="outset" w:sz="6" w:space="0" w:color="000000"/>
            </w:tcBorders>
            <w:shd w:val="clear" w:color="auto" w:fill="EEEEEE"/>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Semiannual Coupon Bonds</w:t>
            </w:r>
          </w:p>
        </w:tc>
      </w:tr>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Bond Price:</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38325" cy="876300"/>
                  <wp:effectExtent l="19050" t="0" r="9525" b="0"/>
                  <wp:docPr id="8" name="Picture 8" descr="http://www.globusz.com/ebooks/Valuation/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lobusz.com/ebooks/Valuation/image012.gif"/>
                          <pic:cNvPicPr>
                            <a:picLocks noChangeAspect="1" noChangeArrowheads="1"/>
                          </pic:cNvPicPr>
                        </pic:nvPicPr>
                        <pic:blipFill>
                          <a:blip r:embed="rId6"/>
                          <a:srcRect/>
                          <a:stretch>
                            <a:fillRect/>
                          </a:stretch>
                        </pic:blipFill>
                        <pic:spPr bwMode="auto">
                          <a:xfrm>
                            <a:off x="0" y="0"/>
                            <a:ext cx="1838325" cy="876300"/>
                          </a:xfrm>
                          <a:prstGeom prst="rect">
                            <a:avLst/>
                          </a:prstGeom>
                          <a:noFill/>
                          <a:ln w="9525">
                            <a:noFill/>
                            <a:miter lim="800000"/>
                            <a:headEnd/>
                            <a:tailEnd/>
                          </a:ln>
                        </pic:spPr>
                      </pic:pic>
                    </a:graphicData>
                  </a:graphic>
                </wp:inline>
              </w:drawing>
            </w:r>
          </w:p>
        </w:tc>
      </w:tr>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Yield to Maturity:</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14575" cy="876300"/>
                  <wp:effectExtent l="19050" t="0" r="9525" b="0"/>
                  <wp:docPr id="9" name="Picture 9" descr="http://www.globusz.com/ebooks/Valuation/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lobusz.com/ebooks/Valuation/image014.gif"/>
                          <pic:cNvPicPr>
                            <a:picLocks noChangeAspect="1" noChangeArrowheads="1"/>
                          </pic:cNvPicPr>
                        </pic:nvPicPr>
                        <pic:blipFill>
                          <a:blip r:embed="rId8"/>
                          <a:srcRect/>
                          <a:stretch>
                            <a:fillRect/>
                          </a:stretch>
                        </pic:blipFill>
                        <pic:spPr bwMode="auto">
                          <a:xfrm>
                            <a:off x="0" y="0"/>
                            <a:ext cx="2314575" cy="876300"/>
                          </a:xfrm>
                          <a:prstGeom prst="rect">
                            <a:avLst/>
                          </a:prstGeom>
                          <a:noFill/>
                          <a:ln w="9525">
                            <a:noFill/>
                            <a:miter lim="800000"/>
                            <a:headEnd/>
                            <a:tailEnd/>
                          </a:ln>
                        </pic:spPr>
                      </pic:pic>
                    </a:graphicData>
                  </a:graphic>
                </wp:inline>
              </w:drawing>
            </w:r>
          </w:p>
        </w:tc>
      </w:tr>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Yield to Call:</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257425" cy="876300"/>
                  <wp:effectExtent l="19050" t="0" r="9525" b="0"/>
                  <wp:docPr id="10" name="Picture 10" descr="http://www.globusz.com/ebooks/Valuation/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globusz.com/ebooks/Valuation/image016.gif"/>
                          <pic:cNvPicPr>
                            <a:picLocks noChangeAspect="1" noChangeArrowheads="1"/>
                          </pic:cNvPicPr>
                        </pic:nvPicPr>
                        <pic:blipFill>
                          <a:blip r:embed="rId10"/>
                          <a:srcRect/>
                          <a:stretch>
                            <a:fillRect/>
                          </a:stretch>
                        </pic:blipFill>
                        <pic:spPr bwMode="auto">
                          <a:xfrm>
                            <a:off x="0" y="0"/>
                            <a:ext cx="2257425" cy="876300"/>
                          </a:xfrm>
                          <a:prstGeom prst="rect">
                            <a:avLst/>
                          </a:prstGeom>
                          <a:noFill/>
                          <a:ln w="9525">
                            <a:noFill/>
                            <a:miter lim="800000"/>
                            <a:headEnd/>
                            <a:tailEnd/>
                          </a:ln>
                        </pic:spPr>
                      </pic:pic>
                    </a:graphicData>
                  </a:graphic>
                </wp:inline>
              </w:drawing>
            </w:r>
          </w:p>
        </w:tc>
      </w:tr>
      <w:tr w:rsidR="00170999" w:rsidRPr="00170999" w:rsidTr="00170999">
        <w:trPr>
          <w:jc w:val="center"/>
        </w:trPr>
        <w:tc>
          <w:tcPr>
            <w:tcW w:w="0" w:type="auto"/>
            <w:gridSpan w:val="2"/>
            <w:tcBorders>
              <w:top w:val="outset" w:sz="6" w:space="0" w:color="000000"/>
              <w:left w:val="outset" w:sz="6" w:space="0" w:color="000000"/>
              <w:bottom w:val="outset" w:sz="6" w:space="0" w:color="000000"/>
              <w:right w:val="outset" w:sz="6" w:space="0" w:color="000000"/>
            </w:tcBorders>
            <w:shd w:val="clear" w:color="auto" w:fill="EEEEEE"/>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Annual Coupon Bonds</w:t>
            </w:r>
          </w:p>
        </w:tc>
      </w:tr>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Bond Price:</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38300" cy="495300"/>
                  <wp:effectExtent l="19050" t="0" r="0" b="0"/>
                  <wp:docPr id="11" name="Picture 11" descr="http://www.globusz.com/ebooks/Valuation/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globusz.com/ebooks/Valuation/image018.gif"/>
                          <pic:cNvPicPr>
                            <a:picLocks noChangeAspect="1" noChangeArrowheads="1"/>
                          </pic:cNvPicPr>
                        </pic:nvPicPr>
                        <pic:blipFill>
                          <a:blip r:embed="rId12"/>
                          <a:srcRect/>
                          <a:stretch>
                            <a:fillRect/>
                          </a:stretch>
                        </pic:blipFill>
                        <pic:spPr bwMode="auto">
                          <a:xfrm>
                            <a:off x="0" y="0"/>
                            <a:ext cx="1638300" cy="495300"/>
                          </a:xfrm>
                          <a:prstGeom prst="rect">
                            <a:avLst/>
                          </a:prstGeom>
                          <a:noFill/>
                          <a:ln w="9525">
                            <a:noFill/>
                            <a:miter lim="800000"/>
                            <a:headEnd/>
                            <a:tailEnd/>
                          </a:ln>
                        </pic:spPr>
                      </pic:pic>
                    </a:graphicData>
                  </a:graphic>
                </wp:inline>
              </w:drawing>
            </w:r>
          </w:p>
        </w:tc>
      </w:tr>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Yield to Maturity:</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14550" cy="495300"/>
                  <wp:effectExtent l="19050" t="0" r="0" b="0"/>
                  <wp:docPr id="12" name="Picture 12" descr="http://www.globusz.com/ebooks/Valuation/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globusz.com/ebooks/Valuation/image019.gif"/>
                          <pic:cNvPicPr>
                            <a:picLocks noChangeAspect="1" noChangeArrowheads="1"/>
                          </pic:cNvPicPr>
                        </pic:nvPicPr>
                        <pic:blipFill>
                          <a:blip r:embed="rId13"/>
                          <a:srcRect/>
                          <a:stretch>
                            <a:fillRect/>
                          </a:stretch>
                        </pic:blipFill>
                        <pic:spPr bwMode="auto">
                          <a:xfrm>
                            <a:off x="0" y="0"/>
                            <a:ext cx="2114550" cy="495300"/>
                          </a:xfrm>
                          <a:prstGeom prst="rect">
                            <a:avLst/>
                          </a:prstGeom>
                          <a:noFill/>
                          <a:ln w="9525">
                            <a:noFill/>
                            <a:miter lim="800000"/>
                            <a:headEnd/>
                            <a:tailEnd/>
                          </a:ln>
                        </pic:spPr>
                      </pic:pic>
                    </a:graphicData>
                  </a:graphic>
                </wp:inline>
              </w:drawing>
            </w:r>
          </w:p>
        </w:tc>
      </w:tr>
      <w:tr w:rsidR="00170999" w:rsidRPr="00170999" w:rsidTr="00170999">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sidRPr="00170999">
              <w:rPr>
                <w:rFonts w:ascii="Times New Roman" w:eastAsia="Times New Roman" w:hAnsi="Times New Roman" w:cs="Times New Roman"/>
                <w:b/>
                <w:bCs/>
                <w:sz w:val="24"/>
                <w:szCs w:val="24"/>
              </w:rPr>
              <w:t>Yield to Call:</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70999" w:rsidRPr="00170999" w:rsidRDefault="00170999" w:rsidP="0017099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57400" cy="495300"/>
                  <wp:effectExtent l="19050" t="0" r="0" b="0"/>
                  <wp:docPr id="13" name="Picture 13" descr="http://www.globusz.com/ebooks/Valuation/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globusz.com/ebooks/Valuation/image020.gif"/>
                          <pic:cNvPicPr>
                            <a:picLocks noChangeAspect="1" noChangeArrowheads="1"/>
                          </pic:cNvPicPr>
                        </pic:nvPicPr>
                        <pic:blipFill>
                          <a:blip r:embed="rId14"/>
                          <a:srcRect/>
                          <a:stretch>
                            <a:fillRect/>
                          </a:stretch>
                        </pic:blipFill>
                        <pic:spPr bwMode="auto">
                          <a:xfrm>
                            <a:off x="0" y="0"/>
                            <a:ext cx="2057400" cy="495300"/>
                          </a:xfrm>
                          <a:prstGeom prst="rect">
                            <a:avLst/>
                          </a:prstGeom>
                          <a:noFill/>
                          <a:ln w="9525">
                            <a:noFill/>
                            <a:miter lim="800000"/>
                            <a:headEnd/>
                            <a:tailEnd/>
                          </a:ln>
                        </pic:spPr>
                      </pic:pic>
                    </a:graphicData>
                  </a:graphic>
                </wp:inline>
              </w:drawing>
            </w:r>
          </w:p>
        </w:tc>
      </w:tr>
    </w:tbl>
    <w:p w:rsidR="004C2F6C" w:rsidRDefault="004C2F6C" w:rsidP="00170999">
      <w:pPr>
        <w:jc w:val="both"/>
      </w:pPr>
    </w:p>
    <w:sectPr w:rsidR="004C2F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C64C7"/>
    <w:multiLevelType w:val="multilevel"/>
    <w:tmpl w:val="BFEA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A02F2F"/>
    <w:multiLevelType w:val="multilevel"/>
    <w:tmpl w:val="B560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4A60B3"/>
    <w:multiLevelType w:val="multilevel"/>
    <w:tmpl w:val="031C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70999"/>
    <w:rsid w:val="00170999"/>
    <w:rsid w:val="004C2F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09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709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99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0999"/>
    <w:rPr>
      <w:rFonts w:ascii="Times New Roman" w:eastAsia="Times New Roman" w:hAnsi="Times New Roman" w:cs="Times New Roman"/>
      <w:b/>
      <w:bCs/>
      <w:sz w:val="36"/>
      <w:szCs w:val="36"/>
    </w:rPr>
  </w:style>
  <w:style w:type="paragraph" w:styleId="NormalWeb">
    <w:name w:val="Normal (Web)"/>
    <w:basedOn w:val="Normal"/>
    <w:uiPriority w:val="99"/>
    <w:unhideWhenUsed/>
    <w:rsid w:val="0017099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70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9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5981305">
      <w:bodyDiv w:val="1"/>
      <w:marLeft w:val="1800"/>
      <w:marRight w:val="1800"/>
      <w:marTop w:val="300"/>
      <w:marBottom w:val="0"/>
      <w:divBdr>
        <w:top w:val="none" w:sz="0" w:space="0" w:color="auto"/>
        <w:left w:val="none" w:sz="0" w:space="0" w:color="auto"/>
        <w:bottom w:val="none" w:sz="0" w:space="0" w:color="auto"/>
        <w:right w:val="none" w:sz="0" w:space="0" w:color="auto"/>
      </w:divBdr>
      <w:divsChild>
        <w:div w:id="185102821">
          <w:marLeft w:val="0"/>
          <w:marRight w:val="0"/>
          <w:marTop w:val="0"/>
          <w:marBottom w:val="0"/>
          <w:divBdr>
            <w:top w:val="none" w:sz="0" w:space="0" w:color="auto"/>
            <w:left w:val="none" w:sz="0" w:space="0" w:color="auto"/>
            <w:bottom w:val="none" w:sz="0" w:space="0" w:color="auto"/>
            <w:right w:val="none" w:sz="0" w:space="0" w:color="auto"/>
          </w:divBdr>
          <w:divsChild>
            <w:div w:id="4885246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0217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fontTable" Target="fontTable.xm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1060</Words>
  <Characters>6042</Characters>
  <Application>Microsoft Office Word</Application>
  <DocSecurity>0</DocSecurity>
  <Lines>50</Lines>
  <Paragraphs>14</Paragraphs>
  <ScaleCrop>false</ScaleCrop>
  <Company>Grizli777</Company>
  <LinksUpToDate>false</LinksUpToDate>
  <CharactersWithSpaces>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2010-10-26T13:10:00Z</dcterms:created>
  <dcterms:modified xsi:type="dcterms:W3CDTF">2010-10-26T13:11:00Z</dcterms:modified>
</cp:coreProperties>
</file>