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A3" w:rsidRPr="00600CA3" w:rsidRDefault="00600CA3" w:rsidP="00600CA3">
      <w:pPr>
        <w:spacing w:after="0" w:line="240" w:lineRule="auto"/>
        <w:jc w:val="center"/>
        <w:rPr>
          <w:rFonts w:ascii="Clarendon BT" w:eastAsia="Times New Roman" w:hAnsi="Clarendon BT" w:cs="Times New Roman"/>
          <w:b/>
          <w:bCs/>
          <w:color w:val="17365D" w:themeColor="text2" w:themeShade="BF"/>
          <w:sz w:val="27"/>
          <w:szCs w:val="27"/>
          <w:u w:val="single"/>
        </w:rPr>
      </w:pPr>
      <w:r w:rsidRPr="00600CA3">
        <w:rPr>
          <w:rFonts w:ascii="Clarendon BT" w:eastAsia="Times New Roman" w:hAnsi="Clarendon BT" w:cs="Times New Roman"/>
          <w:b/>
          <w:bCs/>
          <w:color w:val="17365D" w:themeColor="text2" w:themeShade="BF"/>
          <w:sz w:val="27"/>
          <w:szCs w:val="27"/>
          <w:highlight w:val="yellow"/>
          <w:u w:val="single"/>
        </w:rPr>
        <w:t>CHARTERED</w:t>
      </w:r>
      <w:proofErr w:type="gramStart"/>
      <w:r w:rsidRPr="00600CA3">
        <w:rPr>
          <w:rFonts w:ascii="Clarendon BT" w:eastAsia="Times New Roman" w:hAnsi="Clarendon BT" w:cs="Times New Roman"/>
          <w:b/>
          <w:bCs/>
          <w:color w:val="17365D" w:themeColor="text2" w:themeShade="BF"/>
          <w:sz w:val="27"/>
          <w:szCs w:val="27"/>
          <w:highlight w:val="yellow"/>
          <w:u w:val="single"/>
        </w:rPr>
        <w:t>  ACCOUNTANCY</w:t>
      </w:r>
      <w:proofErr w:type="gramEnd"/>
      <w:r w:rsidRPr="00600CA3">
        <w:rPr>
          <w:rFonts w:ascii="Clarendon BT" w:eastAsia="Times New Roman" w:hAnsi="Clarendon BT" w:cs="Times New Roman"/>
          <w:b/>
          <w:bCs/>
          <w:color w:val="17365D" w:themeColor="text2" w:themeShade="BF"/>
          <w:sz w:val="27"/>
          <w:szCs w:val="27"/>
          <w:highlight w:val="yellow"/>
          <w:u w:val="single"/>
        </w:rPr>
        <w:t xml:space="preserve"> COURSE</w:t>
      </w:r>
    </w:p>
    <w:p w:rsidR="00600CA3" w:rsidRPr="00600CA3" w:rsidRDefault="00600CA3" w:rsidP="00600CA3">
      <w:pPr>
        <w:spacing w:after="0" w:line="240" w:lineRule="auto"/>
        <w:jc w:val="center"/>
        <w:rPr>
          <w:rFonts w:ascii="Clarendon BT" w:eastAsia="Times New Roman" w:hAnsi="Clarendon BT" w:cs="Times New Roman"/>
          <w:b/>
          <w:bCs/>
          <w:color w:val="17365D" w:themeColor="text2" w:themeShade="BF"/>
          <w:sz w:val="27"/>
          <w:szCs w:val="27"/>
          <w:u w:val="single"/>
        </w:rPr>
      </w:pPr>
    </w:p>
    <w:p w:rsidR="00600CA3" w:rsidRPr="00600CA3" w:rsidRDefault="00600CA3" w:rsidP="00600CA3">
      <w:pPr>
        <w:spacing w:after="0" w:line="240" w:lineRule="auto"/>
        <w:jc w:val="center"/>
        <w:rPr>
          <w:rFonts w:ascii="Clarendon BT" w:eastAsia="Times New Roman" w:hAnsi="Clarendon BT" w:cs="Times New Roman"/>
          <w:b/>
          <w:bCs/>
          <w:color w:val="17365D" w:themeColor="text2" w:themeShade="BF"/>
          <w:sz w:val="27"/>
          <w:szCs w:val="27"/>
          <w:u w:val="single"/>
        </w:rPr>
      </w:pPr>
    </w:p>
    <w:p w:rsidR="00600CA3" w:rsidRPr="00600CA3" w:rsidRDefault="00600CA3" w:rsidP="00600C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CA3" w:rsidRPr="00600CA3" w:rsidRDefault="00600CA3" w:rsidP="00600C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highlight w:val="black"/>
        </w:rPr>
      </w:pPr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Registration &amp; Study For Common Proficiency Test</w:t>
      </w:r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</w:rPr>
        <w:t> </w:t>
      </w:r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(</w:t>
      </w:r>
      <w:proofErr w:type="spellStart"/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CPT</w:t>
      </w:r>
      <w:proofErr w:type="spellEnd"/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)</w:t>
      </w:r>
    </w:p>
    <w:p w:rsidR="00600CA3" w:rsidRPr="00600CA3" w:rsidRDefault="00600CA3" w:rsidP="006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Pass Class 10 Examination and register with the Board of Studies of CA Institute for COMMON PROFICIENCY TEST (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CPT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)</w:t>
      </w:r>
    </w:p>
    <w:p w:rsidR="00600CA3" w:rsidRPr="00600CA3" w:rsidRDefault="00600CA3" w:rsidP="006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Collect Study Package.</w:t>
      </w:r>
    </w:p>
    <w:p w:rsidR="00600CA3" w:rsidRPr="00600CA3" w:rsidRDefault="00600CA3" w:rsidP="006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Prepare for the test by reading the study material.</w:t>
      </w:r>
    </w:p>
    <w:p w:rsidR="00600CA3" w:rsidRPr="00600CA3" w:rsidRDefault="00600CA3" w:rsidP="006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Simultaneously study and appear for 12</w:t>
      </w:r>
      <w:r w:rsidRPr="00600CA3">
        <w:rPr>
          <w:rFonts w:ascii="Arial Narrow" w:eastAsia="Times New Roman" w:hAnsi="Arial Narrow" w:cs="Times New Roman"/>
          <w:color w:val="000000"/>
          <w:sz w:val="15"/>
          <w:szCs w:val="15"/>
          <w:vertAlign w:val="superscript"/>
        </w:rPr>
        <w:t>th</w:t>
      </w: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 (10+2) Examination.</w:t>
      </w:r>
    </w:p>
    <w:p w:rsidR="00600CA3" w:rsidRPr="00600CA3" w:rsidRDefault="00600CA3" w:rsidP="006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After appearing for 12</w:t>
      </w:r>
      <w:r w:rsidRPr="00600CA3">
        <w:rPr>
          <w:rFonts w:ascii="Arial Narrow" w:eastAsia="Times New Roman" w:hAnsi="Arial Narrow" w:cs="Times New Roman"/>
          <w:color w:val="000000"/>
          <w:sz w:val="15"/>
          <w:szCs w:val="15"/>
          <w:vertAlign w:val="superscript"/>
        </w:rPr>
        <w:t>th</w:t>
      </w: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 </w:t>
      </w:r>
      <w:proofErr w:type="gram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appear</w:t>
      </w:r>
      <w:proofErr w:type="gram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in Common Proficiency Test.</w:t>
      </w:r>
    </w:p>
    <w:p w:rsidR="00600CA3" w:rsidRPr="00600CA3" w:rsidRDefault="00600CA3" w:rsidP="006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CPT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exams are held in JUNE and DECEMBER Every Year.</w:t>
      </w:r>
    </w:p>
    <w:p w:rsidR="00600CA3" w:rsidRPr="00600CA3" w:rsidRDefault="00600CA3" w:rsidP="00600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CA3" w:rsidRPr="00600CA3" w:rsidRDefault="00600CA3" w:rsidP="00600C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highlight w:val="black"/>
        </w:rPr>
      </w:pPr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Common Proficiency Test At A Glance</w:t>
      </w:r>
    </w:p>
    <w:p w:rsidR="00600CA3" w:rsidRPr="00600CA3" w:rsidRDefault="00600CA3" w:rsidP="006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It is an entry level test for Chartered Accountancy.</w:t>
      </w:r>
    </w:p>
    <w:p w:rsidR="00600CA3" w:rsidRPr="00600CA3" w:rsidRDefault="00600CA3" w:rsidP="00600CA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It is a test of four subjects:</w:t>
      </w:r>
    </w:p>
    <w:p w:rsidR="00600CA3" w:rsidRPr="00600CA3" w:rsidRDefault="00600CA3" w:rsidP="00600CA3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(a) Accounting </w:t>
      </w:r>
      <w:r w:rsidRPr="00600CA3">
        <w:rPr>
          <w:rFonts w:ascii="Arial Narrow" w:eastAsia="Times New Roman" w:hAnsi="Arial Narrow" w:cs="Times New Roman"/>
          <w:i/>
          <w:iCs/>
          <w:color w:val="000000"/>
          <w:sz w:val="24"/>
          <w:szCs w:val="24"/>
        </w:rPr>
        <w:t>(60 Marks</w:t>
      </w: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)                              (b) Mercantile Laws (</w:t>
      </w:r>
      <w:r w:rsidRPr="00600CA3">
        <w:rPr>
          <w:rFonts w:ascii="Arial Narrow" w:eastAsia="Times New Roman" w:hAnsi="Arial Narrow" w:cs="Times New Roman"/>
          <w:i/>
          <w:iCs/>
          <w:color w:val="000000"/>
          <w:sz w:val="24"/>
          <w:szCs w:val="24"/>
        </w:rPr>
        <w:t>40</w:t>
      </w:r>
      <w:r w:rsidRPr="00600CA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00CA3">
        <w:rPr>
          <w:rFonts w:ascii="Arial Narrow" w:eastAsia="Times New Roman" w:hAnsi="Arial Narrow" w:cs="Times New Roman"/>
          <w:i/>
          <w:iCs/>
          <w:color w:val="000000"/>
          <w:sz w:val="24"/>
          <w:szCs w:val="24"/>
        </w:rPr>
        <w:t>Marks</w:t>
      </w: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) </w:t>
      </w:r>
    </w:p>
    <w:p w:rsidR="00600CA3" w:rsidRPr="00600CA3" w:rsidRDefault="00600CA3" w:rsidP="00600CA3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(c) General Economics (</w:t>
      </w:r>
      <w:r w:rsidRPr="00600CA3">
        <w:rPr>
          <w:rFonts w:ascii="Arial Narrow" w:eastAsia="Times New Roman" w:hAnsi="Arial Narrow" w:cs="Times New Roman"/>
          <w:i/>
          <w:iCs/>
          <w:color w:val="000000"/>
          <w:sz w:val="24"/>
          <w:szCs w:val="24"/>
        </w:rPr>
        <w:t>50 Marks</w:t>
      </w: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)              (d) Quantitative Aptitude (</w:t>
      </w:r>
      <w:r w:rsidRPr="00600CA3">
        <w:rPr>
          <w:rFonts w:ascii="Arial Narrow" w:eastAsia="Times New Roman" w:hAnsi="Arial Narrow" w:cs="Times New Roman"/>
          <w:i/>
          <w:iCs/>
          <w:color w:val="000000"/>
          <w:sz w:val="24"/>
          <w:szCs w:val="24"/>
        </w:rPr>
        <w:t>50 Marks</w:t>
      </w: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)</w:t>
      </w:r>
    </w:p>
    <w:p w:rsidR="00600CA3" w:rsidRPr="00600CA3" w:rsidRDefault="00600CA3" w:rsidP="00600CA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CPT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is an objective type test with negative marking for choosing wrong options.</w:t>
      </w:r>
    </w:p>
    <w:p w:rsidR="00600CA3" w:rsidRPr="00600CA3" w:rsidRDefault="00600CA3" w:rsidP="00600CA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The test is of 200 marks and passing marks are 100.</w:t>
      </w:r>
    </w:p>
    <w:p w:rsidR="00600CA3" w:rsidRPr="00600CA3" w:rsidRDefault="00600CA3" w:rsidP="00600CA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The test is divided into two sessions of two hours each with a break in between.</w:t>
      </w:r>
    </w:p>
    <w:p w:rsidR="00600CA3" w:rsidRPr="00600CA3" w:rsidRDefault="00600CA3" w:rsidP="00600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CA3" w:rsidRPr="00600CA3" w:rsidRDefault="00600CA3" w:rsidP="00600C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highlight w:val="black"/>
        </w:rPr>
      </w:pPr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Integrated Professional Competence Course (</w:t>
      </w:r>
      <w:proofErr w:type="spellStart"/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IPCC</w:t>
      </w:r>
      <w:proofErr w:type="spellEnd"/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)</w:t>
      </w:r>
    </w:p>
    <w:p w:rsidR="00600CA3" w:rsidRPr="00600CA3" w:rsidRDefault="00600CA3" w:rsidP="00600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CA3" w:rsidRPr="00600CA3" w:rsidRDefault="00600CA3" w:rsidP="00600CA3">
      <w:pPr>
        <w:numPr>
          <w:ilvl w:val="1"/>
          <w:numId w:val="3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A candidate is eligible for enrolment for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IPCC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on passing the Common Proficiency Test (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CPT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) and 12</w:t>
      </w:r>
      <w:r w:rsidRPr="00600CA3">
        <w:rPr>
          <w:rFonts w:ascii="Arial Narrow" w:eastAsia="Times New Roman" w:hAnsi="Arial Narrow" w:cs="Times New Roman"/>
          <w:color w:val="000000"/>
          <w:sz w:val="15"/>
          <w:szCs w:val="15"/>
          <w:vertAlign w:val="superscript"/>
        </w:rPr>
        <w:t>th</w:t>
      </w: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 (10+2) Examination.</w:t>
      </w:r>
    </w:p>
    <w:p w:rsidR="00600CA3" w:rsidRPr="00600CA3" w:rsidRDefault="00600CA3" w:rsidP="00600CA3">
      <w:pPr>
        <w:numPr>
          <w:ilvl w:val="1"/>
          <w:numId w:val="3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After registering for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IPCC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a candidate has to undergo a self study course of 9 months.</w:t>
      </w:r>
    </w:p>
    <w:p w:rsidR="00600CA3" w:rsidRPr="00600CA3" w:rsidRDefault="00600CA3" w:rsidP="00600CA3">
      <w:pPr>
        <w:numPr>
          <w:ilvl w:val="1"/>
          <w:numId w:val="3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A candidate has to complete Orientation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Programme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of 35 Hours and 100 Hours of Information Technology Training (ITT) during the study course of 9 Months.</w:t>
      </w:r>
    </w:p>
    <w:p w:rsidR="00600CA3" w:rsidRPr="00600CA3" w:rsidRDefault="00600CA3" w:rsidP="00600CA3">
      <w:pPr>
        <w:numPr>
          <w:ilvl w:val="1"/>
          <w:numId w:val="3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After completing the above, a candidate is eligible to appear for the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IPCC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exam.</w:t>
      </w:r>
    </w:p>
    <w:p w:rsidR="00600CA3" w:rsidRPr="00600CA3" w:rsidRDefault="00600CA3" w:rsidP="00600CA3">
      <w:pPr>
        <w:numPr>
          <w:ilvl w:val="1"/>
          <w:numId w:val="3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The subjects of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IPCC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are classified into two groups which a student can study </w:t>
      </w:r>
      <w:proofErr w:type="gram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an appear</w:t>
      </w:r>
      <w:proofErr w:type="gram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in the examination either group-wise or both the groups together.</w:t>
      </w:r>
    </w:p>
    <w:p w:rsidR="00600CA3" w:rsidRPr="00600CA3" w:rsidRDefault="00600CA3" w:rsidP="00600CA3">
      <w:pPr>
        <w:numPr>
          <w:ilvl w:val="1"/>
          <w:numId w:val="3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In order to qualify for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Articleship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gram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( 3</w:t>
      </w:r>
      <w:proofErr w:type="gram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years) it is mandatory for a student to Pass GROUP I of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IPCC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.</w:t>
      </w:r>
    </w:p>
    <w:p w:rsidR="00600CA3" w:rsidRPr="00600CA3" w:rsidRDefault="00600CA3" w:rsidP="00600CA3">
      <w:pPr>
        <w:numPr>
          <w:ilvl w:val="1"/>
          <w:numId w:val="3"/>
        </w:num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The subjects of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IPCC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are as follows:</w:t>
      </w:r>
    </w:p>
    <w:p w:rsidR="00600CA3" w:rsidRDefault="00600CA3" w:rsidP="00600CA3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p w:rsidR="00600CA3" w:rsidRDefault="00600CA3" w:rsidP="00600CA3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p w:rsidR="00600CA3" w:rsidRPr="00600CA3" w:rsidRDefault="00600CA3" w:rsidP="00600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900" w:type="dxa"/>
        <w:tblCellMar>
          <w:left w:w="0" w:type="dxa"/>
          <w:right w:w="0" w:type="dxa"/>
        </w:tblCellMar>
        <w:tblLook w:val="04A0"/>
      </w:tblPr>
      <w:tblGrid>
        <w:gridCol w:w="4233"/>
        <w:gridCol w:w="4227"/>
      </w:tblGrid>
      <w:tr w:rsidR="00600CA3" w:rsidRPr="00600CA3" w:rsidTr="00600CA3">
        <w:tc>
          <w:tcPr>
            <w:tcW w:w="4335" w:type="dxa"/>
            <w:hideMark/>
          </w:tcPr>
          <w:p w:rsidR="00600CA3" w:rsidRPr="00600CA3" w:rsidRDefault="00600CA3" w:rsidP="0060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u w:val="single"/>
              </w:rPr>
              <w:t>GROUP  I</w:t>
            </w:r>
          </w:p>
        </w:tc>
        <w:tc>
          <w:tcPr>
            <w:tcW w:w="4335" w:type="dxa"/>
            <w:hideMark/>
          </w:tcPr>
          <w:p w:rsidR="00600CA3" w:rsidRPr="00600CA3" w:rsidRDefault="00600CA3" w:rsidP="0060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u w:val="single"/>
              </w:rPr>
              <w:t>GROUP  II</w:t>
            </w:r>
          </w:p>
        </w:tc>
      </w:tr>
      <w:tr w:rsidR="00600CA3" w:rsidRPr="00600CA3" w:rsidTr="00600CA3">
        <w:tc>
          <w:tcPr>
            <w:tcW w:w="4335" w:type="dxa"/>
            <w:hideMark/>
          </w:tcPr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1: Accounting  (100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2: Business Laws (60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               Ethics  (20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               Communication (20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3: Cost Accounting (50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               Financial Management (50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4: Taxation (100 marks)</w:t>
            </w:r>
          </w:p>
        </w:tc>
        <w:tc>
          <w:tcPr>
            <w:tcW w:w="4335" w:type="dxa"/>
            <w:hideMark/>
          </w:tcPr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5: Advanced Accounting (100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6: Auditing and Assurance (100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7: Information Technology (50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               Strategic Management  (50 marks)</w:t>
            </w:r>
          </w:p>
        </w:tc>
      </w:tr>
    </w:tbl>
    <w:p w:rsidR="00600CA3" w:rsidRPr="00600CA3" w:rsidRDefault="00600CA3" w:rsidP="00600CA3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lastRenderedPageBreak/>
        <w:t>IPCC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exams are held in MAY and NOVEMBER Every Year.</w:t>
      </w:r>
    </w:p>
    <w:p w:rsidR="00600CA3" w:rsidRDefault="00600CA3" w:rsidP="00600CA3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p w:rsidR="00600CA3" w:rsidRDefault="00600CA3" w:rsidP="00600CA3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p w:rsidR="00600CA3" w:rsidRPr="00600CA3" w:rsidRDefault="00600CA3" w:rsidP="00600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CA3" w:rsidRPr="00600CA3" w:rsidRDefault="00600CA3" w:rsidP="00600CA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highlight w:val="black"/>
        </w:rPr>
      </w:pPr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Accounting Technician Course (</w:t>
      </w:r>
      <w:proofErr w:type="spellStart"/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ATC</w:t>
      </w:r>
      <w:proofErr w:type="spellEnd"/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) – OPTIONAL</w:t>
      </w:r>
    </w:p>
    <w:p w:rsidR="00600CA3" w:rsidRDefault="00600CA3" w:rsidP="00600CA3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4"/>
          <w:szCs w:val="24"/>
        </w:rPr>
      </w:pPr>
    </w:p>
    <w:p w:rsidR="00600CA3" w:rsidRDefault="00600CA3" w:rsidP="00600CA3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4"/>
          <w:szCs w:val="24"/>
        </w:rPr>
      </w:pPr>
    </w:p>
    <w:p w:rsidR="00600CA3" w:rsidRPr="00600CA3" w:rsidRDefault="00600CA3" w:rsidP="00600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CA3" w:rsidRDefault="00600CA3" w:rsidP="00600CA3">
      <w:pPr>
        <w:spacing w:after="0" w:line="240" w:lineRule="auto"/>
        <w:ind w:left="540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A candidate who does not wish to complete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IPCC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can opt for the Accounting Technician Course. Such a candidate can appear in Group I of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IPCC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which is also equivalent to the Accounting Technician Examination (ATE) if he has undergone a study course, inclusive of orientation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programme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and 100 hours ITT for a period not less than nine months as on the first day of the month in which the examination is held. After passing Accounting Technician Examination (ATE), he will also </w:t>
      </w:r>
      <w:proofErr w:type="gram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be</w:t>
      </w:r>
      <w:proofErr w:type="gram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required to complete 12 months of work experience, as per the guidelines of the Council and on production of a certificate to this effect he will be issued Accounting Technician Certificate by the concerned decentralized regional office.</w:t>
      </w:r>
    </w:p>
    <w:p w:rsidR="00600CA3" w:rsidRDefault="00600CA3" w:rsidP="00600CA3">
      <w:pPr>
        <w:spacing w:after="0" w:line="240" w:lineRule="auto"/>
        <w:ind w:left="540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p w:rsidR="00600CA3" w:rsidRPr="00600CA3" w:rsidRDefault="00600CA3" w:rsidP="00600CA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CA3" w:rsidRPr="00600CA3" w:rsidRDefault="00600CA3" w:rsidP="00600CA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highlight w:val="black"/>
        </w:rPr>
      </w:pPr>
      <w:r w:rsidRPr="00600CA3">
        <w:rPr>
          <w:rFonts w:ascii="Arial Narrow" w:eastAsia="Times New Roman" w:hAnsi="Arial Narrow" w:cs="Times New Roman"/>
          <w:b/>
          <w:bCs/>
          <w:i/>
          <w:iCs/>
          <w:color w:val="FFFFFF" w:themeColor="background1"/>
          <w:sz w:val="24"/>
          <w:szCs w:val="24"/>
          <w:highlight w:val="black"/>
        </w:rPr>
        <w:t>CA – Final</w:t>
      </w:r>
    </w:p>
    <w:p w:rsidR="00600CA3" w:rsidRDefault="00600CA3" w:rsidP="00600CA3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color w:val="000000"/>
          <w:sz w:val="24"/>
          <w:szCs w:val="24"/>
        </w:rPr>
      </w:pPr>
    </w:p>
    <w:p w:rsidR="00600CA3" w:rsidRPr="00600CA3" w:rsidRDefault="00600CA3" w:rsidP="00600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CA3" w:rsidRPr="00600CA3" w:rsidRDefault="00600CA3" w:rsidP="00600CA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After passing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IPCC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, register for CA-Final Course.</w:t>
      </w:r>
    </w:p>
    <w:p w:rsidR="00600CA3" w:rsidRPr="00600CA3" w:rsidRDefault="00600CA3" w:rsidP="00600CA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Collect study material and study for final examination.</w:t>
      </w:r>
    </w:p>
    <w:p w:rsidR="00600CA3" w:rsidRPr="00600CA3" w:rsidRDefault="00600CA3" w:rsidP="00600CA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Join 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Articleship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under a practicing Chartered Accountant and undergo 3 years of training.</w:t>
      </w:r>
    </w:p>
    <w:p w:rsidR="00600CA3" w:rsidRPr="00600CA3" w:rsidRDefault="00600CA3" w:rsidP="00600CA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Undergo General Management and Communication Skills (</w:t>
      </w:r>
      <w:proofErr w:type="spellStart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GMCS</w:t>
      </w:r>
      <w:proofErr w:type="spellEnd"/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) Course during the period of articled training.</w:t>
      </w:r>
    </w:p>
    <w:p w:rsidR="00600CA3" w:rsidRPr="00600CA3" w:rsidRDefault="00600CA3" w:rsidP="00600CA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Appear for Final Examination after completing 2 ½ years of articled training and complete balance 6 months of training.</w:t>
      </w:r>
    </w:p>
    <w:p w:rsidR="00600CA3" w:rsidRPr="00600CA3" w:rsidRDefault="00600CA3" w:rsidP="00600CA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Pass final examination and enroll for membership.</w:t>
      </w:r>
    </w:p>
    <w:p w:rsidR="00600CA3" w:rsidRPr="00600CA3" w:rsidRDefault="00600CA3" w:rsidP="00600CA3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0CA3">
        <w:rPr>
          <w:rFonts w:ascii="Arial Narrow" w:eastAsia="Times New Roman" w:hAnsi="Arial Narrow" w:cs="Times New Roman"/>
          <w:color w:val="000000"/>
          <w:sz w:val="24"/>
          <w:szCs w:val="24"/>
        </w:rPr>
        <w:t>The subjects for CA-Final Course are: </w:t>
      </w:r>
    </w:p>
    <w:p w:rsidR="00600CA3" w:rsidRPr="00600CA3" w:rsidRDefault="00600CA3" w:rsidP="00600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540" w:type="dxa"/>
        <w:tblCellMar>
          <w:left w:w="0" w:type="dxa"/>
          <w:right w:w="0" w:type="dxa"/>
        </w:tblCellMar>
        <w:tblLook w:val="04A0"/>
      </w:tblPr>
      <w:tblGrid>
        <w:gridCol w:w="4235"/>
      </w:tblGrid>
      <w:tr w:rsidR="00600CA3" w:rsidRPr="00600CA3" w:rsidTr="00600CA3">
        <w:tc>
          <w:tcPr>
            <w:tcW w:w="4235" w:type="dxa"/>
            <w:hideMark/>
          </w:tcPr>
          <w:p w:rsidR="00600CA3" w:rsidRPr="00600CA3" w:rsidRDefault="00600CA3" w:rsidP="00600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u w:val="single"/>
              </w:rPr>
              <w:t>GROUP  I</w:t>
            </w:r>
          </w:p>
        </w:tc>
      </w:tr>
      <w:tr w:rsidR="00600CA3" w:rsidRPr="00600CA3" w:rsidTr="00600CA3">
        <w:tc>
          <w:tcPr>
            <w:tcW w:w="4235" w:type="dxa"/>
            <w:hideMark/>
          </w:tcPr>
          <w:p w:rsidR="00600CA3" w:rsidRDefault="00600CA3" w:rsidP="00600C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u w:val="single"/>
              </w:rPr>
            </w:pPr>
          </w:p>
          <w:p w:rsidR="00600CA3" w:rsidRPr="00600CA3" w:rsidRDefault="00600CA3" w:rsidP="00600C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0CA3" w:rsidRPr="00600CA3" w:rsidTr="00600CA3">
        <w:tc>
          <w:tcPr>
            <w:tcW w:w="4235" w:type="dxa"/>
            <w:hideMark/>
          </w:tcPr>
          <w:p w:rsidR="00600CA3" w:rsidRDefault="00600CA3" w:rsidP="00600CA3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1: Financial Reporting (100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CA3" w:rsidRDefault="00600CA3" w:rsidP="00600CA3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2: Strategic Financial Management (100 marks)</w:t>
            </w:r>
          </w:p>
          <w:p w:rsid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CA3" w:rsidRDefault="00600CA3" w:rsidP="00600CA3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3: Advanced Auditing and Professional Ethics (100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4: Corporate and Allied Laws (100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               Section A: Company Law (70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               Section B: Allied Laws (30 marks)</w:t>
            </w:r>
          </w:p>
        </w:tc>
      </w:tr>
    </w:tbl>
    <w:p w:rsidR="00600CA3" w:rsidRPr="00600CA3" w:rsidRDefault="00600CA3" w:rsidP="00600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540" w:type="dxa"/>
        <w:tblCellMar>
          <w:left w:w="0" w:type="dxa"/>
          <w:right w:w="0" w:type="dxa"/>
        </w:tblCellMar>
        <w:tblLook w:val="04A0"/>
      </w:tblPr>
      <w:tblGrid>
        <w:gridCol w:w="4335"/>
      </w:tblGrid>
      <w:tr w:rsidR="00600CA3" w:rsidRPr="00600CA3" w:rsidTr="002F7F90">
        <w:tc>
          <w:tcPr>
            <w:tcW w:w="4335" w:type="dxa"/>
            <w:hideMark/>
          </w:tcPr>
          <w:p w:rsidR="00600CA3" w:rsidRDefault="00600CA3" w:rsidP="002F7F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u w:val="single"/>
              </w:rPr>
            </w:pPr>
          </w:p>
          <w:p w:rsidR="00600CA3" w:rsidRPr="00600CA3" w:rsidRDefault="00600CA3" w:rsidP="002F7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u w:val="single"/>
              </w:rPr>
              <w:t>GROUP  II</w:t>
            </w:r>
          </w:p>
        </w:tc>
      </w:tr>
      <w:tr w:rsidR="00600CA3" w:rsidRPr="00600CA3" w:rsidTr="002F7F90">
        <w:tc>
          <w:tcPr>
            <w:tcW w:w="4335" w:type="dxa"/>
            <w:hideMark/>
          </w:tcPr>
          <w:p w:rsidR="00600CA3" w:rsidRPr="00600CA3" w:rsidRDefault="00600CA3" w:rsidP="002F7F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00CA3" w:rsidRPr="00600CA3" w:rsidTr="002F7F90">
        <w:tc>
          <w:tcPr>
            <w:tcW w:w="4335" w:type="dxa"/>
            <w:hideMark/>
          </w:tcPr>
          <w:p w:rsidR="00600CA3" w:rsidRDefault="00600CA3" w:rsidP="00600CA3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5: Advanced Management Accounting          (100 marks)</w:t>
            </w:r>
          </w:p>
          <w:p w:rsid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CA3" w:rsidRDefault="00600CA3" w:rsidP="00600CA3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6: Information Systems Control and Audit (100 marks)</w:t>
            </w:r>
          </w:p>
          <w:p w:rsidR="00600CA3" w:rsidRPr="00600CA3" w:rsidRDefault="00600CA3" w:rsidP="00600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CA3" w:rsidRDefault="00600CA3" w:rsidP="002F7F9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7: Direct Tax Laws  (100 marks)</w:t>
            </w:r>
          </w:p>
          <w:p w:rsidR="00600CA3" w:rsidRPr="00600CA3" w:rsidRDefault="00600CA3" w:rsidP="002F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CA3" w:rsidRDefault="00600CA3" w:rsidP="002F7F9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Paper 8: Indirect Tax Laws (100 marks)</w:t>
            </w:r>
          </w:p>
          <w:p w:rsidR="00600CA3" w:rsidRPr="00600CA3" w:rsidRDefault="00600CA3" w:rsidP="002F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CA3" w:rsidRPr="00600CA3" w:rsidRDefault="00600CA3" w:rsidP="002F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               Section A: Central Excise (40 marks)</w:t>
            </w:r>
          </w:p>
          <w:p w:rsidR="00600CA3" w:rsidRPr="00600CA3" w:rsidRDefault="00600CA3" w:rsidP="002F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               Section B: Service Tax &amp; VAT (40 marks)</w:t>
            </w:r>
          </w:p>
          <w:p w:rsidR="00600CA3" w:rsidRPr="00600CA3" w:rsidRDefault="00600CA3" w:rsidP="002F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CA3">
              <w:rPr>
                <w:rFonts w:ascii="Arial Narrow" w:eastAsia="Times New Roman" w:hAnsi="Arial Narrow" w:cs="Times New Roman"/>
                <w:sz w:val="24"/>
                <w:szCs w:val="24"/>
              </w:rPr>
              <w:t>               Section C: Customs (20 marks)</w:t>
            </w:r>
          </w:p>
        </w:tc>
      </w:tr>
    </w:tbl>
    <w:p w:rsidR="003C723E" w:rsidRDefault="003C723E"/>
    <w:sectPr w:rsidR="003C723E" w:rsidSect="003C7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larendon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58B2"/>
    <w:multiLevelType w:val="multilevel"/>
    <w:tmpl w:val="E776398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43375A4C"/>
    <w:multiLevelType w:val="multilevel"/>
    <w:tmpl w:val="A6FEF6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6603C"/>
    <w:multiLevelType w:val="multilevel"/>
    <w:tmpl w:val="C3FC53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6CCB7497"/>
    <w:multiLevelType w:val="multilevel"/>
    <w:tmpl w:val="440873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3"/>
    <w:lvlOverride w:ilvl="1">
      <w:lvl w:ilvl="1">
        <w:numFmt w:val="decimal"/>
        <w:lvlText w:val="%2."/>
        <w:lvlJc w:val="left"/>
      </w:lvl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00CA3"/>
    <w:rsid w:val="003C723E"/>
    <w:rsid w:val="00600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23E"/>
  </w:style>
  <w:style w:type="paragraph" w:styleId="Heading2">
    <w:name w:val="heading 2"/>
    <w:basedOn w:val="Normal"/>
    <w:link w:val="Heading2Char"/>
    <w:uiPriority w:val="9"/>
    <w:qFormat/>
    <w:rsid w:val="00600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0CA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600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00C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vikash</dc:creator>
  <cp:keywords/>
  <dc:description/>
  <cp:lastModifiedBy>vikash</cp:lastModifiedBy>
  <cp:revision>1</cp:revision>
  <dcterms:created xsi:type="dcterms:W3CDTF">2010-12-28T10:53:00Z</dcterms:created>
  <dcterms:modified xsi:type="dcterms:W3CDTF">2010-12-28T11:00:00Z</dcterms:modified>
</cp:coreProperties>
</file>