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05" w:type="dxa"/>
        <w:tblCellSpacing w:w="15" w:type="dxa"/>
        <w:shd w:val="clear" w:color="auto" w:fill="FFFFFF"/>
        <w:tblCellMar>
          <w:top w:w="15" w:type="dxa"/>
          <w:left w:w="15" w:type="dxa"/>
          <w:bottom w:w="15" w:type="dxa"/>
          <w:right w:w="15" w:type="dxa"/>
        </w:tblCellMar>
        <w:tblLook w:val="04A0"/>
      </w:tblPr>
      <w:tblGrid>
        <w:gridCol w:w="9105"/>
      </w:tblGrid>
      <w:tr w:rsidR="00F137B7" w:rsidRPr="00F137B7">
        <w:trPr>
          <w:tblCellSpacing w:w="15" w:type="dxa"/>
        </w:trPr>
        <w:tc>
          <w:tcPr>
            <w:tcW w:w="0" w:type="auto"/>
            <w:shd w:val="clear" w:color="auto" w:fill="FFFFFF"/>
            <w:hideMark/>
          </w:tcPr>
          <w:p w:rsidR="00F137B7" w:rsidRPr="00F137B7" w:rsidRDefault="00F137B7" w:rsidP="00F137B7">
            <w:pPr>
              <w:spacing w:after="0" w:line="240" w:lineRule="auto"/>
              <w:jc w:val="center"/>
              <w:outlineLvl w:val="0"/>
              <w:rPr>
                <w:rFonts w:ascii="Verdana" w:eastAsia="Times New Roman" w:hAnsi="Verdana" w:cs="Times New Roman"/>
                <w:b/>
                <w:bCs/>
                <w:kern w:val="36"/>
                <w:sz w:val="24"/>
                <w:szCs w:val="24"/>
              </w:rPr>
            </w:pPr>
            <w:r w:rsidRPr="00F137B7">
              <w:rPr>
                <w:rFonts w:ascii="Verdana" w:eastAsia="Times New Roman" w:hAnsi="Verdana" w:cs="Times New Roman"/>
                <w:b/>
                <w:bCs/>
                <w:kern w:val="36"/>
                <w:sz w:val="24"/>
                <w:szCs w:val="24"/>
              </w:rPr>
              <w:t>Impact of Trade Facilitation Agreement in 9th Ministerial Conference at Bali</w:t>
            </w:r>
          </w:p>
        </w:tc>
      </w:tr>
      <w:tr w:rsidR="00F137B7" w:rsidRPr="00F137B7">
        <w:trPr>
          <w:tblCellSpacing w:w="15" w:type="dxa"/>
        </w:trPr>
        <w:tc>
          <w:tcPr>
            <w:tcW w:w="0" w:type="auto"/>
            <w:shd w:val="clear" w:color="auto" w:fill="FFFFFF"/>
            <w:hideMark/>
          </w:tcPr>
          <w:p w:rsidR="00F137B7" w:rsidRPr="00F137B7" w:rsidRDefault="00F137B7" w:rsidP="00F137B7">
            <w:pPr>
              <w:spacing w:after="0" w:line="240" w:lineRule="auto"/>
              <w:jc w:val="right"/>
              <w:rPr>
                <w:rFonts w:ascii="Verdana" w:eastAsia="Times New Roman" w:hAnsi="Verdana" w:cs="Times New Roman"/>
                <w:sz w:val="24"/>
                <w:szCs w:val="24"/>
              </w:rPr>
            </w:pPr>
            <w:r w:rsidRPr="00F137B7">
              <w:rPr>
                <w:rFonts w:ascii="Verdana" w:eastAsia="Times New Roman" w:hAnsi="Verdana" w:cs="Times New Roman"/>
                <w:sz w:val="24"/>
                <w:szCs w:val="24"/>
              </w:rPr>
              <w:t>February 12, 2014</w:t>
            </w:r>
          </w:p>
        </w:tc>
      </w:tr>
      <w:tr w:rsidR="00F137B7" w:rsidRPr="00F137B7">
        <w:trPr>
          <w:tblCellSpacing w:w="15" w:type="dxa"/>
        </w:trPr>
        <w:tc>
          <w:tcPr>
            <w:tcW w:w="0" w:type="auto"/>
            <w:shd w:val="clear" w:color="auto" w:fill="FFFFFF"/>
            <w:hideMark/>
          </w:tcPr>
          <w:p w:rsidR="00F137B7" w:rsidRPr="00F137B7" w:rsidRDefault="00F137B7" w:rsidP="00F137B7">
            <w:pPr>
              <w:spacing w:after="0" w:line="240" w:lineRule="auto"/>
              <w:rPr>
                <w:rFonts w:ascii="Verdana" w:eastAsia="Times New Roman" w:hAnsi="Verdana" w:cs="Times New Roman"/>
                <w:sz w:val="24"/>
                <w:szCs w:val="24"/>
              </w:rPr>
            </w:pPr>
            <w:r w:rsidRPr="00F137B7">
              <w:rPr>
                <w:rFonts w:ascii="Verdana" w:eastAsia="Times New Roman" w:hAnsi="Verdana" w:cs="Times New Roman"/>
                <w:sz w:val="24"/>
                <w:szCs w:val="24"/>
              </w:rPr>
              <w:t> </w:t>
            </w:r>
          </w:p>
        </w:tc>
      </w:tr>
      <w:tr w:rsidR="00F137B7" w:rsidRPr="00F137B7">
        <w:trPr>
          <w:tblCellSpacing w:w="15" w:type="dxa"/>
        </w:trPr>
        <w:tc>
          <w:tcPr>
            <w:tcW w:w="0" w:type="auto"/>
            <w:shd w:val="clear" w:color="auto" w:fill="FFFFFF"/>
            <w:hideMark/>
          </w:tcPr>
          <w:p w:rsidR="00F137B7" w:rsidRPr="00F137B7" w:rsidRDefault="00F137B7" w:rsidP="00F137B7">
            <w:pPr>
              <w:spacing w:before="150" w:after="150" w:line="240" w:lineRule="auto"/>
              <w:ind w:left="150" w:right="150"/>
              <w:jc w:val="both"/>
              <w:rPr>
                <w:rFonts w:ascii="Verdana" w:eastAsia="Times New Roman" w:hAnsi="Verdana" w:cs="Times New Roman"/>
                <w:sz w:val="24"/>
                <w:szCs w:val="24"/>
              </w:rPr>
            </w:pPr>
            <w:r w:rsidRPr="00F137B7">
              <w:rPr>
                <w:rFonts w:ascii="Verdana" w:eastAsia="Times New Roman" w:hAnsi="Verdana" w:cs="Times New Roman"/>
                <w:sz w:val="24"/>
                <w:szCs w:val="24"/>
              </w:rPr>
              <w:t>The Ninth Ministerial Conference of the WTO, held during 3-7 December 2013 in Bali, endorsed a multilateral Agreement on Trade Facilitation.</w:t>
            </w:r>
          </w:p>
          <w:p w:rsidR="00F137B7" w:rsidRPr="00F137B7" w:rsidRDefault="00F137B7" w:rsidP="00F137B7">
            <w:pPr>
              <w:spacing w:before="150" w:after="150" w:line="240" w:lineRule="auto"/>
              <w:ind w:left="150" w:right="150"/>
              <w:jc w:val="both"/>
              <w:rPr>
                <w:rFonts w:ascii="Verdana" w:eastAsia="Times New Roman" w:hAnsi="Verdana" w:cs="Times New Roman"/>
                <w:sz w:val="24"/>
                <w:szCs w:val="24"/>
              </w:rPr>
            </w:pPr>
            <w:r w:rsidRPr="00F137B7">
              <w:rPr>
                <w:rFonts w:ascii="Verdana" w:eastAsia="Times New Roman" w:hAnsi="Verdana" w:cs="Times New Roman"/>
                <w:sz w:val="24"/>
                <w:szCs w:val="24"/>
              </w:rPr>
              <w:t>The Agreement is an outcome of the WTO trade facilitation negotiation, which was initiated in the year 2004 and concluded in the year 2013 at the aforesaid Ninth Ministerial Conference.</w:t>
            </w:r>
          </w:p>
          <w:p w:rsidR="00F137B7" w:rsidRPr="00F137B7" w:rsidRDefault="00F137B7" w:rsidP="00F137B7">
            <w:pPr>
              <w:spacing w:before="150" w:after="150" w:line="240" w:lineRule="auto"/>
              <w:ind w:left="150" w:right="150"/>
              <w:jc w:val="both"/>
              <w:rPr>
                <w:rFonts w:ascii="Verdana" w:eastAsia="Times New Roman" w:hAnsi="Verdana" w:cs="Times New Roman"/>
                <w:sz w:val="24"/>
                <w:szCs w:val="24"/>
              </w:rPr>
            </w:pPr>
            <w:r w:rsidRPr="00F137B7">
              <w:rPr>
                <w:rFonts w:ascii="Verdana" w:eastAsia="Times New Roman" w:hAnsi="Verdana" w:cs="Times New Roman"/>
                <w:sz w:val="24"/>
                <w:szCs w:val="24"/>
              </w:rPr>
              <w:t>The Agreement contains a set of multilateral rules for expediting the movement, release and clearance of goods, including goods in transit, across international borders through measures such as the publication of information for traders, simplification of documents and procedure prescribed by customs and other border agencies etc. It also aims at enhancing assistance and support for capacity building of developing and least developed countries in this area. It further contains provisions for effective cooperation among WTO Members on trade facilitation and customs compliance issues.</w:t>
            </w:r>
          </w:p>
          <w:p w:rsidR="00F137B7" w:rsidRPr="00F137B7" w:rsidRDefault="00F137B7" w:rsidP="00F137B7">
            <w:pPr>
              <w:spacing w:before="150" w:after="150" w:line="240" w:lineRule="auto"/>
              <w:ind w:left="150" w:right="150"/>
              <w:jc w:val="both"/>
              <w:rPr>
                <w:rFonts w:ascii="Verdana" w:eastAsia="Times New Roman" w:hAnsi="Verdana" w:cs="Times New Roman"/>
                <w:sz w:val="24"/>
                <w:szCs w:val="24"/>
              </w:rPr>
            </w:pPr>
            <w:r w:rsidRPr="00F137B7">
              <w:rPr>
                <w:rFonts w:ascii="Verdana" w:eastAsia="Times New Roman" w:hAnsi="Verdana" w:cs="Times New Roman"/>
                <w:sz w:val="24"/>
                <w:szCs w:val="24"/>
              </w:rPr>
              <w:t>The Agreement shall come into force in accordance with the procedure prescribed by the WTO in this regard.</w:t>
            </w:r>
          </w:p>
          <w:p w:rsidR="00F137B7" w:rsidRPr="00F137B7" w:rsidRDefault="00F137B7" w:rsidP="00F137B7">
            <w:pPr>
              <w:spacing w:before="150" w:after="150" w:line="240" w:lineRule="auto"/>
              <w:ind w:left="150" w:right="150"/>
              <w:jc w:val="both"/>
              <w:rPr>
                <w:rFonts w:ascii="Verdana" w:eastAsia="Times New Roman" w:hAnsi="Verdana" w:cs="Times New Roman"/>
                <w:sz w:val="24"/>
                <w:szCs w:val="24"/>
              </w:rPr>
            </w:pPr>
            <w:r w:rsidRPr="00F137B7">
              <w:rPr>
                <w:rFonts w:ascii="Verdana" w:eastAsia="Times New Roman" w:hAnsi="Verdana" w:cs="Times New Roman"/>
                <w:sz w:val="24"/>
                <w:szCs w:val="24"/>
              </w:rPr>
              <w:t>The Agreement contains a set of disciplines that would help improve border trade procedures involved in import, export and transit of goods, and also bring further transparency in trade administration. For instance, the Agreement provides for – publication of relevant trade related information such as laws, rules and procedures; simplification of formalities and documentation; special facilitation of perishable goods; adoption of risk management system for customs control etc. These measures would reduce transaction costs and bring greater predictability to traders both for agricultural and industrial goods. Moreover, the implementation of these measures by our trading partners would facilitate our exports into those markets.</w:t>
            </w:r>
          </w:p>
          <w:p w:rsidR="00F137B7" w:rsidRPr="00F137B7" w:rsidRDefault="00F137B7" w:rsidP="00F137B7">
            <w:pPr>
              <w:spacing w:before="150" w:after="150" w:line="240" w:lineRule="auto"/>
              <w:ind w:left="150" w:right="150"/>
              <w:jc w:val="both"/>
              <w:rPr>
                <w:rFonts w:ascii="Verdana" w:eastAsia="Times New Roman" w:hAnsi="Verdana" w:cs="Times New Roman"/>
                <w:sz w:val="24"/>
                <w:szCs w:val="24"/>
              </w:rPr>
            </w:pPr>
            <w:r w:rsidRPr="00F137B7">
              <w:rPr>
                <w:rFonts w:ascii="Verdana" w:eastAsia="Times New Roman" w:hAnsi="Verdana" w:cs="Times New Roman"/>
                <w:sz w:val="24"/>
                <w:szCs w:val="24"/>
              </w:rPr>
              <w:t>The information was given by the Minister of State in the Ministry of Commerce and Industry Dr. E.M. Sudarsana Natchiappan in Rajya Sabha today.</w:t>
            </w:r>
          </w:p>
        </w:tc>
      </w:tr>
      <w:tr w:rsidR="00F137B7" w:rsidRPr="00F137B7">
        <w:trPr>
          <w:tblCellSpacing w:w="15" w:type="dxa"/>
        </w:trPr>
        <w:tc>
          <w:tcPr>
            <w:tcW w:w="0" w:type="auto"/>
            <w:shd w:val="clear" w:color="auto" w:fill="FFFFFF"/>
            <w:hideMark/>
          </w:tcPr>
          <w:p w:rsidR="00F137B7" w:rsidRPr="00F137B7" w:rsidRDefault="00F137B7" w:rsidP="00F137B7">
            <w:pPr>
              <w:spacing w:after="0" w:line="240" w:lineRule="auto"/>
              <w:jc w:val="both"/>
              <w:rPr>
                <w:rFonts w:ascii="Verdana" w:eastAsia="Times New Roman" w:hAnsi="Verdana" w:cs="Times New Roman"/>
                <w:sz w:val="24"/>
                <w:szCs w:val="24"/>
              </w:rPr>
            </w:pPr>
            <w:r w:rsidRPr="00F137B7">
              <w:rPr>
                <w:rFonts w:ascii="Verdana" w:eastAsia="Times New Roman" w:hAnsi="Verdana" w:cs="Times New Roman"/>
                <w:sz w:val="24"/>
                <w:szCs w:val="24"/>
              </w:rPr>
              <w:t> </w:t>
            </w:r>
          </w:p>
        </w:tc>
      </w:tr>
      <w:tr w:rsidR="00F137B7" w:rsidRPr="00F137B7">
        <w:trPr>
          <w:tblCellSpacing w:w="15" w:type="dxa"/>
        </w:trPr>
        <w:tc>
          <w:tcPr>
            <w:tcW w:w="0" w:type="auto"/>
            <w:shd w:val="clear" w:color="auto" w:fill="FFFFFF"/>
            <w:hideMark/>
          </w:tcPr>
          <w:p w:rsidR="00F137B7" w:rsidRPr="00F137B7" w:rsidRDefault="00F137B7" w:rsidP="00F137B7">
            <w:pPr>
              <w:spacing w:after="0" w:line="240" w:lineRule="auto"/>
              <w:jc w:val="center"/>
              <w:rPr>
                <w:rFonts w:ascii="Verdana" w:eastAsia="Times New Roman" w:hAnsi="Verdana" w:cs="Times New Roman"/>
                <w:sz w:val="24"/>
                <w:szCs w:val="24"/>
              </w:rPr>
            </w:pPr>
            <w:r w:rsidRPr="00F137B7">
              <w:rPr>
                <w:rFonts w:ascii="Verdana" w:eastAsia="Times New Roman" w:hAnsi="Verdana" w:cs="Times New Roman"/>
                <w:sz w:val="24"/>
                <w:szCs w:val="24"/>
              </w:rPr>
              <w:t>_____________________________________</w:t>
            </w:r>
          </w:p>
        </w:tc>
      </w:tr>
      <w:tr w:rsidR="00F137B7" w:rsidRPr="00F137B7">
        <w:trPr>
          <w:tblCellSpacing w:w="15" w:type="dxa"/>
        </w:trPr>
        <w:tc>
          <w:tcPr>
            <w:tcW w:w="0" w:type="auto"/>
            <w:shd w:val="clear" w:color="auto" w:fill="FFFFFF"/>
            <w:hideMark/>
          </w:tcPr>
          <w:p w:rsidR="00F137B7" w:rsidRPr="00F137B7" w:rsidRDefault="00F137B7" w:rsidP="00F137B7">
            <w:pPr>
              <w:spacing w:after="0" w:line="240" w:lineRule="auto"/>
              <w:rPr>
                <w:rFonts w:ascii="Verdana" w:eastAsia="Times New Roman" w:hAnsi="Verdana" w:cs="Times New Roman"/>
                <w:sz w:val="24"/>
                <w:szCs w:val="24"/>
              </w:rPr>
            </w:pPr>
          </w:p>
        </w:tc>
      </w:tr>
    </w:tbl>
    <w:p w:rsidR="00F137B7" w:rsidRPr="00F137B7" w:rsidRDefault="00F137B7" w:rsidP="00F137B7">
      <w:pPr>
        <w:spacing w:before="150" w:after="150" w:line="240" w:lineRule="auto"/>
        <w:ind w:left="150" w:right="150"/>
        <w:jc w:val="center"/>
        <w:rPr>
          <w:rFonts w:ascii="Verdana" w:eastAsia="Times New Roman" w:hAnsi="Verdana" w:cs="Times New Roman"/>
          <w:sz w:val="24"/>
          <w:szCs w:val="24"/>
        </w:rPr>
      </w:pPr>
      <w:r w:rsidRPr="00F137B7">
        <w:rPr>
          <w:rFonts w:ascii="Verdana" w:eastAsia="Times New Roman" w:hAnsi="Verdana" w:cs="Times New Roman"/>
          <w:sz w:val="24"/>
          <w:szCs w:val="24"/>
        </w:rPr>
        <w:t> </w:t>
      </w:r>
    </w:p>
    <w:p w:rsidR="001E06D3" w:rsidRDefault="001E06D3"/>
    <w:sectPr w:rsidR="001E06D3" w:rsidSect="001E06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20"/>
  <w:characterSpacingControl w:val="doNotCompress"/>
  <w:compat/>
  <w:rsids>
    <w:rsidRoot w:val="00F137B7"/>
    <w:rsid w:val="001E06D3"/>
    <w:rsid w:val="00F137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6D3"/>
  </w:style>
  <w:style w:type="paragraph" w:styleId="Heading1">
    <w:name w:val="heading 1"/>
    <w:basedOn w:val="Normal"/>
    <w:link w:val="Heading1Char"/>
    <w:uiPriority w:val="9"/>
    <w:qFormat/>
    <w:rsid w:val="00F137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7B7"/>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137B7"/>
    <w:pPr>
      <w:spacing w:before="150" w:after="150" w:line="240" w:lineRule="auto"/>
      <w:ind w:left="150" w:right="150"/>
    </w:pPr>
    <w:rPr>
      <w:rFonts w:ascii="Times New Roman" w:eastAsia="Times New Roman" w:hAnsi="Times New Roman" w:cs="Times New Roman"/>
      <w:sz w:val="24"/>
      <w:szCs w:val="24"/>
    </w:rPr>
  </w:style>
  <w:style w:type="paragraph" w:customStyle="1" w:styleId="style5">
    <w:name w:val="style5"/>
    <w:basedOn w:val="Normal"/>
    <w:rsid w:val="00F137B7"/>
    <w:pPr>
      <w:spacing w:before="150" w:after="150" w:line="240" w:lineRule="auto"/>
      <w:ind w:left="150" w:right="15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8983459">
      <w:bodyDiv w:val="1"/>
      <w:marLeft w:val="0"/>
      <w:marRight w:val="0"/>
      <w:marTop w:val="0"/>
      <w:marBottom w:val="0"/>
      <w:divBdr>
        <w:top w:val="none" w:sz="0" w:space="0" w:color="auto"/>
        <w:left w:val="none" w:sz="0" w:space="0" w:color="auto"/>
        <w:bottom w:val="none" w:sz="0" w:space="0" w:color="auto"/>
        <w:right w:val="none" w:sz="0" w:space="0" w:color="auto"/>
      </w:divBdr>
      <w:divsChild>
        <w:div w:id="17046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1747</Characters>
  <Application>Microsoft Office Word</Application>
  <DocSecurity>0</DocSecurity>
  <Lines>14</Lines>
  <Paragraphs>4</Paragraphs>
  <ScaleCrop>false</ScaleCrop>
  <Company>exilant</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venkatesh.s</dc:creator>
  <cp:keywords/>
  <dc:description/>
  <cp:lastModifiedBy>venkatesh.s</cp:lastModifiedBy>
  <cp:revision>1</cp:revision>
  <dcterms:created xsi:type="dcterms:W3CDTF">2014-02-13T12:58:00Z</dcterms:created>
  <dcterms:modified xsi:type="dcterms:W3CDTF">2014-02-13T12:58:00Z</dcterms:modified>
</cp:coreProperties>
</file>