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48" w:type="dxa"/>
        <w:tblInd w:w="-4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8"/>
      </w:tblGrid>
      <w:tr w:rsidR="004B66EA" w:rsidRPr="005257D2" w:rsidTr="005E0BE2">
        <w:trPr>
          <w:trHeight w:val="100"/>
        </w:trPr>
        <w:tc>
          <w:tcPr>
            <w:tcW w:w="10348" w:type="dxa"/>
            <w:shd w:val="clear" w:color="auto" w:fill="FBD4B4" w:themeFill="accent6" w:themeFillTint="66"/>
          </w:tcPr>
          <w:p w:rsidR="00884A12" w:rsidRPr="005257D2" w:rsidRDefault="00896660" w:rsidP="00884A12">
            <w:pPr>
              <w:spacing w:after="0" w:line="240" w:lineRule="auto"/>
              <w:jc w:val="center"/>
              <w:rPr>
                <w:rFonts w:eastAsia="Times New Roman" w:cs="Times New Roman"/>
                <w:b/>
                <w:color w:val="000000"/>
                <w:sz w:val="44"/>
                <w:szCs w:val="44"/>
                <w:lang w:eastAsia="en-IN" w:bidi="ar-SA"/>
              </w:rPr>
            </w:pPr>
            <w:r>
              <w:rPr>
                <w:rFonts w:eastAsia="Times New Roman" w:cs="Times New Roman"/>
                <w:b/>
                <w:color w:val="000000"/>
                <w:sz w:val="44"/>
                <w:szCs w:val="44"/>
                <w:lang w:eastAsia="en-IN" w:bidi="ar-SA"/>
              </w:rPr>
              <w:t>17</w:t>
            </w:r>
            <w:r w:rsidR="00DF5D77">
              <w:rPr>
                <w:rFonts w:eastAsia="Times New Roman" w:cs="Times New Roman"/>
                <w:b/>
                <w:color w:val="000000"/>
                <w:sz w:val="44"/>
                <w:szCs w:val="44"/>
                <w:lang w:eastAsia="en-IN" w:bidi="ar-SA"/>
              </w:rPr>
              <w:t xml:space="preserve">.1    </w:t>
            </w:r>
            <w:r>
              <w:rPr>
                <w:rFonts w:eastAsia="Times New Roman" w:cs="Times New Roman"/>
                <w:b/>
                <w:color w:val="000000"/>
                <w:sz w:val="44"/>
                <w:szCs w:val="44"/>
                <w:lang w:eastAsia="en-IN" w:bidi="ar-SA"/>
              </w:rPr>
              <w:t xml:space="preserve"> </w:t>
            </w:r>
            <w:r w:rsidR="00884A12" w:rsidRPr="005257D2">
              <w:rPr>
                <w:rFonts w:eastAsia="Times New Roman" w:cs="Times New Roman"/>
                <w:b/>
                <w:color w:val="000000"/>
                <w:sz w:val="44"/>
                <w:szCs w:val="44"/>
                <w:lang w:eastAsia="en-IN" w:bidi="ar-SA"/>
              </w:rPr>
              <w:t>INCOME</w:t>
            </w:r>
            <w:r w:rsidR="00A70583" w:rsidRPr="005257D2">
              <w:rPr>
                <w:rFonts w:eastAsia="Times New Roman" w:cs="Times New Roman"/>
                <w:b/>
                <w:color w:val="000000"/>
                <w:sz w:val="44"/>
                <w:szCs w:val="44"/>
                <w:lang w:eastAsia="en-IN" w:bidi="ar-SA"/>
              </w:rPr>
              <w:t xml:space="preserve"> </w:t>
            </w:r>
            <w:r w:rsidR="00884A12" w:rsidRPr="005257D2">
              <w:rPr>
                <w:rFonts w:eastAsia="Times New Roman" w:cs="Times New Roman"/>
                <w:b/>
                <w:color w:val="000000"/>
                <w:sz w:val="44"/>
                <w:szCs w:val="44"/>
                <w:lang w:eastAsia="en-IN" w:bidi="ar-SA"/>
              </w:rPr>
              <w:t>TAX SLAB RATES</w:t>
            </w:r>
            <w:r w:rsidR="004B66EA" w:rsidRPr="005257D2">
              <w:rPr>
                <w:rFonts w:eastAsia="Times New Roman" w:cs="Times New Roman"/>
                <w:b/>
                <w:color w:val="000000"/>
                <w:sz w:val="44"/>
                <w:szCs w:val="44"/>
                <w:lang w:eastAsia="en-IN" w:bidi="ar-SA"/>
              </w:rPr>
              <w:t xml:space="preserve"> for </w:t>
            </w:r>
            <w:r w:rsidR="00884A12" w:rsidRPr="005257D2">
              <w:rPr>
                <w:rFonts w:eastAsia="Times New Roman" w:cs="Times New Roman"/>
                <w:b/>
                <w:color w:val="000000"/>
                <w:sz w:val="44"/>
                <w:szCs w:val="44"/>
                <w:lang w:eastAsia="en-IN" w:bidi="ar-SA"/>
              </w:rPr>
              <w:t>AY</w:t>
            </w:r>
            <w:r w:rsidR="004B66EA" w:rsidRPr="005257D2">
              <w:rPr>
                <w:rFonts w:eastAsia="Times New Roman" w:cs="Times New Roman"/>
                <w:b/>
                <w:color w:val="000000"/>
                <w:sz w:val="44"/>
                <w:szCs w:val="44"/>
                <w:lang w:eastAsia="en-IN" w:bidi="ar-SA"/>
              </w:rPr>
              <w:t xml:space="preserve"> 2023-24 </w:t>
            </w:r>
            <w:r w:rsidR="00963516" w:rsidRPr="005257D2">
              <w:rPr>
                <w:rFonts w:eastAsia="Times New Roman" w:cs="Times New Roman"/>
                <w:b/>
                <w:color w:val="000000"/>
                <w:sz w:val="44"/>
                <w:szCs w:val="44"/>
                <w:lang w:eastAsia="en-IN" w:bidi="ar-SA"/>
              </w:rPr>
              <w:t xml:space="preserve"> </w:t>
            </w:r>
          </w:p>
          <w:p w:rsidR="004B66EA" w:rsidRPr="005257D2" w:rsidRDefault="009C1F57" w:rsidP="008666F8">
            <w:pPr>
              <w:spacing w:after="0" w:line="240" w:lineRule="auto"/>
              <w:jc w:val="center"/>
              <w:rPr>
                <w:rFonts w:eastAsia="Times New Roman" w:cs="Times New Roman"/>
                <w:b/>
                <w:color w:val="000000"/>
                <w:sz w:val="44"/>
                <w:szCs w:val="44"/>
                <w:lang w:eastAsia="en-IN" w:bidi="ar-SA"/>
              </w:rPr>
            </w:pPr>
            <w:r w:rsidRPr="005257D2">
              <w:rPr>
                <w:rFonts w:eastAsia="Times New Roman" w:cs="Times New Roman"/>
                <w:b/>
                <w:color w:val="000000"/>
                <w:sz w:val="44"/>
                <w:szCs w:val="44"/>
                <w:lang w:eastAsia="en-IN" w:bidi="ar-SA"/>
              </w:rPr>
              <w:t xml:space="preserve"> </w:t>
            </w:r>
          </w:p>
        </w:tc>
      </w:tr>
    </w:tbl>
    <w:p w:rsidR="004B66EA" w:rsidRPr="005257D2" w:rsidRDefault="004B66EA" w:rsidP="004B66EA">
      <w:pPr>
        <w:spacing w:after="0" w:line="240" w:lineRule="auto"/>
        <w:jc w:val="center"/>
        <w:rPr>
          <w:rFonts w:eastAsia="Times New Roman" w:cs="Times New Roman"/>
          <w:color w:val="000000"/>
          <w:lang w:eastAsia="en-IN" w:bidi="ar-SA"/>
        </w:rPr>
      </w:pPr>
    </w:p>
    <w:p w:rsidR="00C916F1" w:rsidRPr="005257D2" w:rsidRDefault="00C916F1" w:rsidP="00C916F1">
      <w:pPr>
        <w:spacing w:after="0" w:line="240" w:lineRule="auto"/>
        <w:rPr>
          <w:rFonts w:eastAsia="Times New Roman" w:cs="Times New Roman"/>
          <w:i/>
          <w:color w:val="000000"/>
          <w:sz w:val="24"/>
          <w:lang w:eastAsia="en-IN" w:bidi="ar-SA"/>
        </w:rPr>
      </w:pPr>
    </w:p>
    <w:tbl>
      <w:tblPr>
        <w:tblStyle w:val="TableGrid"/>
        <w:tblW w:w="10314" w:type="dxa"/>
        <w:tblInd w:w="-459" w:type="dxa"/>
        <w:tblLook w:val="04A0" w:firstRow="1" w:lastRow="0" w:firstColumn="1" w:lastColumn="0" w:noHBand="0" w:noVBand="1"/>
      </w:tblPr>
      <w:tblGrid>
        <w:gridCol w:w="4786"/>
        <w:gridCol w:w="5528"/>
      </w:tblGrid>
      <w:tr w:rsidR="00C916F1" w:rsidRPr="005257D2" w:rsidTr="00D36BCE">
        <w:trPr>
          <w:trHeight w:val="301"/>
        </w:trPr>
        <w:tc>
          <w:tcPr>
            <w:tcW w:w="4786" w:type="dxa"/>
            <w:shd w:val="clear" w:color="auto" w:fill="F4FFCD"/>
          </w:tcPr>
          <w:p w:rsidR="00CF6DC0" w:rsidRPr="005257D2" w:rsidRDefault="00C916F1" w:rsidP="009668CA">
            <w:pPr>
              <w:jc w:val="center"/>
              <w:rPr>
                <w:b/>
                <w:sz w:val="24"/>
              </w:rPr>
            </w:pPr>
            <w:r w:rsidRPr="005257D2">
              <w:rPr>
                <w:b/>
                <w:sz w:val="24"/>
              </w:rPr>
              <w:t>OLD</w:t>
            </w:r>
            <w:r w:rsidR="002C2DE1" w:rsidRPr="005257D2">
              <w:rPr>
                <w:b/>
                <w:sz w:val="24"/>
              </w:rPr>
              <w:t xml:space="preserve"> </w:t>
            </w:r>
            <w:r w:rsidR="009668CA" w:rsidRPr="005257D2">
              <w:rPr>
                <w:b/>
                <w:sz w:val="24"/>
              </w:rPr>
              <w:t xml:space="preserve"> REGIME    -  BY-DEFAULT</w:t>
            </w:r>
          </w:p>
        </w:tc>
        <w:tc>
          <w:tcPr>
            <w:tcW w:w="5528" w:type="dxa"/>
            <w:shd w:val="clear" w:color="auto" w:fill="F4FFCD"/>
          </w:tcPr>
          <w:p w:rsidR="00C31BB8" w:rsidRPr="005257D2" w:rsidRDefault="00C916F1" w:rsidP="00C31BB8">
            <w:pPr>
              <w:jc w:val="center"/>
              <w:rPr>
                <w:b/>
                <w:sz w:val="24"/>
              </w:rPr>
            </w:pPr>
            <w:r w:rsidRPr="005257D2">
              <w:rPr>
                <w:b/>
                <w:sz w:val="24"/>
              </w:rPr>
              <w:t>NEW</w:t>
            </w:r>
            <w:r w:rsidR="00CF6DC0" w:rsidRPr="005257D2">
              <w:rPr>
                <w:b/>
                <w:sz w:val="24"/>
              </w:rPr>
              <w:t xml:space="preserve"> </w:t>
            </w:r>
            <w:r w:rsidR="009668CA" w:rsidRPr="005257D2">
              <w:rPr>
                <w:b/>
                <w:sz w:val="24"/>
              </w:rPr>
              <w:t xml:space="preserve"> REGIME   -   </w:t>
            </w:r>
            <w:r w:rsidR="00CF6DC0" w:rsidRPr="005257D2">
              <w:rPr>
                <w:b/>
                <w:sz w:val="24"/>
              </w:rPr>
              <w:t>115BAC</w:t>
            </w:r>
          </w:p>
        </w:tc>
      </w:tr>
      <w:tr w:rsidR="00C916F1" w:rsidRPr="005257D2" w:rsidTr="00AA655F">
        <w:trPr>
          <w:trHeight w:val="698"/>
        </w:trPr>
        <w:tc>
          <w:tcPr>
            <w:tcW w:w="4786" w:type="dxa"/>
            <w:shd w:val="clear" w:color="auto" w:fill="B8FEA8"/>
          </w:tcPr>
          <w:p w:rsidR="00C916F1" w:rsidRPr="005257D2" w:rsidRDefault="00C916F1">
            <w:pPr>
              <w:rPr>
                <w:b/>
                <w:color w:val="000000"/>
                <w:sz w:val="36"/>
                <w:szCs w:val="36"/>
              </w:rPr>
            </w:pPr>
            <w:r w:rsidRPr="005257D2">
              <w:rPr>
                <w:b/>
                <w:color w:val="000000"/>
                <w:sz w:val="36"/>
                <w:szCs w:val="36"/>
              </w:rPr>
              <w:t>If the individual or HUF opts to be taxed under old regime</w:t>
            </w:r>
          </w:p>
        </w:tc>
        <w:tc>
          <w:tcPr>
            <w:tcW w:w="5528" w:type="dxa"/>
            <w:shd w:val="clear" w:color="auto" w:fill="B8FEA8"/>
          </w:tcPr>
          <w:p w:rsidR="009C1F57" w:rsidRPr="005257D2" w:rsidRDefault="00C916F1" w:rsidP="00C916F1">
            <w:pPr>
              <w:rPr>
                <w:b/>
                <w:color w:val="000000"/>
                <w:sz w:val="28"/>
                <w:szCs w:val="28"/>
              </w:rPr>
            </w:pPr>
            <w:r w:rsidRPr="005257D2">
              <w:rPr>
                <w:b/>
                <w:color w:val="000000"/>
                <w:sz w:val="28"/>
                <w:szCs w:val="28"/>
              </w:rPr>
              <w:t>If the individual or HUF opts to be taxed under new regime</w:t>
            </w:r>
            <w:r w:rsidR="009C1F57" w:rsidRPr="005257D2">
              <w:rPr>
                <w:b/>
                <w:color w:val="000000"/>
                <w:sz w:val="28"/>
                <w:szCs w:val="28"/>
              </w:rPr>
              <w:t xml:space="preserve">- u/s 115BAC </w:t>
            </w:r>
            <w:r w:rsidRPr="005257D2">
              <w:rPr>
                <w:b/>
                <w:color w:val="000000"/>
                <w:sz w:val="28"/>
                <w:szCs w:val="28"/>
              </w:rPr>
              <w:t xml:space="preserve"> </w:t>
            </w:r>
          </w:p>
          <w:p w:rsidR="00C916F1" w:rsidRPr="005257D2" w:rsidRDefault="009C1F57" w:rsidP="00C916F1">
            <w:pPr>
              <w:rPr>
                <w:b/>
                <w:color w:val="000000"/>
                <w:sz w:val="24"/>
                <w:szCs w:val="24"/>
              </w:rPr>
            </w:pPr>
            <w:r w:rsidRPr="005257D2">
              <w:rPr>
                <w:b/>
                <w:color w:val="000000"/>
                <w:sz w:val="28"/>
                <w:szCs w:val="28"/>
              </w:rPr>
              <w:t>(</w:t>
            </w:r>
            <w:r w:rsidR="00C916F1" w:rsidRPr="005257D2">
              <w:rPr>
                <w:b/>
                <w:color w:val="000000"/>
                <w:sz w:val="24"/>
                <w:szCs w:val="24"/>
              </w:rPr>
              <w:t xml:space="preserve"> provided the conditions mentioned u/s 115BAC(2) are satisfied</w:t>
            </w:r>
            <w:r w:rsidRPr="005257D2">
              <w:rPr>
                <w:b/>
                <w:color w:val="000000"/>
                <w:sz w:val="24"/>
                <w:szCs w:val="24"/>
              </w:rPr>
              <w:t>)</w:t>
            </w:r>
          </w:p>
          <w:p w:rsidR="00C916F1" w:rsidRPr="005257D2" w:rsidRDefault="00C916F1">
            <w:pPr>
              <w:rPr>
                <w:b/>
                <w:sz w:val="24"/>
                <w:szCs w:val="24"/>
              </w:rPr>
            </w:pPr>
          </w:p>
        </w:tc>
      </w:tr>
      <w:tr w:rsidR="007B08D7" w:rsidRPr="005257D2" w:rsidTr="004D3616">
        <w:trPr>
          <w:trHeight w:val="3626"/>
        </w:trPr>
        <w:tc>
          <w:tcPr>
            <w:tcW w:w="4786" w:type="dxa"/>
          </w:tcPr>
          <w:p w:rsidR="007B08D7" w:rsidRPr="005257D2" w:rsidRDefault="007B08D7" w:rsidP="00425896">
            <w:pPr>
              <w:rPr>
                <w:color w:val="000000"/>
                <w:sz w:val="24"/>
                <w:szCs w:val="24"/>
              </w:rPr>
            </w:pPr>
            <w:r w:rsidRPr="005257D2">
              <w:rPr>
                <w:color w:val="000000"/>
                <w:sz w:val="24"/>
                <w:szCs w:val="24"/>
              </w:rPr>
              <w:t>(</w:t>
            </w:r>
            <w:r w:rsidRPr="005257D2">
              <w:rPr>
                <w:b/>
                <w:color w:val="000000"/>
                <w:sz w:val="24"/>
                <w:szCs w:val="24"/>
              </w:rPr>
              <w:t>I</w:t>
            </w:r>
            <w:r w:rsidRPr="005257D2">
              <w:rPr>
                <w:color w:val="000000"/>
                <w:sz w:val="24"/>
                <w:szCs w:val="24"/>
              </w:rPr>
              <w:t xml:space="preserve">) In the case of every </w:t>
            </w:r>
            <w:r w:rsidRPr="005257D2">
              <w:rPr>
                <w:b/>
                <w:color w:val="000000"/>
                <w:sz w:val="24"/>
                <w:szCs w:val="24"/>
              </w:rPr>
              <w:t>Individual</w:t>
            </w:r>
            <w:r w:rsidRPr="005257D2">
              <w:rPr>
                <w:color w:val="000000"/>
                <w:sz w:val="24"/>
                <w:szCs w:val="24"/>
              </w:rPr>
              <w:t xml:space="preserve"> where age&lt;60  or </w:t>
            </w:r>
            <w:r w:rsidRPr="005257D2">
              <w:rPr>
                <w:b/>
                <w:color w:val="000000"/>
                <w:sz w:val="24"/>
                <w:szCs w:val="24"/>
              </w:rPr>
              <w:t>in case of HUF</w:t>
            </w:r>
            <w:r w:rsidRPr="005257D2">
              <w:rPr>
                <w:color w:val="000000"/>
                <w:sz w:val="24"/>
                <w:szCs w:val="24"/>
              </w:rPr>
              <w:t xml:space="preserve"> </w:t>
            </w:r>
          </w:p>
          <w:tbl>
            <w:tblPr>
              <w:tblStyle w:val="TableGrid"/>
              <w:tblW w:w="0" w:type="auto"/>
              <w:tblLook w:val="04A0" w:firstRow="1" w:lastRow="0" w:firstColumn="1" w:lastColumn="0" w:noHBand="0" w:noVBand="1"/>
            </w:tblPr>
            <w:tblGrid>
              <w:gridCol w:w="2972"/>
              <w:gridCol w:w="1418"/>
            </w:tblGrid>
            <w:tr w:rsidR="007B08D7" w:rsidRPr="005257D2" w:rsidTr="000C2793">
              <w:tc>
                <w:tcPr>
                  <w:tcW w:w="2972" w:type="dxa"/>
                </w:tcPr>
                <w:p w:rsidR="007B08D7" w:rsidRPr="005257D2" w:rsidRDefault="007B08D7">
                  <w:pPr>
                    <w:rPr>
                      <w:b/>
                      <w:sz w:val="24"/>
                      <w:szCs w:val="24"/>
                    </w:rPr>
                  </w:pPr>
                  <w:r w:rsidRPr="005257D2">
                    <w:rPr>
                      <w:b/>
                      <w:sz w:val="24"/>
                      <w:szCs w:val="24"/>
                    </w:rPr>
                    <w:t>Total income</w:t>
                  </w:r>
                </w:p>
              </w:tc>
              <w:tc>
                <w:tcPr>
                  <w:tcW w:w="1418" w:type="dxa"/>
                </w:tcPr>
                <w:p w:rsidR="007B08D7" w:rsidRPr="005257D2" w:rsidRDefault="007B08D7">
                  <w:pPr>
                    <w:rPr>
                      <w:b/>
                      <w:sz w:val="24"/>
                      <w:szCs w:val="24"/>
                    </w:rPr>
                  </w:pPr>
                  <w:r w:rsidRPr="005257D2">
                    <w:rPr>
                      <w:b/>
                      <w:sz w:val="24"/>
                      <w:szCs w:val="24"/>
                    </w:rPr>
                    <w:t>Rate of tax</w:t>
                  </w:r>
                </w:p>
              </w:tc>
            </w:tr>
            <w:tr w:rsidR="007B08D7" w:rsidRPr="005257D2" w:rsidTr="000C2793">
              <w:tc>
                <w:tcPr>
                  <w:tcW w:w="2972" w:type="dxa"/>
                </w:tcPr>
                <w:p w:rsidR="007B08D7" w:rsidRPr="005257D2" w:rsidRDefault="007B08D7">
                  <w:pPr>
                    <w:rPr>
                      <w:sz w:val="24"/>
                      <w:szCs w:val="24"/>
                    </w:rPr>
                  </w:pPr>
                  <w:proofErr w:type="spellStart"/>
                  <w:r w:rsidRPr="005257D2">
                    <w:rPr>
                      <w:sz w:val="24"/>
                      <w:szCs w:val="24"/>
                    </w:rPr>
                    <w:t>Upto</w:t>
                  </w:r>
                  <w:proofErr w:type="spellEnd"/>
                  <w:r w:rsidRPr="005257D2">
                    <w:rPr>
                      <w:sz w:val="24"/>
                      <w:szCs w:val="24"/>
                    </w:rPr>
                    <w:t xml:space="preserve"> ₹ 2,50,000</w:t>
                  </w:r>
                </w:p>
              </w:tc>
              <w:tc>
                <w:tcPr>
                  <w:tcW w:w="1418" w:type="dxa"/>
                </w:tcPr>
                <w:p w:rsidR="007B08D7" w:rsidRPr="005257D2" w:rsidRDefault="007B08D7">
                  <w:pPr>
                    <w:rPr>
                      <w:sz w:val="24"/>
                      <w:szCs w:val="24"/>
                    </w:rPr>
                  </w:pPr>
                  <w:r w:rsidRPr="005257D2">
                    <w:rPr>
                      <w:sz w:val="24"/>
                      <w:szCs w:val="24"/>
                    </w:rPr>
                    <w:t>Nil</w:t>
                  </w:r>
                </w:p>
              </w:tc>
            </w:tr>
            <w:tr w:rsidR="007B08D7" w:rsidRPr="005257D2" w:rsidTr="000C2793">
              <w:tc>
                <w:tcPr>
                  <w:tcW w:w="2972" w:type="dxa"/>
                </w:tcPr>
                <w:p w:rsidR="007B08D7" w:rsidRPr="005257D2" w:rsidRDefault="007B08D7">
                  <w:pPr>
                    <w:rPr>
                      <w:sz w:val="24"/>
                      <w:szCs w:val="24"/>
                    </w:rPr>
                  </w:pPr>
                  <w:r w:rsidRPr="005257D2">
                    <w:rPr>
                      <w:sz w:val="24"/>
                      <w:szCs w:val="24"/>
                    </w:rPr>
                    <w:t>₹2,50,001 to 5,00,000</w:t>
                  </w:r>
                </w:p>
              </w:tc>
              <w:tc>
                <w:tcPr>
                  <w:tcW w:w="1418" w:type="dxa"/>
                </w:tcPr>
                <w:p w:rsidR="007B08D7" w:rsidRPr="005257D2" w:rsidRDefault="007B08D7">
                  <w:pPr>
                    <w:rPr>
                      <w:sz w:val="24"/>
                      <w:szCs w:val="24"/>
                    </w:rPr>
                  </w:pPr>
                  <w:r w:rsidRPr="005257D2">
                    <w:rPr>
                      <w:sz w:val="24"/>
                      <w:szCs w:val="24"/>
                    </w:rPr>
                    <w:t>5%</w:t>
                  </w:r>
                </w:p>
              </w:tc>
            </w:tr>
            <w:tr w:rsidR="007B08D7" w:rsidRPr="005257D2" w:rsidTr="000C2793">
              <w:tc>
                <w:tcPr>
                  <w:tcW w:w="2972" w:type="dxa"/>
                </w:tcPr>
                <w:p w:rsidR="007B08D7" w:rsidRPr="005257D2" w:rsidRDefault="007B08D7">
                  <w:pPr>
                    <w:rPr>
                      <w:sz w:val="24"/>
                      <w:szCs w:val="24"/>
                    </w:rPr>
                  </w:pPr>
                  <w:r w:rsidRPr="005257D2">
                    <w:rPr>
                      <w:sz w:val="24"/>
                      <w:szCs w:val="24"/>
                    </w:rPr>
                    <w:t>₹5,00,001 to ₹10,00,000</w:t>
                  </w:r>
                </w:p>
              </w:tc>
              <w:tc>
                <w:tcPr>
                  <w:tcW w:w="1418" w:type="dxa"/>
                </w:tcPr>
                <w:p w:rsidR="007B08D7" w:rsidRPr="005257D2" w:rsidRDefault="007B08D7">
                  <w:pPr>
                    <w:rPr>
                      <w:sz w:val="24"/>
                      <w:szCs w:val="24"/>
                    </w:rPr>
                  </w:pPr>
                  <w:r w:rsidRPr="005257D2">
                    <w:rPr>
                      <w:sz w:val="24"/>
                      <w:szCs w:val="24"/>
                    </w:rPr>
                    <w:t>20%</w:t>
                  </w:r>
                </w:p>
              </w:tc>
            </w:tr>
            <w:tr w:rsidR="007B08D7" w:rsidRPr="005257D2" w:rsidTr="000C2793">
              <w:tc>
                <w:tcPr>
                  <w:tcW w:w="2972" w:type="dxa"/>
                </w:tcPr>
                <w:p w:rsidR="007B08D7" w:rsidRPr="005257D2" w:rsidRDefault="007B08D7">
                  <w:pPr>
                    <w:rPr>
                      <w:sz w:val="24"/>
                      <w:szCs w:val="24"/>
                    </w:rPr>
                  </w:pPr>
                  <w:r w:rsidRPr="005257D2">
                    <w:rPr>
                      <w:sz w:val="24"/>
                      <w:szCs w:val="24"/>
                    </w:rPr>
                    <w:t>Above ₹10,00,000</w:t>
                  </w:r>
                </w:p>
              </w:tc>
              <w:tc>
                <w:tcPr>
                  <w:tcW w:w="1418" w:type="dxa"/>
                </w:tcPr>
                <w:p w:rsidR="007B08D7" w:rsidRPr="005257D2" w:rsidRDefault="007B08D7">
                  <w:pPr>
                    <w:rPr>
                      <w:sz w:val="24"/>
                      <w:szCs w:val="24"/>
                    </w:rPr>
                  </w:pPr>
                  <w:r w:rsidRPr="005257D2">
                    <w:rPr>
                      <w:sz w:val="24"/>
                      <w:szCs w:val="24"/>
                    </w:rPr>
                    <w:t>30%</w:t>
                  </w:r>
                </w:p>
              </w:tc>
            </w:tr>
          </w:tbl>
          <w:p w:rsidR="007B08D7" w:rsidRPr="005257D2" w:rsidRDefault="007B08D7">
            <w:pPr>
              <w:rPr>
                <w:sz w:val="24"/>
                <w:szCs w:val="24"/>
              </w:rPr>
            </w:pPr>
          </w:p>
        </w:tc>
        <w:tc>
          <w:tcPr>
            <w:tcW w:w="5528" w:type="dxa"/>
            <w:vMerge w:val="restart"/>
          </w:tcPr>
          <w:p w:rsidR="007B08D7" w:rsidRPr="005257D2" w:rsidRDefault="007B08D7" w:rsidP="00CF6DC0">
            <w:pPr>
              <w:rPr>
                <w:b/>
                <w:sz w:val="24"/>
                <w:szCs w:val="24"/>
              </w:rPr>
            </w:pPr>
            <w:r w:rsidRPr="005257D2">
              <w:rPr>
                <w:sz w:val="24"/>
                <w:szCs w:val="24"/>
              </w:rPr>
              <w:t>(</w:t>
            </w:r>
            <w:r w:rsidRPr="005257D2">
              <w:rPr>
                <w:b/>
                <w:sz w:val="24"/>
                <w:szCs w:val="24"/>
              </w:rPr>
              <w:t>I</w:t>
            </w:r>
            <w:r w:rsidRPr="005257D2">
              <w:rPr>
                <w:sz w:val="24"/>
                <w:szCs w:val="24"/>
              </w:rPr>
              <w:t xml:space="preserve">)In the case of every </w:t>
            </w:r>
            <w:r w:rsidRPr="005257D2">
              <w:rPr>
                <w:b/>
                <w:sz w:val="24"/>
                <w:szCs w:val="24"/>
              </w:rPr>
              <w:t>Individual</w:t>
            </w:r>
            <w:r w:rsidRPr="005257D2">
              <w:rPr>
                <w:sz w:val="24"/>
                <w:szCs w:val="24"/>
              </w:rPr>
              <w:t xml:space="preserve"> or </w:t>
            </w:r>
            <w:r w:rsidRPr="005257D2">
              <w:rPr>
                <w:b/>
                <w:sz w:val="24"/>
                <w:szCs w:val="24"/>
              </w:rPr>
              <w:t>Hindu undivided family</w:t>
            </w:r>
          </w:p>
          <w:tbl>
            <w:tblPr>
              <w:tblStyle w:val="TableGrid"/>
              <w:tblW w:w="0" w:type="auto"/>
              <w:tblInd w:w="171" w:type="dxa"/>
              <w:tblLook w:val="04A0" w:firstRow="1" w:lastRow="0" w:firstColumn="1" w:lastColumn="0" w:noHBand="0" w:noVBand="1"/>
            </w:tblPr>
            <w:tblGrid>
              <w:gridCol w:w="3543"/>
              <w:gridCol w:w="1310"/>
            </w:tblGrid>
            <w:tr w:rsidR="007B08D7" w:rsidRPr="005257D2" w:rsidTr="007B08D7">
              <w:tc>
                <w:tcPr>
                  <w:tcW w:w="3543" w:type="dxa"/>
                </w:tcPr>
                <w:p w:rsidR="007B08D7" w:rsidRPr="005257D2" w:rsidRDefault="007B08D7" w:rsidP="00CF6DC0">
                  <w:pPr>
                    <w:rPr>
                      <w:b/>
                      <w:sz w:val="24"/>
                      <w:szCs w:val="24"/>
                    </w:rPr>
                  </w:pPr>
                  <w:r w:rsidRPr="005257D2">
                    <w:rPr>
                      <w:b/>
                      <w:sz w:val="24"/>
                      <w:szCs w:val="24"/>
                    </w:rPr>
                    <w:t>Total income</w:t>
                  </w:r>
                </w:p>
              </w:tc>
              <w:tc>
                <w:tcPr>
                  <w:tcW w:w="1310" w:type="dxa"/>
                </w:tcPr>
                <w:p w:rsidR="007B08D7" w:rsidRPr="005257D2" w:rsidRDefault="007B08D7" w:rsidP="00CF6DC0">
                  <w:pPr>
                    <w:rPr>
                      <w:b/>
                      <w:sz w:val="24"/>
                      <w:szCs w:val="24"/>
                    </w:rPr>
                  </w:pPr>
                  <w:r w:rsidRPr="005257D2">
                    <w:rPr>
                      <w:b/>
                      <w:sz w:val="24"/>
                      <w:szCs w:val="24"/>
                    </w:rPr>
                    <w:t>Rate of tax</w:t>
                  </w:r>
                </w:p>
              </w:tc>
            </w:tr>
            <w:tr w:rsidR="007B08D7" w:rsidRPr="005257D2" w:rsidTr="007B08D7">
              <w:tc>
                <w:tcPr>
                  <w:tcW w:w="3543" w:type="dxa"/>
                </w:tcPr>
                <w:p w:rsidR="007B08D7" w:rsidRPr="005257D2" w:rsidRDefault="007B08D7" w:rsidP="00CF6DC0">
                  <w:pPr>
                    <w:rPr>
                      <w:sz w:val="24"/>
                      <w:szCs w:val="24"/>
                    </w:rPr>
                  </w:pPr>
                  <w:proofErr w:type="spellStart"/>
                  <w:r w:rsidRPr="005257D2">
                    <w:rPr>
                      <w:sz w:val="24"/>
                      <w:szCs w:val="24"/>
                    </w:rPr>
                    <w:t>Upto</w:t>
                  </w:r>
                  <w:proofErr w:type="spellEnd"/>
                  <w:r w:rsidRPr="005257D2">
                    <w:rPr>
                      <w:sz w:val="24"/>
                      <w:szCs w:val="24"/>
                    </w:rPr>
                    <w:t xml:space="preserve"> ₹2,50,000</w:t>
                  </w:r>
                </w:p>
              </w:tc>
              <w:tc>
                <w:tcPr>
                  <w:tcW w:w="1310" w:type="dxa"/>
                </w:tcPr>
                <w:p w:rsidR="007B08D7" w:rsidRPr="005257D2" w:rsidRDefault="007B08D7" w:rsidP="00CF6DC0">
                  <w:pPr>
                    <w:rPr>
                      <w:sz w:val="24"/>
                      <w:szCs w:val="24"/>
                    </w:rPr>
                  </w:pPr>
                  <w:r w:rsidRPr="005257D2">
                    <w:rPr>
                      <w:sz w:val="24"/>
                      <w:szCs w:val="24"/>
                    </w:rPr>
                    <w:t>Nil</w:t>
                  </w:r>
                </w:p>
              </w:tc>
            </w:tr>
            <w:tr w:rsidR="007B08D7" w:rsidRPr="005257D2" w:rsidTr="007B08D7">
              <w:tc>
                <w:tcPr>
                  <w:tcW w:w="3543" w:type="dxa"/>
                </w:tcPr>
                <w:p w:rsidR="007B08D7" w:rsidRPr="005257D2" w:rsidRDefault="007B08D7" w:rsidP="00CF6DC0">
                  <w:pPr>
                    <w:rPr>
                      <w:sz w:val="24"/>
                      <w:szCs w:val="24"/>
                    </w:rPr>
                  </w:pPr>
                  <w:r w:rsidRPr="005257D2">
                    <w:rPr>
                      <w:sz w:val="24"/>
                      <w:szCs w:val="24"/>
                    </w:rPr>
                    <w:t>From ₹2,50,001 to ₹5,00,000</w:t>
                  </w:r>
                </w:p>
              </w:tc>
              <w:tc>
                <w:tcPr>
                  <w:tcW w:w="1310" w:type="dxa"/>
                </w:tcPr>
                <w:p w:rsidR="007B08D7" w:rsidRPr="005257D2" w:rsidRDefault="007B08D7" w:rsidP="00CF6DC0">
                  <w:pPr>
                    <w:rPr>
                      <w:sz w:val="24"/>
                      <w:szCs w:val="24"/>
                    </w:rPr>
                  </w:pPr>
                  <w:r w:rsidRPr="005257D2">
                    <w:rPr>
                      <w:sz w:val="24"/>
                      <w:szCs w:val="24"/>
                    </w:rPr>
                    <w:t>5%</w:t>
                  </w:r>
                </w:p>
              </w:tc>
            </w:tr>
            <w:tr w:rsidR="007B08D7" w:rsidRPr="005257D2" w:rsidTr="007B08D7">
              <w:tc>
                <w:tcPr>
                  <w:tcW w:w="3543" w:type="dxa"/>
                </w:tcPr>
                <w:p w:rsidR="007B08D7" w:rsidRPr="005257D2" w:rsidRDefault="007B08D7" w:rsidP="00C01358">
                  <w:pPr>
                    <w:rPr>
                      <w:sz w:val="24"/>
                      <w:szCs w:val="24"/>
                    </w:rPr>
                  </w:pPr>
                  <w:r w:rsidRPr="005257D2">
                    <w:rPr>
                      <w:sz w:val="24"/>
                      <w:szCs w:val="24"/>
                    </w:rPr>
                    <w:t>From ₹5,00,001 to 7,50,000</w:t>
                  </w:r>
                </w:p>
              </w:tc>
              <w:tc>
                <w:tcPr>
                  <w:tcW w:w="1310" w:type="dxa"/>
                </w:tcPr>
                <w:p w:rsidR="007B08D7" w:rsidRPr="005257D2" w:rsidRDefault="007B08D7" w:rsidP="00CF6DC0">
                  <w:pPr>
                    <w:rPr>
                      <w:sz w:val="24"/>
                      <w:szCs w:val="24"/>
                    </w:rPr>
                  </w:pPr>
                  <w:r w:rsidRPr="005257D2">
                    <w:rPr>
                      <w:sz w:val="24"/>
                      <w:szCs w:val="24"/>
                    </w:rPr>
                    <w:t>10%</w:t>
                  </w:r>
                </w:p>
              </w:tc>
            </w:tr>
            <w:tr w:rsidR="007B08D7" w:rsidRPr="005257D2" w:rsidTr="007B08D7">
              <w:tc>
                <w:tcPr>
                  <w:tcW w:w="3543" w:type="dxa"/>
                </w:tcPr>
                <w:p w:rsidR="007B08D7" w:rsidRPr="005257D2" w:rsidRDefault="007B08D7" w:rsidP="00CF6DC0">
                  <w:pPr>
                    <w:rPr>
                      <w:sz w:val="24"/>
                      <w:szCs w:val="24"/>
                    </w:rPr>
                  </w:pPr>
                  <w:r w:rsidRPr="005257D2">
                    <w:rPr>
                      <w:sz w:val="24"/>
                      <w:szCs w:val="24"/>
                    </w:rPr>
                    <w:t>From ₹7,50,001 to ₹10,00,000</w:t>
                  </w:r>
                </w:p>
              </w:tc>
              <w:tc>
                <w:tcPr>
                  <w:tcW w:w="1310" w:type="dxa"/>
                </w:tcPr>
                <w:p w:rsidR="007B08D7" w:rsidRPr="005257D2" w:rsidRDefault="007B08D7" w:rsidP="00CF6DC0">
                  <w:pPr>
                    <w:rPr>
                      <w:sz w:val="24"/>
                      <w:szCs w:val="24"/>
                    </w:rPr>
                  </w:pPr>
                  <w:r w:rsidRPr="005257D2">
                    <w:rPr>
                      <w:sz w:val="24"/>
                      <w:szCs w:val="24"/>
                    </w:rPr>
                    <w:t>15%</w:t>
                  </w:r>
                </w:p>
              </w:tc>
            </w:tr>
            <w:tr w:rsidR="007B08D7" w:rsidRPr="005257D2" w:rsidTr="007B08D7">
              <w:tc>
                <w:tcPr>
                  <w:tcW w:w="3543" w:type="dxa"/>
                </w:tcPr>
                <w:p w:rsidR="007B08D7" w:rsidRPr="005257D2" w:rsidRDefault="007B08D7" w:rsidP="00CF6DC0">
                  <w:pPr>
                    <w:rPr>
                      <w:sz w:val="24"/>
                      <w:szCs w:val="24"/>
                    </w:rPr>
                  </w:pPr>
                  <w:r w:rsidRPr="005257D2">
                    <w:rPr>
                      <w:sz w:val="24"/>
                      <w:szCs w:val="24"/>
                    </w:rPr>
                    <w:t>From ₹10,00,001 to ₹12,50,000</w:t>
                  </w:r>
                </w:p>
              </w:tc>
              <w:tc>
                <w:tcPr>
                  <w:tcW w:w="1310" w:type="dxa"/>
                </w:tcPr>
                <w:p w:rsidR="007B08D7" w:rsidRPr="005257D2" w:rsidRDefault="007B08D7" w:rsidP="00CF6DC0">
                  <w:pPr>
                    <w:rPr>
                      <w:sz w:val="24"/>
                      <w:szCs w:val="24"/>
                    </w:rPr>
                  </w:pPr>
                  <w:r w:rsidRPr="005257D2">
                    <w:rPr>
                      <w:sz w:val="24"/>
                      <w:szCs w:val="24"/>
                    </w:rPr>
                    <w:t>20%</w:t>
                  </w:r>
                </w:p>
              </w:tc>
            </w:tr>
            <w:tr w:rsidR="007B08D7" w:rsidRPr="005257D2" w:rsidTr="007B08D7">
              <w:tc>
                <w:tcPr>
                  <w:tcW w:w="3543" w:type="dxa"/>
                </w:tcPr>
                <w:p w:rsidR="007B08D7" w:rsidRPr="005257D2" w:rsidRDefault="007B08D7" w:rsidP="00CF6DC0">
                  <w:pPr>
                    <w:rPr>
                      <w:sz w:val="24"/>
                      <w:szCs w:val="24"/>
                    </w:rPr>
                  </w:pPr>
                  <w:r w:rsidRPr="005257D2">
                    <w:rPr>
                      <w:sz w:val="24"/>
                      <w:szCs w:val="24"/>
                    </w:rPr>
                    <w:t>From ₹12,50,001 to ₹15,00,000</w:t>
                  </w:r>
                </w:p>
              </w:tc>
              <w:tc>
                <w:tcPr>
                  <w:tcW w:w="1310" w:type="dxa"/>
                </w:tcPr>
                <w:p w:rsidR="007B08D7" w:rsidRPr="005257D2" w:rsidRDefault="007B08D7" w:rsidP="00CF6DC0">
                  <w:pPr>
                    <w:rPr>
                      <w:sz w:val="24"/>
                      <w:szCs w:val="24"/>
                    </w:rPr>
                  </w:pPr>
                  <w:r w:rsidRPr="005257D2">
                    <w:rPr>
                      <w:sz w:val="24"/>
                      <w:szCs w:val="24"/>
                    </w:rPr>
                    <w:t>25%</w:t>
                  </w:r>
                </w:p>
              </w:tc>
            </w:tr>
            <w:tr w:rsidR="007B08D7" w:rsidRPr="005257D2" w:rsidTr="007B08D7">
              <w:trPr>
                <w:trHeight w:val="337"/>
              </w:trPr>
              <w:tc>
                <w:tcPr>
                  <w:tcW w:w="3543" w:type="dxa"/>
                </w:tcPr>
                <w:p w:rsidR="007B08D7" w:rsidRPr="005257D2" w:rsidRDefault="007B08D7" w:rsidP="00CF6DC0">
                  <w:pPr>
                    <w:rPr>
                      <w:sz w:val="24"/>
                      <w:szCs w:val="24"/>
                    </w:rPr>
                  </w:pPr>
                  <w:r w:rsidRPr="005257D2">
                    <w:rPr>
                      <w:sz w:val="24"/>
                      <w:szCs w:val="24"/>
                    </w:rPr>
                    <w:t>Above ₹15,00,000</w:t>
                  </w:r>
                </w:p>
              </w:tc>
              <w:tc>
                <w:tcPr>
                  <w:tcW w:w="1310" w:type="dxa"/>
                </w:tcPr>
                <w:p w:rsidR="007B08D7" w:rsidRPr="005257D2" w:rsidRDefault="007B08D7" w:rsidP="00CF6DC0">
                  <w:pPr>
                    <w:rPr>
                      <w:sz w:val="24"/>
                      <w:szCs w:val="24"/>
                    </w:rPr>
                  </w:pPr>
                  <w:r w:rsidRPr="005257D2">
                    <w:rPr>
                      <w:sz w:val="24"/>
                      <w:szCs w:val="24"/>
                    </w:rPr>
                    <w:t>30%</w:t>
                  </w:r>
                </w:p>
              </w:tc>
            </w:tr>
          </w:tbl>
          <w:p w:rsidR="007B08D7" w:rsidRPr="005257D2" w:rsidRDefault="007B08D7" w:rsidP="00CF6DC0">
            <w:pPr>
              <w:rPr>
                <w:sz w:val="24"/>
                <w:szCs w:val="24"/>
              </w:rPr>
            </w:pPr>
          </w:p>
        </w:tc>
      </w:tr>
      <w:tr w:rsidR="007B08D7" w:rsidRPr="005257D2" w:rsidTr="004D3616">
        <w:trPr>
          <w:trHeight w:val="3110"/>
        </w:trPr>
        <w:tc>
          <w:tcPr>
            <w:tcW w:w="4786" w:type="dxa"/>
          </w:tcPr>
          <w:p w:rsidR="007B08D7" w:rsidRPr="005257D2" w:rsidRDefault="007B08D7" w:rsidP="00425896">
            <w:pPr>
              <w:rPr>
                <w:color w:val="000000"/>
                <w:sz w:val="24"/>
                <w:szCs w:val="24"/>
              </w:rPr>
            </w:pPr>
            <w:r w:rsidRPr="005257D2">
              <w:rPr>
                <w:b/>
                <w:color w:val="000000"/>
                <w:sz w:val="24"/>
                <w:szCs w:val="24"/>
              </w:rPr>
              <w:t>II.</w:t>
            </w:r>
            <w:r w:rsidRPr="005257D2">
              <w:rPr>
                <w:color w:val="000000"/>
                <w:sz w:val="24"/>
                <w:szCs w:val="24"/>
              </w:rPr>
              <w:t xml:space="preserve"> In the case of every </w:t>
            </w:r>
            <w:r w:rsidRPr="005257D2">
              <w:rPr>
                <w:b/>
                <w:color w:val="000000"/>
                <w:sz w:val="24"/>
                <w:szCs w:val="24"/>
              </w:rPr>
              <w:t>individual</w:t>
            </w:r>
            <w:r w:rsidRPr="005257D2">
              <w:rPr>
                <w:color w:val="000000"/>
                <w:sz w:val="24"/>
                <w:szCs w:val="24"/>
              </w:rPr>
              <w:t xml:space="preserve"> where age &gt; 60 but &lt; 80 </w:t>
            </w:r>
          </w:p>
          <w:p w:rsidR="007B08D7" w:rsidRPr="005257D2" w:rsidRDefault="007B08D7" w:rsidP="00425896">
            <w:pPr>
              <w:rPr>
                <w:color w:val="000000"/>
                <w:sz w:val="24"/>
                <w:szCs w:val="24"/>
              </w:rPr>
            </w:pPr>
          </w:p>
          <w:tbl>
            <w:tblPr>
              <w:tblStyle w:val="TableGrid"/>
              <w:tblW w:w="0" w:type="auto"/>
              <w:tblLook w:val="04A0" w:firstRow="1" w:lastRow="0" w:firstColumn="1" w:lastColumn="0" w:noHBand="0" w:noVBand="1"/>
            </w:tblPr>
            <w:tblGrid>
              <w:gridCol w:w="2972"/>
              <w:gridCol w:w="1418"/>
            </w:tblGrid>
            <w:tr w:rsidR="007B08D7" w:rsidRPr="005257D2" w:rsidTr="004A76C4">
              <w:tc>
                <w:tcPr>
                  <w:tcW w:w="2972" w:type="dxa"/>
                </w:tcPr>
                <w:p w:rsidR="007B08D7" w:rsidRPr="005257D2" w:rsidRDefault="007B08D7">
                  <w:pPr>
                    <w:rPr>
                      <w:b/>
                      <w:sz w:val="24"/>
                      <w:szCs w:val="24"/>
                    </w:rPr>
                  </w:pPr>
                  <w:r w:rsidRPr="005257D2">
                    <w:rPr>
                      <w:b/>
                      <w:sz w:val="24"/>
                      <w:szCs w:val="24"/>
                    </w:rPr>
                    <w:t>Total income</w:t>
                  </w:r>
                </w:p>
              </w:tc>
              <w:tc>
                <w:tcPr>
                  <w:tcW w:w="1418" w:type="dxa"/>
                </w:tcPr>
                <w:p w:rsidR="007B08D7" w:rsidRPr="005257D2" w:rsidRDefault="007B08D7">
                  <w:pPr>
                    <w:rPr>
                      <w:b/>
                      <w:sz w:val="24"/>
                      <w:szCs w:val="24"/>
                    </w:rPr>
                  </w:pPr>
                  <w:r w:rsidRPr="005257D2">
                    <w:rPr>
                      <w:b/>
                      <w:sz w:val="24"/>
                      <w:szCs w:val="24"/>
                    </w:rPr>
                    <w:t>Rate of tax</w:t>
                  </w:r>
                </w:p>
              </w:tc>
            </w:tr>
            <w:tr w:rsidR="007B08D7" w:rsidRPr="005257D2" w:rsidTr="004A76C4">
              <w:tc>
                <w:tcPr>
                  <w:tcW w:w="2972" w:type="dxa"/>
                </w:tcPr>
                <w:p w:rsidR="007B08D7" w:rsidRPr="005257D2" w:rsidRDefault="007B08D7">
                  <w:pPr>
                    <w:rPr>
                      <w:sz w:val="24"/>
                      <w:szCs w:val="24"/>
                    </w:rPr>
                  </w:pPr>
                  <w:proofErr w:type="spellStart"/>
                  <w:r w:rsidRPr="005257D2">
                    <w:rPr>
                      <w:sz w:val="24"/>
                      <w:szCs w:val="24"/>
                    </w:rPr>
                    <w:t>Upto</w:t>
                  </w:r>
                  <w:proofErr w:type="spellEnd"/>
                  <w:r w:rsidRPr="005257D2">
                    <w:rPr>
                      <w:sz w:val="24"/>
                      <w:szCs w:val="24"/>
                    </w:rPr>
                    <w:t xml:space="preserve"> ₹3,00,000</w:t>
                  </w:r>
                </w:p>
              </w:tc>
              <w:tc>
                <w:tcPr>
                  <w:tcW w:w="1418" w:type="dxa"/>
                </w:tcPr>
                <w:p w:rsidR="007B08D7" w:rsidRPr="005257D2" w:rsidRDefault="007B08D7">
                  <w:pPr>
                    <w:rPr>
                      <w:sz w:val="24"/>
                      <w:szCs w:val="24"/>
                    </w:rPr>
                  </w:pPr>
                  <w:r w:rsidRPr="005257D2">
                    <w:rPr>
                      <w:sz w:val="24"/>
                      <w:szCs w:val="24"/>
                    </w:rPr>
                    <w:t>Nil</w:t>
                  </w:r>
                </w:p>
              </w:tc>
            </w:tr>
            <w:tr w:rsidR="007B08D7" w:rsidRPr="005257D2" w:rsidTr="004A76C4">
              <w:tc>
                <w:tcPr>
                  <w:tcW w:w="2972" w:type="dxa"/>
                </w:tcPr>
                <w:p w:rsidR="007B08D7" w:rsidRPr="005257D2" w:rsidRDefault="007B08D7">
                  <w:pPr>
                    <w:rPr>
                      <w:sz w:val="24"/>
                      <w:szCs w:val="24"/>
                    </w:rPr>
                  </w:pPr>
                  <w:r w:rsidRPr="005257D2">
                    <w:rPr>
                      <w:sz w:val="24"/>
                      <w:szCs w:val="24"/>
                    </w:rPr>
                    <w:t>₹3,00,001 to ₹5,00,000</w:t>
                  </w:r>
                </w:p>
              </w:tc>
              <w:tc>
                <w:tcPr>
                  <w:tcW w:w="1418" w:type="dxa"/>
                </w:tcPr>
                <w:p w:rsidR="007B08D7" w:rsidRPr="005257D2" w:rsidRDefault="007B08D7">
                  <w:pPr>
                    <w:rPr>
                      <w:sz w:val="24"/>
                      <w:szCs w:val="24"/>
                    </w:rPr>
                  </w:pPr>
                  <w:r w:rsidRPr="005257D2">
                    <w:rPr>
                      <w:sz w:val="24"/>
                      <w:szCs w:val="24"/>
                    </w:rPr>
                    <w:t>5%</w:t>
                  </w:r>
                </w:p>
              </w:tc>
            </w:tr>
            <w:tr w:rsidR="007B08D7" w:rsidRPr="005257D2" w:rsidTr="004A76C4">
              <w:tc>
                <w:tcPr>
                  <w:tcW w:w="2972" w:type="dxa"/>
                </w:tcPr>
                <w:p w:rsidR="007B08D7" w:rsidRPr="005257D2" w:rsidRDefault="007B08D7">
                  <w:pPr>
                    <w:rPr>
                      <w:sz w:val="24"/>
                      <w:szCs w:val="24"/>
                    </w:rPr>
                  </w:pPr>
                  <w:r w:rsidRPr="005257D2">
                    <w:rPr>
                      <w:sz w:val="24"/>
                      <w:szCs w:val="24"/>
                    </w:rPr>
                    <w:t>₹5,00,001 to ₹10,00,000</w:t>
                  </w:r>
                </w:p>
              </w:tc>
              <w:tc>
                <w:tcPr>
                  <w:tcW w:w="1418" w:type="dxa"/>
                </w:tcPr>
                <w:p w:rsidR="007B08D7" w:rsidRPr="005257D2" w:rsidRDefault="007B08D7">
                  <w:pPr>
                    <w:rPr>
                      <w:sz w:val="24"/>
                      <w:szCs w:val="24"/>
                    </w:rPr>
                  </w:pPr>
                  <w:r w:rsidRPr="005257D2">
                    <w:rPr>
                      <w:sz w:val="24"/>
                      <w:szCs w:val="24"/>
                    </w:rPr>
                    <w:t>20%</w:t>
                  </w:r>
                </w:p>
              </w:tc>
            </w:tr>
            <w:tr w:rsidR="007B08D7" w:rsidRPr="005257D2" w:rsidTr="004A76C4">
              <w:tc>
                <w:tcPr>
                  <w:tcW w:w="2972" w:type="dxa"/>
                </w:tcPr>
                <w:p w:rsidR="007B08D7" w:rsidRPr="005257D2" w:rsidRDefault="007B08D7">
                  <w:pPr>
                    <w:rPr>
                      <w:sz w:val="24"/>
                      <w:szCs w:val="24"/>
                    </w:rPr>
                  </w:pPr>
                  <w:r w:rsidRPr="005257D2">
                    <w:rPr>
                      <w:sz w:val="24"/>
                      <w:szCs w:val="24"/>
                    </w:rPr>
                    <w:t>Above ₹10,00,000</w:t>
                  </w:r>
                </w:p>
              </w:tc>
              <w:tc>
                <w:tcPr>
                  <w:tcW w:w="1418" w:type="dxa"/>
                </w:tcPr>
                <w:p w:rsidR="007B08D7" w:rsidRPr="005257D2" w:rsidRDefault="007B08D7">
                  <w:pPr>
                    <w:rPr>
                      <w:sz w:val="24"/>
                      <w:szCs w:val="24"/>
                    </w:rPr>
                  </w:pPr>
                  <w:r w:rsidRPr="005257D2">
                    <w:rPr>
                      <w:sz w:val="24"/>
                      <w:szCs w:val="24"/>
                    </w:rPr>
                    <w:t>30%</w:t>
                  </w:r>
                </w:p>
              </w:tc>
            </w:tr>
          </w:tbl>
          <w:p w:rsidR="007B08D7" w:rsidRPr="005257D2" w:rsidRDefault="007B08D7">
            <w:pPr>
              <w:rPr>
                <w:sz w:val="24"/>
                <w:szCs w:val="24"/>
              </w:rPr>
            </w:pPr>
          </w:p>
        </w:tc>
        <w:tc>
          <w:tcPr>
            <w:tcW w:w="5528" w:type="dxa"/>
            <w:vMerge/>
          </w:tcPr>
          <w:p w:rsidR="007B08D7" w:rsidRPr="005257D2" w:rsidRDefault="007B08D7">
            <w:pPr>
              <w:rPr>
                <w:b/>
                <w:sz w:val="24"/>
                <w:szCs w:val="24"/>
              </w:rPr>
            </w:pPr>
          </w:p>
        </w:tc>
      </w:tr>
      <w:tr w:rsidR="007B08D7" w:rsidRPr="005257D2" w:rsidTr="004D3616">
        <w:trPr>
          <w:trHeight w:val="2404"/>
        </w:trPr>
        <w:tc>
          <w:tcPr>
            <w:tcW w:w="4786" w:type="dxa"/>
          </w:tcPr>
          <w:p w:rsidR="007B08D7" w:rsidRPr="005257D2" w:rsidRDefault="007B08D7">
            <w:pPr>
              <w:rPr>
                <w:sz w:val="24"/>
                <w:szCs w:val="24"/>
              </w:rPr>
            </w:pPr>
            <w:r w:rsidRPr="005257D2">
              <w:rPr>
                <w:b/>
                <w:sz w:val="24"/>
                <w:szCs w:val="24"/>
              </w:rPr>
              <w:t>III</w:t>
            </w:r>
            <w:r w:rsidRPr="005257D2">
              <w:rPr>
                <w:sz w:val="24"/>
                <w:szCs w:val="24"/>
              </w:rPr>
              <w:t xml:space="preserve">. In the case of every </w:t>
            </w:r>
            <w:r w:rsidRPr="005257D2">
              <w:rPr>
                <w:b/>
                <w:sz w:val="24"/>
                <w:szCs w:val="24"/>
              </w:rPr>
              <w:t>individual</w:t>
            </w:r>
            <w:r w:rsidR="009668CA" w:rsidRPr="005257D2">
              <w:rPr>
                <w:sz w:val="24"/>
                <w:szCs w:val="24"/>
              </w:rPr>
              <w:t xml:space="preserve"> where age&gt;80</w:t>
            </w:r>
          </w:p>
          <w:p w:rsidR="009668CA" w:rsidRPr="005257D2" w:rsidRDefault="009668CA">
            <w:pPr>
              <w:rPr>
                <w:sz w:val="24"/>
                <w:szCs w:val="24"/>
              </w:rPr>
            </w:pPr>
          </w:p>
          <w:tbl>
            <w:tblPr>
              <w:tblStyle w:val="TableGrid"/>
              <w:tblW w:w="0" w:type="auto"/>
              <w:tblLook w:val="04A0" w:firstRow="1" w:lastRow="0" w:firstColumn="1" w:lastColumn="0" w:noHBand="0" w:noVBand="1"/>
            </w:tblPr>
            <w:tblGrid>
              <w:gridCol w:w="2972"/>
              <w:gridCol w:w="1418"/>
            </w:tblGrid>
            <w:tr w:rsidR="007B08D7" w:rsidRPr="005257D2" w:rsidTr="00090593">
              <w:tc>
                <w:tcPr>
                  <w:tcW w:w="2972" w:type="dxa"/>
                </w:tcPr>
                <w:p w:rsidR="007B08D7" w:rsidRPr="005257D2" w:rsidRDefault="007B08D7">
                  <w:pPr>
                    <w:rPr>
                      <w:b/>
                      <w:sz w:val="24"/>
                      <w:szCs w:val="24"/>
                    </w:rPr>
                  </w:pPr>
                  <w:r w:rsidRPr="005257D2">
                    <w:rPr>
                      <w:b/>
                      <w:sz w:val="24"/>
                      <w:szCs w:val="24"/>
                    </w:rPr>
                    <w:t>Total income</w:t>
                  </w:r>
                </w:p>
              </w:tc>
              <w:tc>
                <w:tcPr>
                  <w:tcW w:w="1418" w:type="dxa"/>
                </w:tcPr>
                <w:p w:rsidR="007B08D7" w:rsidRPr="005257D2" w:rsidRDefault="007B08D7">
                  <w:pPr>
                    <w:rPr>
                      <w:b/>
                      <w:sz w:val="24"/>
                      <w:szCs w:val="24"/>
                    </w:rPr>
                  </w:pPr>
                  <w:r w:rsidRPr="005257D2">
                    <w:rPr>
                      <w:b/>
                      <w:sz w:val="24"/>
                      <w:szCs w:val="24"/>
                    </w:rPr>
                    <w:t>Rate of tax</w:t>
                  </w:r>
                </w:p>
              </w:tc>
            </w:tr>
            <w:tr w:rsidR="007B08D7" w:rsidRPr="005257D2" w:rsidTr="00090593">
              <w:tc>
                <w:tcPr>
                  <w:tcW w:w="2972" w:type="dxa"/>
                </w:tcPr>
                <w:p w:rsidR="007B08D7" w:rsidRPr="005257D2" w:rsidRDefault="007B08D7">
                  <w:pPr>
                    <w:rPr>
                      <w:sz w:val="24"/>
                      <w:szCs w:val="24"/>
                    </w:rPr>
                  </w:pPr>
                  <w:proofErr w:type="spellStart"/>
                  <w:r w:rsidRPr="005257D2">
                    <w:rPr>
                      <w:sz w:val="24"/>
                      <w:szCs w:val="24"/>
                    </w:rPr>
                    <w:t>Upto</w:t>
                  </w:r>
                  <w:proofErr w:type="spellEnd"/>
                  <w:r w:rsidRPr="005257D2">
                    <w:rPr>
                      <w:sz w:val="24"/>
                      <w:szCs w:val="24"/>
                    </w:rPr>
                    <w:t xml:space="preserve"> ₹5,00,000</w:t>
                  </w:r>
                </w:p>
              </w:tc>
              <w:tc>
                <w:tcPr>
                  <w:tcW w:w="1418" w:type="dxa"/>
                </w:tcPr>
                <w:p w:rsidR="007B08D7" w:rsidRPr="005257D2" w:rsidRDefault="007B08D7">
                  <w:pPr>
                    <w:rPr>
                      <w:sz w:val="24"/>
                      <w:szCs w:val="24"/>
                    </w:rPr>
                  </w:pPr>
                  <w:r w:rsidRPr="005257D2">
                    <w:rPr>
                      <w:sz w:val="24"/>
                      <w:szCs w:val="24"/>
                    </w:rPr>
                    <w:t>Nil</w:t>
                  </w:r>
                </w:p>
              </w:tc>
            </w:tr>
            <w:tr w:rsidR="007B08D7" w:rsidRPr="005257D2" w:rsidTr="00090593">
              <w:tc>
                <w:tcPr>
                  <w:tcW w:w="2972" w:type="dxa"/>
                </w:tcPr>
                <w:p w:rsidR="007B08D7" w:rsidRPr="005257D2" w:rsidRDefault="007B08D7">
                  <w:pPr>
                    <w:rPr>
                      <w:sz w:val="24"/>
                      <w:szCs w:val="24"/>
                    </w:rPr>
                  </w:pPr>
                  <w:r w:rsidRPr="005257D2">
                    <w:rPr>
                      <w:sz w:val="24"/>
                      <w:szCs w:val="24"/>
                    </w:rPr>
                    <w:t>₹5,00,001 to ₹10,00,000</w:t>
                  </w:r>
                </w:p>
              </w:tc>
              <w:tc>
                <w:tcPr>
                  <w:tcW w:w="1418" w:type="dxa"/>
                </w:tcPr>
                <w:p w:rsidR="007B08D7" w:rsidRPr="005257D2" w:rsidRDefault="007B08D7">
                  <w:pPr>
                    <w:rPr>
                      <w:sz w:val="24"/>
                      <w:szCs w:val="24"/>
                    </w:rPr>
                  </w:pPr>
                  <w:r w:rsidRPr="005257D2">
                    <w:rPr>
                      <w:sz w:val="24"/>
                      <w:szCs w:val="24"/>
                    </w:rPr>
                    <w:t>20%</w:t>
                  </w:r>
                </w:p>
              </w:tc>
            </w:tr>
            <w:tr w:rsidR="007B08D7" w:rsidRPr="005257D2" w:rsidTr="00090593">
              <w:tc>
                <w:tcPr>
                  <w:tcW w:w="2972" w:type="dxa"/>
                </w:tcPr>
                <w:p w:rsidR="007B08D7" w:rsidRPr="005257D2" w:rsidRDefault="007B08D7" w:rsidP="00CC0B5C">
                  <w:pPr>
                    <w:rPr>
                      <w:sz w:val="24"/>
                      <w:szCs w:val="24"/>
                    </w:rPr>
                  </w:pPr>
                  <w:r w:rsidRPr="005257D2">
                    <w:rPr>
                      <w:sz w:val="24"/>
                      <w:szCs w:val="24"/>
                    </w:rPr>
                    <w:t>Above ₹10,00,000</w:t>
                  </w:r>
                </w:p>
              </w:tc>
              <w:tc>
                <w:tcPr>
                  <w:tcW w:w="1418" w:type="dxa"/>
                </w:tcPr>
                <w:p w:rsidR="007B08D7" w:rsidRPr="005257D2" w:rsidRDefault="007B08D7" w:rsidP="00CC0B5C">
                  <w:pPr>
                    <w:rPr>
                      <w:sz w:val="24"/>
                      <w:szCs w:val="24"/>
                    </w:rPr>
                  </w:pPr>
                  <w:r w:rsidRPr="005257D2">
                    <w:rPr>
                      <w:sz w:val="24"/>
                      <w:szCs w:val="24"/>
                    </w:rPr>
                    <w:t>30%</w:t>
                  </w:r>
                </w:p>
              </w:tc>
            </w:tr>
          </w:tbl>
          <w:p w:rsidR="007B08D7" w:rsidRPr="005257D2" w:rsidRDefault="007B08D7">
            <w:pPr>
              <w:rPr>
                <w:sz w:val="24"/>
                <w:szCs w:val="24"/>
              </w:rPr>
            </w:pPr>
          </w:p>
        </w:tc>
        <w:tc>
          <w:tcPr>
            <w:tcW w:w="5528" w:type="dxa"/>
            <w:vMerge/>
          </w:tcPr>
          <w:p w:rsidR="007B08D7" w:rsidRPr="005257D2" w:rsidRDefault="007B08D7" w:rsidP="007B08D7">
            <w:pPr>
              <w:rPr>
                <w:b/>
                <w:sz w:val="24"/>
                <w:szCs w:val="24"/>
              </w:rPr>
            </w:pPr>
          </w:p>
        </w:tc>
      </w:tr>
    </w:tbl>
    <w:p w:rsidR="00720A35" w:rsidRPr="005257D2" w:rsidRDefault="00720A35"/>
    <w:p w:rsidR="002B360E" w:rsidRPr="005257D2" w:rsidRDefault="002B360E"/>
    <w:p w:rsidR="002C5A8D" w:rsidRPr="005257D2" w:rsidRDefault="00230174" w:rsidP="002C5A8D">
      <w:pPr>
        <w:spacing w:after="0" w:line="240" w:lineRule="auto"/>
        <w:rPr>
          <w:rFonts w:eastAsia="Times New Roman" w:cs="Times New Roman"/>
          <w:color w:val="000000"/>
          <w:sz w:val="26"/>
          <w:szCs w:val="26"/>
          <w:lang w:eastAsia="en-IN"/>
        </w:rPr>
      </w:pPr>
      <w:r w:rsidRPr="005257D2">
        <w:rPr>
          <w:rFonts w:eastAsia="Times New Roman" w:cs="Times New Roman"/>
          <w:color w:val="000000"/>
          <w:sz w:val="26"/>
          <w:szCs w:val="26"/>
          <w:lang w:eastAsia="en-IN"/>
        </w:rPr>
        <w:t xml:space="preserve">+ </w:t>
      </w:r>
      <w:r w:rsidR="002C5A8D" w:rsidRPr="00A70583">
        <w:rPr>
          <w:rFonts w:eastAsia="Times New Roman" w:cs="Times New Roman"/>
          <w:color w:val="000000"/>
          <w:sz w:val="26"/>
          <w:szCs w:val="26"/>
          <w:lang w:eastAsia="en-IN"/>
        </w:rPr>
        <w:t xml:space="preserve">Education + Health Cess </w:t>
      </w:r>
      <w:r w:rsidR="003257F2" w:rsidRPr="005257D2">
        <w:rPr>
          <w:rFonts w:eastAsia="Times New Roman" w:cs="Times New Roman"/>
          <w:color w:val="000000"/>
          <w:sz w:val="26"/>
          <w:szCs w:val="26"/>
          <w:lang w:eastAsia="en-IN"/>
        </w:rPr>
        <w:t>-</w:t>
      </w:r>
      <w:r w:rsidR="002C5A8D" w:rsidRPr="00A70583">
        <w:rPr>
          <w:rFonts w:eastAsia="Times New Roman" w:cs="Times New Roman"/>
          <w:color w:val="000000"/>
          <w:sz w:val="26"/>
          <w:szCs w:val="26"/>
          <w:lang w:eastAsia="en-IN"/>
        </w:rPr>
        <w:t xml:space="preserve"> 4%</w:t>
      </w:r>
    </w:p>
    <w:p w:rsidR="00A70583" w:rsidRPr="005257D2" w:rsidRDefault="00A70583"/>
    <w:tbl>
      <w:tblPr>
        <w:tblW w:w="9942" w:type="dxa"/>
        <w:tblInd w:w="-34" w:type="dxa"/>
        <w:tblLook w:val="04A0" w:firstRow="1" w:lastRow="0" w:firstColumn="1" w:lastColumn="0" w:noHBand="0" w:noVBand="1"/>
      </w:tblPr>
      <w:tblGrid>
        <w:gridCol w:w="4526"/>
        <w:gridCol w:w="268"/>
        <w:gridCol w:w="1716"/>
        <w:gridCol w:w="1716"/>
        <w:gridCol w:w="1716"/>
      </w:tblGrid>
      <w:tr w:rsidR="00A70583" w:rsidRPr="00A70583" w:rsidTr="00E17956">
        <w:trPr>
          <w:trHeight w:val="321"/>
        </w:trPr>
        <w:tc>
          <w:tcPr>
            <w:tcW w:w="4794" w:type="dxa"/>
            <w:gridSpan w:val="2"/>
            <w:tcBorders>
              <w:top w:val="nil"/>
              <w:left w:val="nil"/>
              <w:bottom w:val="nil"/>
              <w:right w:val="nil"/>
            </w:tcBorders>
            <w:shd w:val="clear" w:color="auto" w:fill="auto"/>
            <w:noWrap/>
            <w:hideMark/>
          </w:tcPr>
          <w:p w:rsidR="002C5A8D" w:rsidRPr="00A70583" w:rsidRDefault="002C5A8D" w:rsidP="002C5A8D">
            <w:pPr>
              <w:spacing w:after="0" w:line="240" w:lineRule="auto"/>
              <w:rPr>
                <w:rFonts w:eastAsia="Times New Roman" w:cs="Times New Roman"/>
                <w:color w:val="000000"/>
                <w:sz w:val="26"/>
                <w:szCs w:val="26"/>
                <w:lang w:eastAsia="en-IN"/>
              </w:rPr>
            </w:pPr>
          </w:p>
        </w:tc>
        <w:tc>
          <w:tcPr>
            <w:tcW w:w="1716" w:type="dxa"/>
            <w:tcBorders>
              <w:top w:val="nil"/>
              <w:left w:val="nil"/>
              <w:bottom w:val="nil"/>
              <w:right w:val="nil"/>
            </w:tcBorders>
            <w:shd w:val="clear" w:color="auto" w:fill="auto"/>
            <w:noWrap/>
            <w:hideMark/>
          </w:tcPr>
          <w:p w:rsidR="00A70583" w:rsidRPr="00A70583" w:rsidRDefault="00A70583" w:rsidP="00A70583">
            <w:pPr>
              <w:spacing w:after="0" w:line="240" w:lineRule="auto"/>
              <w:rPr>
                <w:rFonts w:eastAsia="Times New Roman" w:cs="Times New Roman"/>
                <w:color w:val="000000"/>
                <w:sz w:val="26"/>
                <w:szCs w:val="26"/>
                <w:lang w:eastAsia="en-IN"/>
              </w:rPr>
            </w:pPr>
          </w:p>
        </w:tc>
        <w:tc>
          <w:tcPr>
            <w:tcW w:w="1716" w:type="dxa"/>
            <w:tcBorders>
              <w:top w:val="nil"/>
              <w:left w:val="nil"/>
              <w:bottom w:val="nil"/>
              <w:right w:val="nil"/>
            </w:tcBorders>
            <w:shd w:val="clear" w:color="auto" w:fill="auto"/>
            <w:noWrap/>
            <w:hideMark/>
          </w:tcPr>
          <w:p w:rsidR="00A70583" w:rsidRPr="00A70583" w:rsidRDefault="00A70583" w:rsidP="00A70583">
            <w:pPr>
              <w:spacing w:after="0" w:line="240" w:lineRule="auto"/>
              <w:jc w:val="right"/>
              <w:rPr>
                <w:rFonts w:eastAsia="Times New Roman" w:cs="Times New Roman"/>
                <w:sz w:val="20"/>
                <w:szCs w:val="20"/>
                <w:lang w:eastAsia="en-IN"/>
              </w:rPr>
            </w:pPr>
          </w:p>
        </w:tc>
        <w:tc>
          <w:tcPr>
            <w:tcW w:w="1716" w:type="dxa"/>
            <w:tcBorders>
              <w:top w:val="nil"/>
              <w:left w:val="nil"/>
              <w:bottom w:val="nil"/>
              <w:right w:val="nil"/>
            </w:tcBorders>
            <w:shd w:val="clear" w:color="auto" w:fill="auto"/>
            <w:noWrap/>
            <w:hideMark/>
          </w:tcPr>
          <w:p w:rsidR="00A70583" w:rsidRPr="00A70583" w:rsidRDefault="00A70583" w:rsidP="00A70583">
            <w:pPr>
              <w:spacing w:after="0" w:line="240" w:lineRule="auto"/>
              <w:jc w:val="right"/>
              <w:rPr>
                <w:rFonts w:eastAsia="Times New Roman" w:cs="Times New Roman"/>
                <w:sz w:val="20"/>
                <w:szCs w:val="20"/>
                <w:lang w:eastAsia="en-IN"/>
              </w:rPr>
            </w:pPr>
          </w:p>
        </w:tc>
      </w:tr>
      <w:tr w:rsidR="00A70583" w:rsidRPr="00A70583" w:rsidTr="00E17956">
        <w:trPr>
          <w:trHeight w:val="335"/>
        </w:trPr>
        <w:tc>
          <w:tcPr>
            <w:tcW w:w="8226" w:type="dxa"/>
            <w:gridSpan w:val="4"/>
            <w:tcBorders>
              <w:top w:val="nil"/>
              <w:left w:val="nil"/>
              <w:bottom w:val="nil"/>
              <w:right w:val="nil"/>
            </w:tcBorders>
            <w:shd w:val="clear" w:color="auto" w:fill="auto"/>
            <w:noWrap/>
            <w:hideMark/>
          </w:tcPr>
          <w:p w:rsidR="00A70583" w:rsidRPr="005257D2" w:rsidRDefault="00A70583" w:rsidP="00A70583">
            <w:pPr>
              <w:spacing w:after="0" w:line="240" w:lineRule="auto"/>
              <w:rPr>
                <w:rFonts w:eastAsia="Times New Roman" w:cs="Times New Roman"/>
                <w:color w:val="000000"/>
                <w:sz w:val="26"/>
                <w:szCs w:val="26"/>
                <w:lang w:eastAsia="en-IN"/>
              </w:rPr>
            </w:pPr>
          </w:p>
          <w:p w:rsidR="00706784" w:rsidRPr="005257D2" w:rsidRDefault="00706784" w:rsidP="00A70583">
            <w:pPr>
              <w:spacing w:after="0" w:line="240" w:lineRule="auto"/>
              <w:rPr>
                <w:rFonts w:eastAsia="Times New Roman" w:cs="Times New Roman"/>
                <w:color w:val="000000"/>
                <w:sz w:val="26"/>
                <w:szCs w:val="26"/>
                <w:lang w:eastAsia="en-IN"/>
              </w:rPr>
            </w:pPr>
          </w:p>
          <w:p w:rsidR="00706784" w:rsidRPr="00A70583" w:rsidRDefault="00706784" w:rsidP="00A70583">
            <w:pPr>
              <w:spacing w:after="0" w:line="240" w:lineRule="auto"/>
              <w:rPr>
                <w:rFonts w:eastAsia="Times New Roman" w:cs="Times New Roman"/>
                <w:color w:val="000000"/>
                <w:sz w:val="26"/>
                <w:szCs w:val="26"/>
                <w:lang w:eastAsia="en-IN"/>
              </w:rPr>
            </w:pPr>
          </w:p>
        </w:tc>
        <w:tc>
          <w:tcPr>
            <w:tcW w:w="1716" w:type="dxa"/>
            <w:tcBorders>
              <w:top w:val="nil"/>
              <w:left w:val="nil"/>
              <w:bottom w:val="nil"/>
              <w:right w:val="nil"/>
            </w:tcBorders>
            <w:shd w:val="clear" w:color="auto" w:fill="auto"/>
            <w:noWrap/>
            <w:hideMark/>
          </w:tcPr>
          <w:p w:rsidR="00A70583" w:rsidRPr="00A70583" w:rsidRDefault="00A70583" w:rsidP="00A70583">
            <w:pPr>
              <w:spacing w:after="0" w:line="240" w:lineRule="auto"/>
              <w:rPr>
                <w:rFonts w:eastAsia="Times New Roman" w:cs="Times New Roman"/>
                <w:color w:val="000000"/>
                <w:sz w:val="26"/>
                <w:szCs w:val="26"/>
                <w:lang w:eastAsia="en-IN"/>
              </w:rPr>
            </w:pPr>
          </w:p>
        </w:tc>
      </w:tr>
      <w:tr w:rsidR="00A70583" w:rsidRPr="00A70583" w:rsidTr="00E17956">
        <w:trPr>
          <w:trHeight w:val="279"/>
        </w:trPr>
        <w:tc>
          <w:tcPr>
            <w:tcW w:w="9942" w:type="dxa"/>
            <w:gridSpan w:val="5"/>
            <w:vMerge w:val="restart"/>
            <w:tcBorders>
              <w:top w:val="single" w:sz="8" w:space="0" w:color="auto"/>
              <w:left w:val="single" w:sz="8" w:space="0" w:color="auto"/>
              <w:bottom w:val="single" w:sz="8" w:space="0" w:color="000000"/>
              <w:right w:val="single" w:sz="8" w:space="0" w:color="000000"/>
            </w:tcBorders>
            <w:shd w:val="clear" w:color="auto" w:fill="FBD4B4" w:themeFill="accent6" w:themeFillTint="66"/>
            <w:vAlign w:val="bottom"/>
            <w:hideMark/>
          </w:tcPr>
          <w:p w:rsidR="002C5A8D" w:rsidRPr="005257D2" w:rsidRDefault="002C5A8D" w:rsidP="00DD5E2E">
            <w:pPr>
              <w:shd w:val="clear" w:color="auto" w:fill="FBD4B4" w:themeFill="accent6" w:themeFillTint="66"/>
              <w:spacing w:after="0" w:line="240" w:lineRule="auto"/>
              <w:rPr>
                <w:rFonts w:eastAsia="Times New Roman" w:cs="Arial"/>
                <w:b/>
                <w:bCs/>
                <w:color w:val="000000"/>
                <w:u w:val="single"/>
                <w:lang w:eastAsia="en-IN"/>
              </w:rPr>
            </w:pPr>
            <w:r w:rsidRPr="005257D2">
              <w:rPr>
                <w:rFonts w:eastAsia="Times New Roman" w:cs="Times New Roman"/>
                <w:b/>
                <w:bCs/>
                <w:color w:val="000000"/>
                <w:sz w:val="26"/>
                <w:szCs w:val="26"/>
                <w:u w:val="single"/>
                <w:lang w:eastAsia="en-IN"/>
              </w:rPr>
              <w:lastRenderedPageBreak/>
              <w:t xml:space="preserve">SECTION 87A - </w:t>
            </w:r>
            <w:r w:rsidRPr="00A70583">
              <w:rPr>
                <w:rFonts w:eastAsia="Times New Roman" w:cs="Times New Roman"/>
                <w:b/>
                <w:bCs/>
                <w:color w:val="000000"/>
                <w:sz w:val="26"/>
                <w:szCs w:val="26"/>
                <w:u w:val="single"/>
                <w:lang w:eastAsia="en-IN"/>
              </w:rPr>
              <w:t xml:space="preserve">Tax Rebate : maximum </w:t>
            </w:r>
            <w:proofErr w:type="spellStart"/>
            <w:r w:rsidRPr="00A70583">
              <w:rPr>
                <w:rFonts w:eastAsia="Times New Roman" w:cs="Times New Roman"/>
                <w:b/>
                <w:bCs/>
                <w:color w:val="000000"/>
                <w:sz w:val="26"/>
                <w:szCs w:val="26"/>
                <w:u w:val="single"/>
                <w:lang w:eastAsia="en-IN"/>
              </w:rPr>
              <w:t>upto</w:t>
            </w:r>
            <w:proofErr w:type="spellEnd"/>
            <w:r w:rsidRPr="00A70583">
              <w:rPr>
                <w:rFonts w:eastAsia="Times New Roman" w:cs="Times New Roman"/>
                <w:b/>
                <w:bCs/>
                <w:color w:val="000000"/>
                <w:sz w:val="26"/>
                <w:szCs w:val="26"/>
                <w:u w:val="single"/>
                <w:lang w:eastAsia="en-IN"/>
              </w:rPr>
              <w:t xml:space="preserve"> </w:t>
            </w:r>
            <w:proofErr w:type="spellStart"/>
            <w:r w:rsidRPr="00A70583">
              <w:rPr>
                <w:rFonts w:eastAsia="Times New Roman" w:cs="Times New Roman"/>
                <w:b/>
                <w:bCs/>
                <w:color w:val="000000"/>
                <w:sz w:val="26"/>
                <w:szCs w:val="26"/>
                <w:u w:val="single"/>
                <w:lang w:eastAsia="en-IN"/>
              </w:rPr>
              <w:t>Rs</w:t>
            </w:r>
            <w:proofErr w:type="spellEnd"/>
            <w:r w:rsidRPr="00A70583">
              <w:rPr>
                <w:rFonts w:eastAsia="Times New Roman" w:cs="Times New Roman"/>
                <w:b/>
                <w:bCs/>
                <w:color w:val="000000"/>
                <w:sz w:val="26"/>
                <w:szCs w:val="26"/>
                <w:u w:val="single"/>
                <w:lang w:eastAsia="en-IN"/>
              </w:rPr>
              <w:t xml:space="preserve">. 12500 for  Total income </w:t>
            </w:r>
            <w:proofErr w:type="spellStart"/>
            <w:r w:rsidRPr="00A70583">
              <w:rPr>
                <w:rFonts w:eastAsia="Times New Roman" w:cs="Times New Roman"/>
                <w:b/>
                <w:bCs/>
                <w:color w:val="000000"/>
                <w:sz w:val="26"/>
                <w:szCs w:val="26"/>
                <w:u w:val="single"/>
                <w:lang w:eastAsia="en-IN"/>
              </w:rPr>
              <w:t>upto</w:t>
            </w:r>
            <w:proofErr w:type="spellEnd"/>
            <w:r w:rsidRPr="00A70583">
              <w:rPr>
                <w:rFonts w:eastAsia="Times New Roman" w:cs="Times New Roman"/>
                <w:b/>
                <w:bCs/>
                <w:color w:val="000000"/>
                <w:sz w:val="26"/>
                <w:szCs w:val="26"/>
                <w:u w:val="single"/>
                <w:lang w:eastAsia="en-IN"/>
              </w:rPr>
              <w:t xml:space="preserve"> </w:t>
            </w:r>
            <w:proofErr w:type="spellStart"/>
            <w:r w:rsidRPr="00A70583">
              <w:rPr>
                <w:rFonts w:eastAsia="Times New Roman" w:cs="Times New Roman"/>
                <w:b/>
                <w:bCs/>
                <w:color w:val="000000"/>
                <w:sz w:val="26"/>
                <w:szCs w:val="26"/>
                <w:u w:val="single"/>
                <w:lang w:eastAsia="en-IN"/>
              </w:rPr>
              <w:t>Rs</w:t>
            </w:r>
            <w:proofErr w:type="spellEnd"/>
            <w:r w:rsidRPr="00A70583">
              <w:rPr>
                <w:rFonts w:eastAsia="Times New Roman" w:cs="Times New Roman"/>
                <w:b/>
                <w:bCs/>
                <w:color w:val="000000"/>
                <w:sz w:val="26"/>
                <w:szCs w:val="26"/>
                <w:u w:val="single"/>
                <w:lang w:eastAsia="en-IN"/>
              </w:rPr>
              <w:t>. 5,00,000</w:t>
            </w:r>
          </w:p>
          <w:p w:rsidR="002C5A8D" w:rsidRPr="005257D2" w:rsidRDefault="002C5A8D" w:rsidP="00DD5E2E">
            <w:pPr>
              <w:shd w:val="clear" w:color="auto" w:fill="FBD4B4" w:themeFill="accent6" w:themeFillTint="66"/>
              <w:spacing w:after="0" w:line="240" w:lineRule="auto"/>
              <w:rPr>
                <w:rFonts w:eastAsia="Times New Roman" w:cs="Arial"/>
                <w:color w:val="000000"/>
                <w:lang w:eastAsia="en-IN"/>
              </w:rPr>
            </w:pPr>
          </w:p>
          <w:p w:rsidR="00A70583" w:rsidRPr="00A70583" w:rsidRDefault="002C5A8D" w:rsidP="00DD5E2E">
            <w:pPr>
              <w:shd w:val="clear" w:color="auto" w:fill="FBD4B4" w:themeFill="accent6" w:themeFillTint="66"/>
              <w:spacing w:after="0" w:line="240" w:lineRule="auto"/>
              <w:rPr>
                <w:rFonts w:eastAsia="Times New Roman" w:cs="Arial"/>
                <w:color w:val="000000"/>
                <w:lang w:eastAsia="en-IN"/>
              </w:rPr>
            </w:pPr>
            <w:r w:rsidRPr="005257D2">
              <w:rPr>
                <w:rFonts w:eastAsia="Times New Roman" w:cs="Arial"/>
                <w:color w:val="000000"/>
                <w:lang w:eastAsia="en-IN"/>
              </w:rPr>
              <w:t>Rebate u/s 87</w:t>
            </w:r>
            <w:r w:rsidR="00A70583" w:rsidRPr="00A70583">
              <w:rPr>
                <w:rFonts w:eastAsia="Times New Roman" w:cs="Arial"/>
                <w:color w:val="000000"/>
                <w:lang w:eastAsia="en-IN"/>
              </w:rPr>
              <w:t>A</w:t>
            </w:r>
            <w:r w:rsidRPr="005257D2">
              <w:rPr>
                <w:rFonts w:eastAsia="Times New Roman" w:cs="Arial"/>
                <w:color w:val="000000"/>
                <w:lang w:eastAsia="en-IN"/>
              </w:rPr>
              <w:t xml:space="preserve"> -</w:t>
            </w:r>
            <w:r w:rsidR="00A70583" w:rsidRPr="00A70583">
              <w:rPr>
                <w:rFonts w:eastAsia="Times New Roman" w:cs="Arial"/>
                <w:color w:val="000000"/>
                <w:lang w:eastAsia="en-IN"/>
              </w:rPr>
              <w:t xml:space="preserve"> </w:t>
            </w:r>
            <w:r w:rsidR="00A70583" w:rsidRPr="00A70583">
              <w:rPr>
                <w:rFonts w:eastAsia="Times New Roman" w:cs="Arial"/>
                <w:b/>
                <w:bCs/>
                <w:color w:val="000000"/>
                <w:lang w:eastAsia="en-IN"/>
              </w:rPr>
              <w:t>Resident</w:t>
            </w:r>
            <w:r w:rsidR="00A70583" w:rsidRPr="00A70583">
              <w:rPr>
                <w:rFonts w:eastAsia="Times New Roman" w:cs="Arial"/>
                <w:color w:val="000000"/>
                <w:lang w:eastAsia="en-IN"/>
              </w:rPr>
              <w:t xml:space="preserve"> Individual whose Total Income is not more than ₹ 5</w:t>
            </w:r>
            <w:proofErr w:type="gramStart"/>
            <w:r w:rsidR="00A70583" w:rsidRPr="00A70583">
              <w:rPr>
                <w:rFonts w:eastAsia="Times New Roman" w:cs="Arial"/>
                <w:color w:val="000000"/>
                <w:lang w:eastAsia="en-IN"/>
              </w:rPr>
              <w:t>,00,000</w:t>
            </w:r>
            <w:proofErr w:type="gramEnd"/>
            <w:r w:rsidR="00A70583" w:rsidRPr="00A70583">
              <w:rPr>
                <w:rFonts w:eastAsia="Times New Roman" w:cs="Arial"/>
                <w:color w:val="000000"/>
                <w:lang w:eastAsia="en-IN"/>
              </w:rPr>
              <w:t xml:space="preserve"> is also eligible for a Rebate of 100% of income tax or ₹ 12,500, whichever is less. This Rebate is available in both tax regime</w:t>
            </w:r>
          </w:p>
        </w:tc>
      </w:tr>
      <w:tr w:rsidR="00A70583" w:rsidRPr="00A70583" w:rsidTr="00E17956">
        <w:trPr>
          <w:trHeight w:val="293"/>
        </w:trPr>
        <w:tc>
          <w:tcPr>
            <w:tcW w:w="9942" w:type="dxa"/>
            <w:gridSpan w:val="5"/>
            <w:vMerge/>
            <w:tcBorders>
              <w:top w:val="single" w:sz="8" w:space="0" w:color="auto"/>
              <w:left w:val="single" w:sz="8" w:space="0" w:color="auto"/>
              <w:bottom w:val="single" w:sz="8" w:space="0" w:color="000000"/>
              <w:right w:val="single" w:sz="8" w:space="0" w:color="000000"/>
            </w:tcBorders>
            <w:shd w:val="clear" w:color="auto" w:fill="FBD4B4" w:themeFill="accent6" w:themeFillTint="66"/>
            <w:vAlign w:val="center"/>
            <w:hideMark/>
          </w:tcPr>
          <w:p w:rsidR="00A70583" w:rsidRPr="00A70583" w:rsidRDefault="00A70583" w:rsidP="00A70583">
            <w:pPr>
              <w:spacing w:after="0" w:line="240" w:lineRule="auto"/>
              <w:rPr>
                <w:rFonts w:eastAsia="Times New Roman" w:cs="Arial"/>
                <w:color w:val="000000"/>
                <w:lang w:eastAsia="en-IN"/>
              </w:rPr>
            </w:pPr>
          </w:p>
        </w:tc>
      </w:tr>
      <w:tr w:rsidR="00A70583" w:rsidRPr="00A70583" w:rsidTr="00E17956">
        <w:trPr>
          <w:trHeight w:val="27"/>
        </w:trPr>
        <w:tc>
          <w:tcPr>
            <w:tcW w:w="4526" w:type="dxa"/>
            <w:tcBorders>
              <w:top w:val="nil"/>
              <w:left w:val="nil"/>
              <w:bottom w:val="nil"/>
              <w:right w:val="nil"/>
            </w:tcBorders>
            <w:shd w:val="clear" w:color="auto" w:fill="auto"/>
            <w:noWrap/>
            <w:hideMark/>
          </w:tcPr>
          <w:p w:rsidR="00A70583" w:rsidRPr="00A70583" w:rsidRDefault="00A70583" w:rsidP="00A70583">
            <w:pPr>
              <w:spacing w:after="0" w:line="240" w:lineRule="auto"/>
              <w:rPr>
                <w:rFonts w:eastAsia="Times New Roman" w:cs="Arial"/>
                <w:color w:val="000000"/>
                <w:lang w:eastAsia="en-IN"/>
              </w:rPr>
            </w:pPr>
          </w:p>
        </w:tc>
        <w:tc>
          <w:tcPr>
            <w:tcW w:w="268" w:type="dxa"/>
            <w:tcBorders>
              <w:top w:val="nil"/>
              <w:left w:val="nil"/>
              <w:bottom w:val="nil"/>
              <w:right w:val="nil"/>
            </w:tcBorders>
            <w:shd w:val="clear" w:color="auto" w:fill="auto"/>
            <w:noWrap/>
            <w:hideMark/>
          </w:tcPr>
          <w:p w:rsidR="00A70583" w:rsidRPr="00A70583" w:rsidRDefault="00A70583" w:rsidP="00A70583">
            <w:pPr>
              <w:spacing w:after="0" w:line="240" w:lineRule="auto"/>
              <w:rPr>
                <w:rFonts w:eastAsia="Times New Roman" w:cs="Times New Roman"/>
                <w:sz w:val="20"/>
                <w:szCs w:val="20"/>
                <w:lang w:eastAsia="en-IN"/>
              </w:rPr>
            </w:pPr>
          </w:p>
        </w:tc>
        <w:tc>
          <w:tcPr>
            <w:tcW w:w="1716" w:type="dxa"/>
            <w:tcBorders>
              <w:top w:val="nil"/>
              <w:left w:val="nil"/>
              <w:bottom w:val="nil"/>
              <w:right w:val="nil"/>
            </w:tcBorders>
            <w:shd w:val="clear" w:color="auto" w:fill="auto"/>
            <w:noWrap/>
            <w:hideMark/>
          </w:tcPr>
          <w:p w:rsidR="00A70583" w:rsidRPr="00A70583" w:rsidRDefault="00A70583" w:rsidP="00A70583">
            <w:pPr>
              <w:spacing w:after="0" w:line="240" w:lineRule="auto"/>
              <w:rPr>
                <w:rFonts w:eastAsia="Times New Roman" w:cs="Times New Roman"/>
                <w:sz w:val="20"/>
                <w:szCs w:val="20"/>
                <w:lang w:eastAsia="en-IN"/>
              </w:rPr>
            </w:pPr>
          </w:p>
        </w:tc>
        <w:tc>
          <w:tcPr>
            <w:tcW w:w="1716" w:type="dxa"/>
            <w:tcBorders>
              <w:top w:val="nil"/>
              <w:left w:val="nil"/>
              <w:bottom w:val="nil"/>
              <w:right w:val="nil"/>
            </w:tcBorders>
            <w:shd w:val="clear" w:color="auto" w:fill="auto"/>
            <w:noWrap/>
            <w:hideMark/>
          </w:tcPr>
          <w:p w:rsidR="00A70583" w:rsidRPr="00A70583" w:rsidRDefault="00A70583" w:rsidP="00A70583">
            <w:pPr>
              <w:spacing w:after="0" w:line="240" w:lineRule="auto"/>
              <w:jc w:val="right"/>
              <w:rPr>
                <w:rFonts w:eastAsia="Times New Roman" w:cs="Times New Roman"/>
                <w:sz w:val="20"/>
                <w:szCs w:val="20"/>
                <w:lang w:eastAsia="en-IN"/>
              </w:rPr>
            </w:pPr>
          </w:p>
        </w:tc>
        <w:tc>
          <w:tcPr>
            <w:tcW w:w="1716" w:type="dxa"/>
            <w:tcBorders>
              <w:top w:val="nil"/>
              <w:left w:val="nil"/>
              <w:bottom w:val="nil"/>
              <w:right w:val="nil"/>
            </w:tcBorders>
            <w:shd w:val="clear" w:color="auto" w:fill="auto"/>
            <w:noWrap/>
            <w:hideMark/>
          </w:tcPr>
          <w:p w:rsidR="00A70583" w:rsidRPr="00A70583" w:rsidRDefault="00A70583" w:rsidP="00A70583">
            <w:pPr>
              <w:spacing w:after="0" w:line="240" w:lineRule="auto"/>
              <w:jc w:val="right"/>
              <w:rPr>
                <w:rFonts w:eastAsia="Times New Roman" w:cs="Times New Roman"/>
                <w:sz w:val="20"/>
                <w:szCs w:val="20"/>
                <w:lang w:eastAsia="en-IN"/>
              </w:rPr>
            </w:pPr>
          </w:p>
        </w:tc>
      </w:tr>
      <w:tr w:rsidR="00A70583" w:rsidRPr="005257D2" w:rsidTr="00E17956">
        <w:trPr>
          <w:trHeight w:val="453"/>
        </w:trPr>
        <w:tc>
          <w:tcPr>
            <w:tcW w:w="9942"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A70583" w:rsidRPr="00A70583" w:rsidRDefault="00A70583" w:rsidP="00122B62">
            <w:pPr>
              <w:spacing w:after="0" w:line="240" w:lineRule="auto"/>
              <w:rPr>
                <w:rFonts w:eastAsia="Times New Roman" w:cs="Times New Roman"/>
                <w:color w:val="000000"/>
                <w:sz w:val="23"/>
                <w:szCs w:val="23"/>
                <w:lang w:eastAsia="en-IN"/>
              </w:rPr>
            </w:pPr>
            <w:r w:rsidRPr="00A70583">
              <w:rPr>
                <w:rFonts w:eastAsia="Times New Roman" w:cs="Times New Roman"/>
                <w:color w:val="000000"/>
                <w:sz w:val="26"/>
                <w:szCs w:val="26"/>
                <w:lang w:eastAsia="en-IN"/>
              </w:rPr>
              <w:t>Section 87A rebate can be claimed against tax liabilities on:</w:t>
            </w:r>
            <w:r w:rsidRPr="00A70583">
              <w:rPr>
                <w:rFonts w:eastAsia="Times New Roman" w:cs="Times New Roman"/>
                <w:color w:val="000000"/>
                <w:sz w:val="23"/>
                <w:szCs w:val="23"/>
                <w:lang w:eastAsia="en-IN"/>
              </w:rPr>
              <w:t>  </w:t>
            </w:r>
          </w:p>
        </w:tc>
      </w:tr>
      <w:tr w:rsidR="002C5A8D" w:rsidRPr="005257D2" w:rsidTr="00E17956">
        <w:trPr>
          <w:trHeight w:val="321"/>
        </w:trPr>
        <w:tc>
          <w:tcPr>
            <w:tcW w:w="9942" w:type="dxa"/>
            <w:gridSpan w:val="5"/>
            <w:tcBorders>
              <w:top w:val="nil"/>
              <w:left w:val="single" w:sz="4" w:space="0" w:color="auto"/>
              <w:bottom w:val="single" w:sz="4" w:space="0" w:color="auto"/>
              <w:right w:val="single" w:sz="4" w:space="0" w:color="auto"/>
            </w:tcBorders>
            <w:shd w:val="clear" w:color="auto" w:fill="auto"/>
            <w:noWrap/>
            <w:hideMark/>
          </w:tcPr>
          <w:p w:rsidR="002C5A8D" w:rsidRPr="005257D2" w:rsidRDefault="002C5A8D" w:rsidP="002C5A8D">
            <w:pPr>
              <w:spacing w:after="0" w:line="240" w:lineRule="auto"/>
              <w:rPr>
                <w:rFonts w:eastAsia="Times New Roman" w:cs="Times New Roman"/>
                <w:color w:val="000000"/>
                <w:sz w:val="23"/>
                <w:szCs w:val="23"/>
                <w:lang w:eastAsia="en-IN"/>
              </w:rPr>
            </w:pPr>
            <w:r w:rsidRPr="00A70583">
              <w:rPr>
                <w:rFonts w:eastAsia="Times New Roman" w:cs="Times New Roman"/>
                <w:color w:val="000000"/>
                <w:sz w:val="26"/>
                <w:szCs w:val="26"/>
                <w:lang w:eastAsia="en-IN"/>
              </w:rPr>
              <w:t>1. Normal income which is taxed at the slab rate</w:t>
            </w:r>
            <w:r w:rsidRPr="00A70583">
              <w:rPr>
                <w:rFonts w:eastAsia="Times New Roman" w:cs="Times New Roman"/>
                <w:color w:val="000000"/>
                <w:sz w:val="23"/>
                <w:szCs w:val="23"/>
                <w:lang w:eastAsia="en-IN"/>
              </w:rPr>
              <w:t> </w:t>
            </w:r>
          </w:p>
          <w:p w:rsidR="002C5A8D" w:rsidRPr="00A70583" w:rsidRDefault="002C5A8D" w:rsidP="00A70583">
            <w:pPr>
              <w:spacing w:after="0" w:line="240" w:lineRule="auto"/>
              <w:jc w:val="right"/>
              <w:rPr>
                <w:rFonts w:eastAsia="Times New Roman" w:cs="Times New Roman"/>
                <w:color w:val="000000"/>
                <w:sz w:val="23"/>
                <w:szCs w:val="23"/>
                <w:lang w:eastAsia="en-IN"/>
              </w:rPr>
            </w:pPr>
            <w:r w:rsidRPr="00A70583">
              <w:rPr>
                <w:rFonts w:eastAsia="Times New Roman" w:cs="Times New Roman"/>
                <w:color w:val="000000"/>
                <w:sz w:val="23"/>
                <w:szCs w:val="23"/>
                <w:lang w:eastAsia="en-IN"/>
              </w:rPr>
              <w:t> </w:t>
            </w:r>
          </w:p>
        </w:tc>
      </w:tr>
      <w:tr w:rsidR="00A70583" w:rsidRPr="00A70583" w:rsidTr="00E17956">
        <w:trPr>
          <w:trHeight w:val="586"/>
        </w:trPr>
        <w:tc>
          <w:tcPr>
            <w:tcW w:w="9942"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A70583" w:rsidRPr="00A70583" w:rsidRDefault="00A70583" w:rsidP="00A70583">
            <w:pPr>
              <w:spacing w:after="0" w:line="240" w:lineRule="auto"/>
              <w:rPr>
                <w:rFonts w:eastAsia="Times New Roman" w:cs="Times New Roman"/>
                <w:color w:val="000000"/>
                <w:sz w:val="26"/>
                <w:szCs w:val="26"/>
                <w:lang w:eastAsia="en-IN"/>
              </w:rPr>
            </w:pPr>
            <w:r w:rsidRPr="00A70583">
              <w:rPr>
                <w:rFonts w:eastAsia="Times New Roman" w:cs="Times New Roman"/>
                <w:color w:val="000000"/>
                <w:sz w:val="26"/>
                <w:szCs w:val="26"/>
                <w:lang w:eastAsia="en-IN"/>
              </w:rPr>
              <w:t>2. Long-term capital gains under Section 112 of the Income Tax Act. (Section 112 applies for long term capital gains on the sale of any capital assets other than listed equity shares as well as equity-oriented schemes of mutual funds)</w:t>
            </w:r>
          </w:p>
        </w:tc>
      </w:tr>
      <w:tr w:rsidR="00A70583" w:rsidRPr="00A70583" w:rsidTr="00E17956">
        <w:trPr>
          <w:trHeight w:val="432"/>
        </w:trPr>
        <w:tc>
          <w:tcPr>
            <w:tcW w:w="9942" w:type="dxa"/>
            <w:gridSpan w:val="5"/>
            <w:vMerge/>
            <w:tcBorders>
              <w:top w:val="single" w:sz="4" w:space="0" w:color="auto"/>
              <w:left w:val="single" w:sz="4" w:space="0" w:color="auto"/>
              <w:bottom w:val="single" w:sz="4" w:space="0" w:color="auto"/>
              <w:right w:val="single" w:sz="4" w:space="0" w:color="auto"/>
            </w:tcBorders>
            <w:vAlign w:val="center"/>
            <w:hideMark/>
          </w:tcPr>
          <w:p w:rsidR="00A70583" w:rsidRPr="00A70583" w:rsidRDefault="00A70583" w:rsidP="00A70583">
            <w:pPr>
              <w:spacing w:after="0" w:line="240" w:lineRule="auto"/>
              <w:rPr>
                <w:rFonts w:eastAsia="Times New Roman" w:cs="Times New Roman"/>
                <w:color w:val="000000"/>
                <w:sz w:val="26"/>
                <w:szCs w:val="26"/>
                <w:lang w:eastAsia="en-IN"/>
              </w:rPr>
            </w:pPr>
          </w:p>
        </w:tc>
      </w:tr>
      <w:tr w:rsidR="00A70583" w:rsidRPr="00A70583" w:rsidTr="00E17956">
        <w:trPr>
          <w:trHeight w:val="349"/>
        </w:trPr>
        <w:tc>
          <w:tcPr>
            <w:tcW w:w="9942"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A70583" w:rsidRPr="00A70583" w:rsidRDefault="00A70583" w:rsidP="00A70583">
            <w:pPr>
              <w:spacing w:after="0" w:line="240" w:lineRule="auto"/>
              <w:rPr>
                <w:rFonts w:eastAsia="Times New Roman" w:cs="Times New Roman"/>
                <w:color w:val="000000"/>
                <w:sz w:val="26"/>
                <w:szCs w:val="26"/>
                <w:lang w:eastAsia="en-IN"/>
              </w:rPr>
            </w:pPr>
            <w:r w:rsidRPr="00A70583">
              <w:rPr>
                <w:rFonts w:eastAsia="Times New Roman" w:cs="Times New Roman"/>
                <w:color w:val="000000"/>
                <w:sz w:val="26"/>
                <w:szCs w:val="26"/>
                <w:lang w:eastAsia="en-IN"/>
              </w:rPr>
              <w:t>3. Short-term capital gains on listed equity shares and equity-oriented schemes of mutual funds under Section 111A of the Act, on which tax is payable at a flat rate of 15%.</w:t>
            </w:r>
          </w:p>
        </w:tc>
      </w:tr>
      <w:tr w:rsidR="00A70583" w:rsidRPr="00A70583" w:rsidTr="00E17956">
        <w:trPr>
          <w:trHeight w:val="349"/>
        </w:trPr>
        <w:tc>
          <w:tcPr>
            <w:tcW w:w="9942" w:type="dxa"/>
            <w:gridSpan w:val="5"/>
            <w:vMerge/>
            <w:tcBorders>
              <w:top w:val="single" w:sz="4" w:space="0" w:color="auto"/>
              <w:left w:val="single" w:sz="4" w:space="0" w:color="auto"/>
              <w:bottom w:val="single" w:sz="4" w:space="0" w:color="auto"/>
              <w:right w:val="single" w:sz="4" w:space="0" w:color="auto"/>
            </w:tcBorders>
            <w:vAlign w:val="center"/>
            <w:hideMark/>
          </w:tcPr>
          <w:p w:rsidR="00A70583" w:rsidRPr="00A70583" w:rsidRDefault="00A70583" w:rsidP="00A70583">
            <w:pPr>
              <w:spacing w:after="0" w:line="240" w:lineRule="auto"/>
              <w:rPr>
                <w:rFonts w:eastAsia="Times New Roman" w:cs="Times New Roman"/>
                <w:color w:val="000000"/>
                <w:sz w:val="26"/>
                <w:szCs w:val="26"/>
                <w:lang w:eastAsia="en-IN"/>
              </w:rPr>
            </w:pPr>
          </w:p>
        </w:tc>
      </w:tr>
      <w:tr w:rsidR="00A70583" w:rsidRPr="00A70583" w:rsidTr="00E17956">
        <w:trPr>
          <w:trHeight w:val="321"/>
        </w:trPr>
        <w:tc>
          <w:tcPr>
            <w:tcW w:w="9942"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A70583" w:rsidRPr="00A70583" w:rsidRDefault="00A70583" w:rsidP="00A70583">
            <w:pPr>
              <w:spacing w:after="0" w:line="240" w:lineRule="auto"/>
              <w:rPr>
                <w:rFonts w:eastAsia="Times New Roman" w:cs="Times New Roman"/>
                <w:color w:val="000000"/>
                <w:sz w:val="26"/>
                <w:szCs w:val="26"/>
                <w:lang w:eastAsia="en-IN"/>
              </w:rPr>
            </w:pPr>
            <w:r w:rsidRPr="00A70583">
              <w:rPr>
                <w:rFonts w:eastAsia="Times New Roman" w:cs="Times New Roman"/>
                <w:color w:val="000000"/>
                <w:sz w:val="26"/>
                <w:szCs w:val="26"/>
                <w:lang w:eastAsia="en-IN"/>
              </w:rPr>
              <w:t>Note: Rebate under Section 87A cannot be adjusted against tax on long-term capital gains on equity shares and equity-oriented mutual funds (Section 112A).</w:t>
            </w:r>
          </w:p>
        </w:tc>
      </w:tr>
      <w:tr w:rsidR="00A70583" w:rsidRPr="00A70583" w:rsidTr="00E17956">
        <w:trPr>
          <w:trHeight w:val="321"/>
        </w:trPr>
        <w:tc>
          <w:tcPr>
            <w:tcW w:w="9942" w:type="dxa"/>
            <w:gridSpan w:val="5"/>
            <w:vMerge/>
            <w:tcBorders>
              <w:top w:val="single" w:sz="4" w:space="0" w:color="auto"/>
              <w:left w:val="single" w:sz="4" w:space="0" w:color="auto"/>
              <w:bottom w:val="single" w:sz="4" w:space="0" w:color="auto"/>
              <w:right w:val="single" w:sz="4" w:space="0" w:color="auto"/>
            </w:tcBorders>
            <w:vAlign w:val="center"/>
            <w:hideMark/>
          </w:tcPr>
          <w:p w:rsidR="00A70583" w:rsidRPr="00A70583" w:rsidRDefault="00A70583" w:rsidP="00A70583">
            <w:pPr>
              <w:spacing w:after="0" w:line="240" w:lineRule="auto"/>
              <w:rPr>
                <w:rFonts w:eastAsia="Times New Roman" w:cs="Times New Roman"/>
                <w:color w:val="000000"/>
                <w:sz w:val="26"/>
                <w:szCs w:val="26"/>
                <w:lang w:eastAsia="en-IN"/>
              </w:rPr>
            </w:pPr>
          </w:p>
        </w:tc>
      </w:tr>
      <w:tr w:rsidR="00A70583" w:rsidRPr="00A70583" w:rsidTr="00E17956">
        <w:trPr>
          <w:trHeight w:val="317"/>
        </w:trPr>
        <w:tc>
          <w:tcPr>
            <w:tcW w:w="9942" w:type="dxa"/>
            <w:gridSpan w:val="5"/>
            <w:vMerge/>
            <w:tcBorders>
              <w:top w:val="single" w:sz="4" w:space="0" w:color="auto"/>
              <w:left w:val="single" w:sz="4" w:space="0" w:color="auto"/>
              <w:bottom w:val="single" w:sz="4" w:space="0" w:color="auto"/>
              <w:right w:val="single" w:sz="4" w:space="0" w:color="auto"/>
            </w:tcBorders>
            <w:vAlign w:val="center"/>
            <w:hideMark/>
          </w:tcPr>
          <w:p w:rsidR="00A70583" w:rsidRPr="00A70583" w:rsidRDefault="00A70583" w:rsidP="00A70583">
            <w:pPr>
              <w:spacing w:after="0" w:line="240" w:lineRule="auto"/>
              <w:rPr>
                <w:rFonts w:eastAsia="Times New Roman" w:cs="Times New Roman"/>
                <w:color w:val="000000"/>
                <w:sz w:val="26"/>
                <w:szCs w:val="26"/>
                <w:lang w:eastAsia="en-IN"/>
              </w:rPr>
            </w:pPr>
          </w:p>
        </w:tc>
      </w:tr>
    </w:tbl>
    <w:p w:rsidR="005257D2" w:rsidRPr="005257D2" w:rsidRDefault="005257D2"/>
    <w:p w:rsidR="00B626D3" w:rsidRPr="005257D2" w:rsidRDefault="00B626D3" w:rsidP="008D2F70">
      <w:pPr>
        <w:pBdr>
          <w:top w:val="single" w:sz="4" w:space="1" w:color="auto"/>
          <w:left w:val="single" w:sz="4" w:space="4" w:color="auto"/>
          <w:bottom w:val="single" w:sz="4" w:space="1" w:color="auto"/>
          <w:right w:val="single" w:sz="4" w:space="4" w:color="auto"/>
        </w:pBdr>
        <w:shd w:val="clear" w:color="auto" w:fill="B8FEA8"/>
        <w:rPr>
          <w:sz w:val="40"/>
          <w:szCs w:val="40"/>
        </w:rPr>
      </w:pPr>
      <w:r w:rsidRPr="005257D2">
        <w:rPr>
          <w:sz w:val="40"/>
          <w:szCs w:val="40"/>
        </w:rPr>
        <w:t>NEW REGIME OF TAXATION – DETAILED EXPLANATION</w:t>
      </w:r>
    </w:p>
    <w:p w:rsidR="00202FD0" w:rsidRPr="005257D2" w:rsidRDefault="00CC30BD" w:rsidP="008D2F70">
      <w:pPr>
        <w:pBdr>
          <w:top w:val="single" w:sz="4" w:space="1" w:color="auto"/>
          <w:left w:val="single" w:sz="4" w:space="4" w:color="auto"/>
          <w:bottom w:val="single" w:sz="4" w:space="1" w:color="auto"/>
          <w:right w:val="single" w:sz="4" w:space="4" w:color="auto"/>
        </w:pBdr>
        <w:shd w:val="clear" w:color="auto" w:fill="B8FEA8"/>
        <w:rPr>
          <w:b/>
          <w:bCs/>
        </w:rPr>
      </w:pPr>
      <w:r w:rsidRPr="005257D2">
        <w:rPr>
          <w:b/>
          <w:bCs/>
        </w:rPr>
        <w:t xml:space="preserve">Conditions to </w:t>
      </w:r>
      <w:r w:rsidR="00202894" w:rsidRPr="005257D2">
        <w:rPr>
          <w:b/>
          <w:bCs/>
        </w:rPr>
        <w:t>avail NEW</w:t>
      </w:r>
      <w:r w:rsidRPr="005257D2">
        <w:rPr>
          <w:b/>
          <w:bCs/>
        </w:rPr>
        <w:t xml:space="preserve"> REGIME 115BAC-</w:t>
      </w:r>
    </w:p>
    <w:p w:rsidR="00CC30BD" w:rsidRPr="005257D2" w:rsidRDefault="00CC30BD" w:rsidP="00AB72AE">
      <w:r w:rsidRPr="005257D2">
        <w:rPr>
          <w:shd w:val="clear" w:color="auto" w:fill="F4FFCD"/>
        </w:rPr>
        <w:t xml:space="preserve">INCOME WILL BE COMPUTED WITHOUT </w:t>
      </w:r>
      <w:r w:rsidR="00A10FCF" w:rsidRPr="005257D2">
        <w:rPr>
          <w:shd w:val="clear" w:color="auto" w:fill="F4FFCD"/>
        </w:rPr>
        <w:t>GIVING BENEFIT OF FOLLOWING SECTION/CLAUSES</w:t>
      </w:r>
    </w:p>
    <w:p w:rsidR="005B3B77" w:rsidRPr="005257D2" w:rsidRDefault="005B3B77" w:rsidP="00A10FCF">
      <w:pPr>
        <w:pStyle w:val="ListParagraph"/>
        <w:numPr>
          <w:ilvl w:val="0"/>
          <w:numId w:val="4"/>
        </w:numPr>
      </w:pPr>
      <w:r w:rsidRPr="005257D2">
        <w:t xml:space="preserve">LTA u/s </w:t>
      </w:r>
      <w:r w:rsidR="00A10FCF" w:rsidRPr="005257D2">
        <w:t xml:space="preserve">SECTION 10(5) , </w:t>
      </w:r>
    </w:p>
    <w:p w:rsidR="005B3B77" w:rsidRPr="005257D2" w:rsidRDefault="005B3B77" w:rsidP="00A10FCF">
      <w:pPr>
        <w:pStyle w:val="ListParagraph"/>
        <w:numPr>
          <w:ilvl w:val="0"/>
          <w:numId w:val="4"/>
        </w:numPr>
      </w:pPr>
      <w:r w:rsidRPr="005257D2">
        <w:t xml:space="preserve">HRA u/s </w:t>
      </w:r>
      <w:r w:rsidR="00A10FCF" w:rsidRPr="005257D2">
        <w:t xml:space="preserve">10(13A) , </w:t>
      </w:r>
    </w:p>
    <w:p w:rsidR="005B3B77" w:rsidRPr="005257D2" w:rsidRDefault="005B3B77" w:rsidP="00A10FCF">
      <w:pPr>
        <w:pStyle w:val="ListParagraph"/>
        <w:numPr>
          <w:ilvl w:val="0"/>
          <w:numId w:val="4"/>
        </w:numPr>
      </w:pPr>
      <w:r w:rsidRPr="005257D2">
        <w:t>Special Allowances</w:t>
      </w:r>
      <w:r w:rsidR="0014523D">
        <w:t xml:space="preserve"> </w:t>
      </w:r>
      <w:r w:rsidR="0014523D" w:rsidRPr="005257D2">
        <w:t>u/s</w:t>
      </w:r>
      <w:r w:rsidRPr="005257D2">
        <w:t xml:space="preserve"> </w:t>
      </w:r>
      <w:r w:rsidR="00A10FCF" w:rsidRPr="005257D2">
        <w:t xml:space="preserve">10(14) , </w:t>
      </w:r>
    </w:p>
    <w:p w:rsidR="005B3B77" w:rsidRPr="005257D2" w:rsidRDefault="005B3B77" w:rsidP="00A10FCF">
      <w:pPr>
        <w:pStyle w:val="ListParagraph"/>
        <w:numPr>
          <w:ilvl w:val="0"/>
          <w:numId w:val="4"/>
        </w:numPr>
      </w:pPr>
      <w:r w:rsidRPr="005257D2">
        <w:t xml:space="preserve">Daily Allowances of MP MLA u/s </w:t>
      </w:r>
      <w:r w:rsidR="00A10FCF" w:rsidRPr="005257D2">
        <w:t xml:space="preserve">10(17), </w:t>
      </w:r>
    </w:p>
    <w:p w:rsidR="005B3B77" w:rsidRPr="005257D2" w:rsidRDefault="005B3B77" w:rsidP="00A10FCF">
      <w:pPr>
        <w:pStyle w:val="ListParagraph"/>
        <w:numPr>
          <w:ilvl w:val="0"/>
          <w:numId w:val="4"/>
        </w:numPr>
      </w:pPr>
      <w:r w:rsidRPr="005257D2">
        <w:t xml:space="preserve">Deduction for Minor Child u/s </w:t>
      </w:r>
      <w:r w:rsidR="00A10FCF" w:rsidRPr="005257D2">
        <w:t xml:space="preserve">10(32) , </w:t>
      </w:r>
    </w:p>
    <w:p w:rsidR="00A10FCF" w:rsidRPr="005257D2" w:rsidRDefault="005B3B77" w:rsidP="00A10FCF">
      <w:pPr>
        <w:pStyle w:val="ListParagraph"/>
        <w:numPr>
          <w:ilvl w:val="0"/>
          <w:numId w:val="4"/>
        </w:numPr>
      </w:pPr>
      <w:r w:rsidRPr="005257D2">
        <w:t xml:space="preserve">SEZ exemptions u/s </w:t>
      </w:r>
      <w:r w:rsidR="00A10FCF" w:rsidRPr="005257D2">
        <w:t xml:space="preserve"> 10AA </w:t>
      </w:r>
    </w:p>
    <w:p w:rsidR="00A10FCF" w:rsidRPr="005257D2" w:rsidRDefault="00A10FCF" w:rsidP="00A10FCF">
      <w:pPr>
        <w:pStyle w:val="ListParagraph"/>
        <w:numPr>
          <w:ilvl w:val="0"/>
          <w:numId w:val="4"/>
        </w:numPr>
      </w:pPr>
      <w:r w:rsidRPr="005257D2">
        <w:t xml:space="preserve">Standard deduction of  </w:t>
      </w:r>
      <w:proofErr w:type="spellStart"/>
      <w:r w:rsidRPr="005257D2">
        <w:t>Rs</w:t>
      </w:r>
      <w:proofErr w:type="spellEnd"/>
      <w:r w:rsidRPr="005257D2">
        <w:t>. 50000 for Salaried or Pensioners</w:t>
      </w:r>
      <w:r w:rsidR="00CE7D4B" w:rsidRPr="005257D2">
        <w:t xml:space="preserve"> u/s 16</w:t>
      </w:r>
    </w:p>
    <w:p w:rsidR="00CE7D4B" w:rsidRPr="005257D2" w:rsidRDefault="00CE7D4B" w:rsidP="00A10FCF">
      <w:pPr>
        <w:pStyle w:val="ListParagraph"/>
        <w:numPr>
          <w:ilvl w:val="0"/>
          <w:numId w:val="4"/>
        </w:numPr>
      </w:pPr>
      <w:r w:rsidRPr="005257D2">
        <w:t xml:space="preserve">Professional tax deduction of </w:t>
      </w:r>
      <w:proofErr w:type="spellStart"/>
      <w:r w:rsidRPr="005257D2">
        <w:t>Rs</w:t>
      </w:r>
      <w:proofErr w:type="spellEnd"/>
      <w:r w:rsidRPr="005257D2">
        <w:t>. 2400 u/s 16</w:t>
      </w:r>
    </w:p>
    <w:p w:rsidR="00A10FCF" w:rsidRPr="005257D2" w:rsidRDefault="00A10FCF" w:rsidP="00A10FCF">
      <w:pPr>
        <w:pStyle w:val="ListParagraph"/>
        <w:numPr>
          <w:ilvl w:val="0"/>
          <w:numId w:val="4"/>
        </w:numPr>
      </w:pPr>
      <w:r w:rsidRPr="005257D2">
        <w:t>Housing Loan interest</w:t>
      </w:r>
      <w:r w:rsidR="00CE7D4B" w:rsidRPr="005257D2">
        <w:t xml:space="preserve"> deduction of Max </w:t>
      </w:r>
      <w:proofErr w:type="spellStart"/>
      <w:r w:rsidR="00CE7D4B" w:rsidRPr="005257D2">
        <w:t>Rs</w:t>
      </w:r>
      <w:proofErr w:type="spellEnd"/>
      <w:r w:rsidR="00CE7D4B" w:rsidRPr="005257D2">
        <w:t>. 200000</w:t>
      </w:r>
      <w:r w:rsidRPr="005257D2">
        <w:t xml:space="preserve"> for Self Occupied Property</w:t>
      </w:r>
      <w:r w:rsidR="00CE7D4B" w:rsidRPr="005257D2">
        <w:t xml:space="preserve"> u/s 24(b)</w:t>
      </w:r>
    </w:p>
    <w:p w:rsidR="00CE7D4B" w:rsidRPr="005257D2" w:rsidRDefault="00CE7D4B" w:rsidP="00A10FCF">
      <w:pPr>
        <w:pStyle w:val="ListParagraph"/>
        <w:numPr>
          <w:ilvl w:val="0"/>
          <w:numId w:val="4"/>
        </w:numPr>
      </w:pPr>
      <w:r w:rsidRPr="005257D2">
        <w:t>Additional depreciation</w:t>
      </w:r>
      <w:r w:rsidR="0014523D">
        <w:t xml:space="preserve"> u/s</w:t>
      </w:r>
      <w:r w:rsidR="00A10FCF" w:rsidRPr="005257D2">
        <w:t xml:space="preserve"> 32(1)(</w:t>
      </w:r>
      <w:proofErr w:type="spellStart"/>
      <w:r w:rsidR="00A10FCF" w:rsidRPr="005257D2">
        <w:t>iia</w:t>
      </w:r>
      <w:proofErr w:type="spellEnd"/>
      <w:r w:rsidR="00A10FCF" w:rsidRPr="005257D2">
        <w:t xml:space="preserve">), </w:t>
      </w:r>
    </w:p>
    <w:p w:rsidR="00A10FCF" w:rsidRPr="005257D2" w:rsidRDefault="00CE7D4B" w:rsidP="00A10FCF">
      <w:pPr>
        <w:pStyle w:val="ListParagraph"/>
        <w:numPr>
          <w:ilvl w:val="0"/>
          <w:numId w:val="4"/>
        </w:numPr>
      </w:pPr>
      <w:r w:rsidRPr="005257D2">
        <w:t xml:space="preserve">Benefits available u/s </w:t>
      </w:r>
      <w:r w:rsidR="00A10FCF" w:rsidRPr="005257D2">
        <w:t>32AD , 33AB , 33ABA , 35(2AA), 35(1)(ii), 35(1 )(</w:t>
      </w:r>
      <w:proofErr w:type="spellStart"/>
      <w:r w:rsidR="00A10FCF" w:rsidRPr="005257D2">
        <w:t>iia</w:t>
      </w:r>
      <w:proofErr w:type="spellEnd"/>
      <w:r w:rsidR="00A10FCF" w:rsidRPr="005257D2">
        <w:t xml:space="preserve">), 35(1)(iii), </w:t>
      </w:r>
      <w:r w:rsidR="00F24C65" w:rsidRPr="005257D2">
        <w:t>35AD, 35CCC</w:t>
      </w:r>
    </w:p>
    <w:p w:rsidR="00F24C65" w:rsidRPr="005257D2" w:rsidRDefault="00F24C65" w:rsidP="00A10FCF">
      <w:pPr>
        <w:pStyle w:val="ListParagraph"/>
        <w:numPr>
          <w:ilvl w:val="0"/>
          <w:numId w:val="4"/>
        </w:numPr>
      </w:pPr>
      <w:r w:rsidRPr="005257D2">
        <w:t xml:space="preserve">Deduction of  15000 or 1/3  ( </w:t>
      </w:r>
      <w:proofErr w:type="spellStart"/>
      <w:r w:rsidRPr="005257D2">
        <w:t>w.e</w:t>
      </w:r>
      <w:proofErr w:type="spellEnd"/>
      <w:r w:rsidRPr="005257D2">
        <w:t>. is less) from Family Pension</w:t>
      </w:r>
      <w:r w:rsidR="00CE7D4B" w:rsidRPr="005257D2">
        <w:t xml:space="preserve"> u/s 57(</w:t>
      </w:r>
      <w:proofErr w:type="spellStart"/>
      <w:r w:rsidR="00CE7D4B" w:rsidRPr="005257D2">
        <w:t>iia</w:t>
      </w:r>
      <w:proofErr w:type="spellEnd"/>
      <w:r w:rsidR="00CE7D4B" w:rsidRPr="005257D2">
        <w:t xml:space="preserve">) </w:t>
      </w:r>
    </w:p>
    <w:p w:rsidR="00F24C65" w:rsidRDefault="002E6B3B" w:rsidP="00F24C65">
      <w:pPr>
        <w:pStyle w:val="ListParagraph"/>
        <w:numPr>
          <w:ilvl w:val="0"/>
          <w:numId w:val="4"/>
        </w:numPr>
        <w:rPr>
          <w:b/>
          <w:bCs/>
        </w:rPr>
      </w:pPr>
      <w:r>
        <w:rPr>
          <w:noProof/>
          <w:lang w:eastAsia="en-IN"/>
        </w:rPr>
        <w:pict>
          <v:shapetype id="_x0000_t202" coordsize="21600,21600" o:spt="202" path="m,l,21600r21600,l21600,xe">
            <v:stroke joinstyle="miter"/>
            <v:path gradientshapeok="t" o:connecttype="rect"/>
          </v:shapetype>
          <v:shape id="_x0000_s1027" type="#_x0000_t202" style="position:absolute;left:0;text-align:left;margin-left:-32.65pt;margin-top:33.2pt;width:540pt;height:172.45pt;z-index:-251658752" wrapcoords="-34 -379 -34 21600 21634 21600 21634 -379 -34 -379">
            <v:textbox>
              <w:txbxContent>
                <w:p w:rsidR="003368A0" w:rsidRPr="005F34A9" w:rsidRDefault="003368A0" w:rsidP="003368A0">
                  <w:pPr>
                    <w:rPr>
                      <w:b/>
                      <w:bCs/>
                    </w:rPr>
                  </w:pPr>
                  <w:r w:rsidRPr="005F34A9">
                    <w:rPr>
                      <w:b/>
                      <w:bCs/>
                    </w:rPr>
                    <w:t xml:space="preserve">That means </w:t>
                  </w:r>
                  <w:r w:rsidR="00D423D2" w:rsidRPr="005F34A9">
                    <w:rPr>
                      <w:b/>
                      <w:bCs/>
                    </w:rPr>
                    <w:t>that,</w:t>
                  </w:r>
                  <w:r w:rsidRPr="005F34A9">
                    <w:rPr>
                      <w:b/>
                      <w:bCs/>
                    </w:rPr>
                    <w:t xml:space="preserve"> In New </w:t>
                  </w:r>
                  <w:r w:rsidR="00D423D2" w:rsidRPr="005F34A9">
                    <w:rPr>
                      <w:b/>
                      <w:bCs/>
                    </w:rPr>
                    <w:t>regime,</w:t>
                  </w:r>
                  <w:r w:rsidRPr="005F34A9">
                    <w:rPr>
                      <w:b/>
                      <w:bCs/>
                    </w:rPr>
                    <w:t xml:space="preserve"> </w:t>
                  </w:r>
                  <w:proofErr w:type="gramStart"/>
                  <w:r w:rsidRPr="005F34A9">
                    <w:rPr>
                      <w:b/>
                      <w:bCs/>
                    </w:rPr>
                    <w:t>One</w:t>
                  </w:r>
                  <w:proofErr w:type="gramEnd"/>
                  <w:r w:rsidRPr="005F34A9">
                    <w:rPr>
                      <w:b/>
                      <w:bCs/>
                    </w:rPr>
                    <w:t xml:space="preserve"> can claim following 3 deductions ONLY</w:t>
                  </w:r>
                </w:p>
                <w:p w:rsidR="003368A0" w:rsidRPr="005F34A9" w:rsidRDefault="003368A0" w:rsidP="003368A0">
                  <w:pPr>
                    <w:pStyle w:val="ListParagraph"/>
                    <w:numPr>
                      <w:ilvl w:val="0"/>
                      <w:numId w:val="7"/>
                    </w:numPr>
                    <w:rPr>
                      <w:b/>
                      <w:bCs/>
                    </w:rPr>
                  </w:pPr>
                  <w:r w:rsidRPr="005F34A9">
                    <w:rPr>
                      <w:b/>
                      <w:bCs/>
                    </w:rPr>
                    <w:t>Deduction for EMPLOYER CONTRIBUTION TO NPS U/S 80CCD(2)</w:t>
                  </w:r>
                </w:p>
                <w:p w:rsidR="003368A0" w:rsidRPr="005F34A9" w:rsidRDefault="00303E4A" w:rsidP="003368A0">
                  <w:pPr>
                    <w:pStyle w:val="ListParagraph"/>
                    <w:numPr>
                      <w:ilvl w:val="0"/>
                      <w:numId w:val="7"/>
                    </w:numPr>
                    <w:rPr>
                      <w:b/>
                      <w:bCs/>
                    </w:rPr>
                  </w:pPr>
                  <w:r>
                    <w:rPr>
                      <w:b/>
                      <w:bCs/>
                    </w:rPr>
                    <w:t>D</w:t>
                  </w:r>
                  <w:r w:rsidR="003368A0" w:rsidRPr="005F34A9">
                    <w:rPr>
                      <w:b/>
                      <w:bCs/>
                    </w:rPr>
                    <w:t>eductions for the recruitment of new or additional employees</w:t>
                  </w:r>
                  <w:r w:rsidR="00E17956">
                    <w:rPr>
                      <w:b/>
                      <w:bCs/>
                    </w:rPr>
                    <w:t xml:space="preserve"> u/s </w:t>
                  </w:r>
                  <w:r w:rsidR="003368A0" w:rsidRPr="005F34A9">
                    <w:rPr>
                      <w:b/>
                      <w:bCs/>
                    </w:rPr>
                    <w:t>80JJAA</w:t>
                  </w:r>
                  <w:r w:rsidR="00E17956">
                    <w:rPr>
                      <w:b/>
                      <w:bCs/>
                    </w:rPr>
                    <w:t xml:space="preserve"> ( available to employer)</w:t>
                  </w:r>
                </w:p>
                <w:p w:rsidR="003368A0" w:rsidRPr="005F34A9" w:rsidRDefault="003368A0" w:rsidP="003368A0">
                  <w:pPr>
                    <w:pStyle w:val="ListParagraph"/>
                    <w:numPr>
                      <w:ilvl w:val="0"/>
                      <w:numId w:val="7"/>
                    </w:numPr>
                    <w:rPr>
                      <w:b/>
                      <w:bCs/>
                    </w:rPr>
                  </w:pPr>
                  <w:r w:rsidRPr="005F34A9">
                    <w:rPr>
                      <w:b/>
                      <w:bCs/>
                    </w:rPr>
                    <w:t>Housing loan Interest for Let out property</w:t>
                  </w:r>
                  <w:r w:rsidR="00D423D2" w:rsidRPr="005F34A9">
                    <w:rPr>
                      <w:b/>
                      <w:bCs/>
                    </w:rPr>
                    <w:t xml:space="preserve">. However , One must keep in his mind that </w:t>
                  </w:r>
                </w:p>
                <w:p w:rsidR="00D423D2" w:rsidRPr="005F34A9" w:rsidRDefault="00D423D2" w:rsidP="00D423D2">
                  <w:pPr>
                    <w:pStyle w:val="ListParagraph"/>
                    <w:ind w:left="1080"/>
                    <w:rPr>
                      <w:b/>
                      <w:bCs/>
                    </w:rPr>
                  </w:pPr>
                  <w:r w:rsidRPr="005F34A9">
                    <w:rPr>
                      <w:b/>
                      <w:bCs/>
                    </w:rPr>
                    <w:t xml:space="preserve">For L/o Property, There is no capping of Interest, So Interest actually paid </w:t>
                  </w:r>
                  <w:proofErr w:type="gramStart"/>
                  <w:r w:rsidRPr="005F34A9">
                    <w:rPr>
                      <w:b/>
                      <w:bCs/>
                    </w:rPr>
                    <w:t>( even</w:t>
                  </w:r>
                  <w:proofErr w:type="gramEnd"/>
                  <w:r w:rsidRPr="005F34A9">
                    <w:rPr>
                      <w:b/>
                      <w:bCs/>
                    </w:rPr>
                    <w:t xml:space="preserve"> above 2 lac) is allowed as deduction u/s 24(b).                              </w:t>
                  </w:r>
                </w:p>
                <w:p w:rsidR="00D423D2" w:rsidRPr="005F34A9" w:rsidRDefault="00D423D2" w:rsidP="00D423D2">
                  <w:pPr>
                    <w:pStyle w:val="ListParagraph"/>
                    <w:ind w:left="1080"/>
                    <w:rPr>
                      <w:b/>
                      <w:bCs/>
                    </w:rPr>
                  </w:pPr>
                  <w:proofErr w:type="gramStart"/>
                  <w:r w:rsidRPr="005F34A9">
                    <w:rPr>
                      <w:b/>
                      <w:bCs/>
                    </w:rPr>
                    <w:t xml:space="preserve">and </w:t>
                  </w:r>
                  <w:r w:rsidR="00D615C8">
                    <w:rPr>
                      <w:b/>
                      <w:bCs/>
                    </w:rPr>
                    <w:t xml:space="preserve"> One</w:t>
                  </w:r>
                  <w:proofErr w:type="gramEnd"/>
                  <w:r w:rsidR="00D615C8">
                    <w:rPr>
                      <w:b/>
                      <w:bCs/>
                    </w:rPr>
                    <w:t xml:space="preserve"> </w:t>
                  </w:r>
                  <w:r w:rsidR="002709A6">
                    <w:rPr>
                      <w:b/>
                      <w:bCs/>
                    </w:rPr>
                    <w:t xml:space="preserve">should also keep in mind that  </w:t>
                  </w:r>
                  <w:r w:rsidR="00D615C8">
                    <w:rPr>
                      <w:b/>
                      <w:bCs/>
                    </w:rPr>
                    <w:t xml:space="preserve"> </w:t>
                  </w:r>
                  <w:r w:rsidRPr="005F34A9">
                    <w:rPr>
                      <w:b/>
                      <w:bCs/>
                    </w:rPr>
                    <w:t xml:space="preserve">                                                                                                                                                        </w:t>
                  </w:r>
                </w:p>
                <w:p w:rsidR="00D423D2" w:rsidRPr="005F34A9" w:rsidRDefault="00D423D2" w:rsidP="00D423D2">
                  <w:pPr>
                    <w:pStyle w:val="ListParagraph"/>
                    <w:ind w:left="1080"/>
                    <w:rPr>
                      <w:b/>
                      <w:bCs/>
                    </w:rPr>
                  </w:pPr>
                  <w:r w:rsidRPr="005F34A9">
                    <w:rPr>
                      <w:b/>
                      <w:bCs/>
                    </w:rPr>
                    <w:t xml:space="preserve">in case of having L/O PROPERTY loss ( when   Rent earned &lt; interest paid ) , Inter-head set-off is </w:t>
                  </w:r>
                  <w:r w:rsidR="00A30881" w:rsidRPr="00A30881">
                    <w:rPr>
                      <w:b/>
                      <w:bCs/>
                      <w:sz w:val="24"/>
                      <w:szCs w:val="24"/>
                    </w:rPr>
                    <w:t>NOT</w:t>
                  </w:r>
                  <w:r w:rsidRPr="005F34A9">
                    <w:rPr>
                      <w:b/>
                      <w:bCs/>
                    </w:rPr>
                    <w:t xml:space="preserve"> allowed i.e No set off of HP loss with any other head of</w:t>
                  </w:r>
                  <w:r w:rsidR="0014523D">
                    <w:rPr>
                      <w:b/>
                      <w:bCs/>
                    </w:rPr>
                    <w:t xml:space="preserve"> income in same assessment year,</w:t>
                  </w:r>
                  <w:r w:rsidRPr="005F34A9">
                    <w:rPr>
                      <w:b/>
                      <w:bCs/>
                    </w:rPr>
                    <w:t xml:space="preserve"> as per 115BAC   </w:t>
                  </w:r>
                </w:p>
                <w:p w:rsidR="00D423D2" w:rsidRDefault="00D423D2" w:rsidP="00D423D2">
                  <w:pPr>
                    <w:pStyle w:val="ListParagraph"/>
                    <w:ind w:left="1080"/>
                  </w:pPr>
                </w:p>
                <w:p w:rsidR="003368A0" w:rsidRDefault="003368A0" w:rsidP="003368A0"/>
                <w:p w:rsidR="003368A0" w:rsidRDefault="003368A0" w:rsidP="003368A0"/>
                <w:p w:rsidR="003368A0" w:rsidRDefault="003368A0" w:rsidP="003368A0">
                  <w:pPr>
                    <w:pStyle w:val="ListParagraph"/>
                  </w:pPr>
                </w:p>
                <w:p w:rsidR="003368A0" w:rsidRDefault="003368A0"/>
              </w:txbxContent>
            </v:textbox>
            <w10:wrap type="through"/>
          </v:shape>
        </w:pict>
      </w:r>
      <w:r w:rsidR="00F24C65" w:rsidRPr="005257D2">
        <w:t xml:space="preserve">Any deduction available under any of the provisions of Chapter VI-A </w:t>
      </w:r>
      <w:r w:rsidR="00F24C65" w:rsidRPr="005257D2">
        <w:rPr>
          <w:b/>
          <w:bCs/>
        </w:rPr>
        <w:t xml:space="preserve">other than the provisions of </w:t>
      </w:r>
      <w:r w:rsidR="00CE7D4B" w:rsidRPr="005257D2">
        <w:rPr>
          <w:b/>
          <w:bCs/>
        </w:rPr>
        <w:t xml:space="preserve">section </w:t>
      </w:r>
      <w:r w:rsidR="00F24C65" w:rsidRPr="005257D2">
        <w:rPr>
          <w:b/>
          <w:bCs/>
        </w:rPr>
        <w:t>80CCD</w:t>
      </w:r>
      <w:r w:rsidR="00CE7D4B" w:rsidRPr="005257D2">
        <w:rPr>
          <w:b/>
          <w:bCs/>
        </w:rPr>
        <w:t>(2)</w:t>
      </w:r>
      <w:r w:rsidR="00F24C65" w:rsidRPr="005257D2">
        <w:rPr>
          <w:b/>
          <w:bCs/>
        </w:rPr>
        <w:t xml:space="preserve"> or section 80JJAA</w:t>
      </w:r>
    </w:p>
    <w:p w:rsidR="00E17956" w:rsidRPr="005257D2" w:rsidRDefault="00E17956" w:rsidP="00E17956">
      <w:pPr>
        <w:pStyle w:val="ListParagraph"/>
        <w:ind w:left="1080"/>
        <w:rPr>
          <w:b/>
          <w:bCs/>
        </w:rPr>
      </w:pPr>
    </w:p>
    <w:tbl>
      <w:tblPr>
        <w:tblW w:w="10065" w:type="dxa"/>
        <w:tblInd w:w="108" w:type="dxa"/>
        <w:tblLook w:val="04A0" w:firstRow="1" w:lastRow="0" w:firstColumn="1" w:lastColumn="0" w:noHBand="0" w:noVBand="1"/>
      </w:tblPr>
      <w:tblGrid>
        <w:gridCol w:w="5977"/>
        <w:gridCol w:w="1177"/>
        <w:gridCol w:w="857"/>
        <w:gridCol w:w="857"/>
        <w:gridCol w:w="1197"/>
      </w:tblGrid>
      <w:tr w:rsidR="006D2D82" w:rsidRPr="005257D2" w:rsidTr="00416B51">
        <w:trPr>
          <w:trHeight w:val="294"/>
        </w:trPr>
        <w:tc>
          <w:tcPr>
            <w:tcW w:w="7154" w:type="dxa"/>
            <w:gridSpan w:val="2"/>
            <w:tcBorders>
              <w:top w:val="single" w:sz="4" w:space="0" w:color="auto"/>
              <w:left w:val="single" w:sz="4" w:space="0" w:color="auto"/>
              <w:bottom w:val="single" w:sz="4" w:space="0" w:color="auto"/>
              <w:right w:val="nil"/>
            </w:tcBorders>
            <w:shd w:val="clear" w:color="auto" w:fill="B8FEA8"/>
            <w:noWrap/>
            <w:vAlign w:val="center"/>
            <w:hideMark/>
          </w:tcPr>
          <w:p w:rsidR="00202FD0" w:rsidRPr="00202FD0" w:rsidRDefault="00202FD0" w:rsidP="00202FD0">
            <w:pPr>
              <w:spacing w:after="0" w:line="240" w:lineRule="auto"/>
              <w:rPr>
                <w:rFonts w:eastAsia="Times New Roman" w:cs="Times New Roman"/>
                <w:b/>
                <w:bCs/>
                <w:color w:val="000000"/>
                <w:sz w:val="24"/>
                <w:szCs w:val="24"/>
                <w:lang w:eastAsia="en-IN"/>
              </w:rPr>
            </w:pPr>
            <w:r w:rsidRPr="00202FD0">
              <w:rPr>
                <w:rFonts w:eastAsia="Times New Roman" w:cs="Times New Roman"/>
                <w:b/>
                <w:bCs/>
                <w:color w:val="000000"/>
                <w:sz w:val="24"/>
                <w:szCs w:val="24"/>
                <w:lang w:eastAsia="en-IN"/>
              </w:rPr>
              <w:t>Old TO New regime  - Procedure</w:t>
            </w:r>
          </w:p>
        </w:tc>
        <w:tc>
          <w:tcPr>
            <w:tcW w:w="857" w:type="dxa"/>
            <w:tcBorders>
              <w:top w:val="single" w:sz="4" w:space="0" w:color="auto"/>
              <w:left w:val="nil"/>
              <w:bottom w:val="single" w:sz="4" w:space="0" w:color="auto"/>
              <w:right w:val="nil"/>
            </w:tcBorders>
            <w:shd w:val="clear" w:color="auto" w:fill="B8FEA8"/>
            <w:noWrap/>
            <w:vAlign w:val="bottom"/>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w:t>
            </w:r>
          </w:p>
        </w:tc>
        <w:tc>
          <w:tcPr>
            <w:tcW w:w="857" w:type="dxa"/>
            <w:tcBorders>
              <w:top w:val="single" w:sz="4" w:space="0" w:color="auto"/>
              <w:left w:val="nil"/>
              <w:bottom w:val="single" w:sz="4" w:space="0" w:color="auto"/>
              <w:right w:val="nil"/>
            </w:tcBorders>
            <w:shd w:val="clear" w:color="auto" w:fill="B8FEA8"/>
            <w:noWrap/>
            <w:vAlign w:val="bottom"/>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w:t>
            </w:r>
          </w:p>
        </w:tc>
        <w:tc>
          <w:tcPr>
            <w:tcW w:w="1197" w:type="dxa"/>
            <w:tcBorders>
              <w:top w:val="single" w:sz="4" w:space="0" w:color="auto"/>
              <w:left w:val="nil"/>
              <w:bottom w:val="single" w:sz="4" w:space="0" w:color="auto"/>
              <w:right w:val="single" w:sz="4" w:space="0" w:color="auto"/>
            </w:tcBorders>
            <w:shd w:val="clear" w:color="auto" w:fill="B8FEA8"/>
            <w:noWrap/>
            <w:vAlign w:val="bottom"/>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w:t>
            </w:r>
          </w:p>
        </w:tc>
      </w:tr>
      <w:tr w:rsidR="00122B62" w:rsidRPr="005257D2" w:rsidTr="00416B51">
        <w:trPr>
          <w:trHeight w:val="294"/>
        </w:trPr>
        <w:tc>
          <w:tcPr>
            <w:tcW w:w="8011" w:type="dxa"/>
            <w:gridSpan w:val="3"/>
            <w:tcBorders>
              <w:top w:val="nil"/>
              <w:left w:val="single" w:sz="4" w:space="0" w:color="auto"/>
              <w:bottom w:val="single" w:sz="4" w:space="0" w:color="auto"/>
              <w:right w:val="nil"/>
            </w:tcBorders>
            <w:shd w:val="clear" w:color="auto" w:fill="F4FFCD"/>
            <w:noWrap/>
            <w:vAlign w:val="bottom"/>
            <w:hideMark/>
          </w:tcPr>
          <w:p w:rsidR="00202FD0" w:rsidRPr="00202FD0" w:rsidRDefault="00202FD0" w:rsidP="00202FD0">
            <w:pPr>
              <w:spacing w:after="0" w:line="240" w:lineRule="auto"/>
              <w:rPr>
                <w:rFonts w:eastAsia="Times New Roman" w:cs="Times New Roman"/>
                <w:b/>
                <w:bCs/>
                <w:color w:val="000000"/>
                <w:sz w:val="24"/>
                <w:szCs w:val="24"/>
                <w:lang w:eastAsia="en-IN"/>
              </w:rPr>
            </w:pPr>
            <w:r w:rsidRPr="00202FD0">
              <w:rPr>
                <w:rFonts w:eastAsia="Times New Roman" w:cs="Times New Roman"/>
                <w:b/>
                <w:bCs/>
                <w:color w:val="000000"/>
                <w:sz w:val="24"/>
                <w:szCs w:val="24"/>
                <w:lang w:eastAsia="en-IN"/>
              </w:rPr>
              <w:t xml:space="preserve">1. For ITR 1 &amp; 2 - Income from CG, SALARY, IFOS HP only </w:t>
            </w:r>
          </w:p>
        </w:tc>
        <w:tc>
          <w:tcPr>
            <w:tcW w:w="857" w:type="dxa"/>
            <w:tcBorders>
              <w:top w:val="single" w:sz="4" w:space="0" w:color="auto"/>
              <w:left w:val="nil"/>
              <w:bottom w:val="single" w:sz="4" w:space="0" w:color="auto"/>
              <w:right w:val="nil"/>
            </w:tcBorders>
            <w:shd w:val="clear" w:color="auto" w:fill="F4FFCD"/>
            <w:noWrap/>
            <w:vAlign w:val="bottom"/>
            <w:hideMark/>
          </w:tcPr>
          <w:p w:rsidR="00202FD0" w:rsidRPr="00202FD0" w:rsidRDefault="00202FD0" w:rsidP="00202FD0">
            <w:pPr>
              <w:spacing w:after="0" w:line="240" w:lineRule="auto"/>
              <w:rPr>
                <w:rFonts w:eastAsia="Times New Roman" w:cs="Times New Roman"/>
                <w:b/>
                <w:bCs/>
                <w:color w:val="000000"/>
                <w:sz w:val="24"/>
                <w:szCs w:val="24"/>
                <w:lang w:eastAsia="en-IN"/>
              </w:rPr>
            </w:pPr>
            <w:r w:rsidRPr="00202FD0">
              <w:rPr>
                <w:rFonts w:eastAsia="Times New Roman" w:cs="Times New Roman"/>
                <w:b/>
                <w:bCs/>
                <w:color w:val="000000"/>
                <w:sz w:val="24"/>
                <w:szCs w:val="24"/>
                <w:lang w:eastAsia="en-IN"/>
              </w:rPr>
              <w:t> </w:t>
            </w:r>
          </w:p>
        </w:tc>
        <w:tc>
          <w:tcPr>
            <w:tcW w:w="1197" w:type="dxa"/>
            <w:tcBorders>
              <w:top w:val="single" w:sz="4" w:space="0" w:color="auto"/>
              <w:left w:val="nil"/>
              <w:bottom w:val="single" w:sz="4" w:space="0" w:color="auto"/>
              <w:right w:val="single" w:sz="4" w:space="0" w:color="auto"/>
            </w:tcBorders>
            <w:shd w:val="clear" w:color="auto" w:fill="F4FFCD"/>
            <w:noWrap/>
            <w:vAlign w:val="bottom"/>
            <w:hideMark/>
          </w:tcPr>
          <w:p w:rsidR="00202FD0" w:rsidRPr="00202FD0" w:rsidRDefault="00202FD0" w:rsidP="00202FD0">
            <w:pPr>
              <w:spacing w:after="0" w:line="240" w:lineRule="auto"/>
              <w:rPr>
                <w:rFonts w:eastAsia="Times New Roman" w:cs="Times New Roman"/>
                <w:b/>
                <w:bCs/>
                <w:color w:val="000000"/>
                <w:sz w:val="24"/>
                <w:szCs w:val="24"/>
                <w:lang w:eastAsia="en-IN"/>
              </w:rPr>
            </w:pPr>
            <w:r w:rsidRPr="00202FD0">
              <w:rPr>
                <w:rFonts w:eastAsia="Times New Roman" w:cs="Times New Roman"/>
                <w:b/>
                <w:bCs/>
                <w:color w:val="000000"/>
                <w:sz w:val="24"/>
                <w:szCs w:val="24"/>
                <w:lang w:eastAsia="en-IN"/>
              </w:rPr>
              <w:t> </w:t>
            </w:r>
          </w:p>
        </w:tc>
      </w:tr>
      <w:tr w:rsidR="00242AF0" w:rsidRPr="005257D2" w:rsidTr="00416B51">
        <w:trPr>
          <w:trHeight w:val="294"/>
        </w:trPr>
        <w:tc>
          <w:tcPr>
            <w:tcW w:w="8868" w:type="dxa"/>
            <w:gridSpan w:val="4"/>
            <w:tcBorders>
              <w:top w:val="single" w:sz="4" w:space="0" w:color="auto"/>
              <w:left w:val="single" w:sz="4" w:space="0" w:color="auto"/>
              <w:bottom w:val="single" w:sz="4" w:space="0" w:color="auto"/>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xml:space="preserve">Form 10-IE (option for Opting New regime 115BAC) Whether required to </w:t>
            </w:r>
            <w:r w:rsidR="00546DD0" w:rsidRPr="00202FD0">
              <w:rPr>
                <w:rFonts w:eastAsia="Times New Roman" w:cs="Times New Roman"/>
                <w:color w:val="000000"/>
                <w:sz w:val="24"/>
                <w:szCs w:val="24"/>
                <w:lang w:eastAsia="en-IN"/>
              </w:rPr>
              <w:t>file?</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w:t>
            </w:r>
          </w:p>
        </w:tc>
      </w:tr>
      <w:tr w:rsidR="00242AF0" w:rsidRPr="005257D2" w:rsidTr="00416B51">
        <w:trPr>
          <w:trHeight w:val="83"/>
        </w:trPr>
        <w:tc>
          <w:tcPr>
            <w:tcW w:w="5977" w:type="dxa"/>
            <w:tcBorders>
              <w:top w:val="single" w:sz="4" w:space="0" w:color="auto"/>
              <w:left w:val="single" w:sz="4" w:space="0" w:color="auto"/>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color w:val="000000"/>
                <w:sz w:val="24"/>
                <w:szCs w:val="24"/>
                <w:lang w:eastAsia="en-IN"/>
              </w:rPr>
            </w:pPr>
          </w:p>
        </w:tc>
        <w:tc>
          <w:tcPr>
            <w:tcW w:w="1177" w:type="dxa"/>
            <w:tcBorders>
              <w:top w:val="single" w:sz="4" w:space="0" w:color="auto"/>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single" w:sz="4" w:space="0" w:color="auto"/>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single" w:sz="4" w:space="0" w:color="auto"/>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1197" w:type="dxa"/>
            <w:tcBorders>
              <w:top w:val="single" w:sz="4" w:space="0" w:color="auto"/>
              <w:left w:val="nil"/>
              <w:bottom w:val="nil"/>
              <w:right w:val="single" w:sz="4" w:space="0" w:color="auto"/>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r>
      <w:tr w:rsidR="00202FD0" w:rsidRPr="00202FD0" w:rsidTr="00416B51">
        <w:trPr>
          <w:trHeight w:val="294"/>
        </w:trPr>
        <w:tc>
          <w:tcPr>
            <w:tcW w:w="10065" w:type="dxa"/>
            <w:gridSpan w:val="5"/>
            <w:tcBorders>
              <w:top w:val="nil"/>
              <w:left w:val="single" w:sz="4" w:space="0" w:color="auto"/>
              <w:bottom w:val="nil"/>
              <w:right w:val="single" w:sz="4" w:space="0" w:color="auto"/>
            </w:tcBorders>
            <w:shd w:val="clear" w:color="auto" w:fill="auto"/>
            <w:noWrap/>
            <w:vAlign w:val="bottom"/>
            <w:hideMark/>
          </w:tcPr>
          <w:p w:rsidR="00202FD0" w:rsidRPr="00202FD0" w:rsidRDefault="00202FD0" w:rsidP="00FB52DD">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xml:space="preserve">No need to be filed for ITR 1 &amp; ITR 2 </w:t>
            </w:r>
            <w:r w:rsidR="000D36C2" w:rsidRPr="005257D2">
              <w:rPr>
                <w:rFonts w:eastAsia="Times New Roman" w:cs="Times New Roman"/>
                <w:color w:val="000000"/>
                <w:sz w:val="24"/>
                <w:szCs w:val="24"/>
                <w:lang w:eastAsia="en-IN"/>
              </w:rPr>
              <w:t>separately If</w:t>
            </w:r>
            <w:r w:rsidRPr="00202FD0">
              <w:rPr>
                <w:rFonts w:eastAsia="Times New Roman" w:cs="Times New Roman"/>
                <w:color w:val="000000"/>
                <w:sz w:val="24"/>
                <w:szCs w:val="24"/>
                <w:lang w:eastAsia="en-IN"/>
              </w:rPr>
              <w:t xml:space="preserve"> </w:t>
            </w:r>
            <w:r w:rsidR="00FB52DD">
              <w:rPr>
                <w:rFonts w:eastAsia="Times New Roman" w:cs="Times New Roman"/>
                <w:color w:val="000000"/>
                <w:sz w:val="24"/>
                <w:szCs w:val="24"/>
                <w:lang w:eastAsia="en-IN"/>
              </w:rPr>
              <w:t xml:space="preserve">One </w:t>
            </w:r>
            <w:r w:rsidRPr="00202FD0">
              <w:rPr>
                <w:rFonts w:eastAsia="Times New Roman" w:cs="Times New Roman"/>
                <w:color w:val="000000"/>
                <w:sz w:val="24"/>
                <w:szCs w:val="24"/>
                <w:lang w:eastAsia="en-IN"/>
              </w:rPr>
              <w:t xml:space="preserve">wish to adopt then Do it with ITR </w:t>
            </w:r>
            <w:r w:rsidR="000D36C2" w:rsidRPr="005257D2">
              <w:rPr>
                <w:rFonts w:eastAsia="Times New Roman" w:cs="Times New Roman"/>
                <w:color w:val="000000"/>
                <w:sz w:val="24"/>
                <w:szCs w:val="24"/>
                <w:lang w:eastAsia="en-IN"/>
              </w:rPr>
              <w:t xml:space="preserve">only. </w:t>
            </w:r>
          </w:p>
        </w:tc>
      </w:tr>
      <w:tr w:rsidR="00242AF0" w:rsidRPr="005257D2" w:rsidTr="00416B51">
        <w:trPr>
          <w:trHeight w:val="153"/>
        </w:trPr>
        <w:tc>
          <w:tcPr>
            <w:tcW w:w="5977" w:type="dxa"/>
            <w:tcBorders>
              <w:top w:val="single" w:sz="4" w:space="0" w:color="auto"/>
              <w:left w:val="single" w:sz="4" w:space="0" w:color="auto"/>
              <w:bottom w:val="single" w:sz="4" w:space="0" w:color="auto"/>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color w:val="000000"/>
                <w:sz w:val="24"/>
                <w:szCs w:val="24"/>
                <w:lang w:eastAsia="en-IN"/>
              </w:rPr>
            </w:pPr>
          </w:p>
        </w:tc>
        <w:tc>
          <w:tcPr>
            <w:tcW w:w="1177" w:type="dxa"/>
            <w:tcBorders>
              <w:top w:val="single" w:sz="4" w:space="0" w:color="auto"/>
              <w:left w:val="nil"/>
              <w:bottom w:val="single" w:sz="4" w:space="0" w:color="auto"/>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single" w:sz="4" w:space="0" w:color="auto"/>
              <w:left w:val="nil"/>
              <w:bottom w:val="single" w:sz="4" w:space="0" w:color="auto"/>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single" w:sz="4" w:space="0" w:color="auto"/>
              <w:left w:val="nil"/>
              <w:bottom w:val="single" w:sz="4" w:space="0" w:color="auto"/>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r>
      <w:tr w:rsidR="00706784" w:rsidRPr="005257D2" w:rsidTr="00416B51">
        <w:trPr>
          <w:trHeight w:val="294"/>
        </w:trPr>
        <w:tc>
          <w:tcPr>
            <w:tcW w:w="8868" w:type="dxa"/>
            <w:gridSpan w:val="4"/>
            <w:tcBorders>
              <w:top w:val="nil"/>
              <w:left w:val="single" w:sz="4" w:space="0" w:color="auto"/>
              <w:bottom w:val="single" w:sz="4" w:space="0" w:color="auto"/>
              <w:right w:val="nil"/>
            </w:tcBorders>
            <w:shd w:val="clear" w:color="auto" w:fill="F4FFCD"/>
            <w:noWrap/>
            <w:vAlign w:val="bottom"/>
            <w:hideMark/>
          </w:tcPr>
          <w:p w:rsidR="00202FD0" w:rsidRPr="00202FD0" w:rsidRDefault="00202FD0" w:rsidP="00202FD0">
            <w:pPr>
              <w:spacing w:after="0" w:line="240" w:lineRule="auto"/>
              <w:rPr>
                <w:rFonts w:eastAsia="Times New Roman" w:cs="Times New Roman"/>
                <w:b/>
                <w:bCs/>
                <w:color w:val="000000"/>
                <w:sz w:val="24"/>
                <w:szCs w:val="24"/>
                <w:lang w:eastAsia="en-IN"/>
              </w:rPr>
            </w:pPr>
            <w:r w:rsidRPr="00202FD0">
              <w:rPr>
                <w:rFonts w:eastAsia="Times New Roman" w:cs="Times New Roman"/>
                <w:b/>
                <w:bCs/>
                <w:color w:val="000000"/>
                <w:sz w:val="24"/>
                <w:szCs w:val="24"/>
                <w:lang w:eastAsia="en-IN"/>
              </w:rPr>
              <w:t xml:space="preserve">2. For ITR 3&amp;4 - having Business Income or Partnership Remuneration/ Interest </w:t>
            </w:r>
          </w:p>
        </w:tc>
        <w:tc>
          <w:tcPr>
            <w:tcW w:w="1197" w:type="dxa"/>
            <w:tcBorders>
              <w:top w:val="single" w:sz="4" w:space="0" w:color="auto"/>
              <w:left w:val="nil"/>
              <w:bottom w:val="single" w:sz="4" w:space="0" w:color="auto"/>
              <w:right w:val="single" w:sz="4" w:space="0" w:color="auto"/>
            </w:tcBorders>
            <w:shd w:val="clear" w:color="auto" w:fill="F4FFCD"/>
            <w:noWrap/>
            <w:vAlign w:val="bottom"/>
            <w:hideMark/>
          </w:tcPr>
          <w:p w:rsidR="00202FD0" w:rsidRPr="00202FD0" w:rsidRDefault="00202FD0" w:rsidP="00202FD0">
            <w:pPr>
              <w:spacing w:after="0" w:line="240" w:lineRule="auto"/>
              <w:rPr>
                <w:rFonts w:eastAsia="Times New Roman" w:cs="Times New Roman"/>
                <w:b/>
                <w:bCs/>
                <w:color w:val="000000"/>
                <w:sz w:val="24"/>
                <w:szCs w:val="24"/>
                <w:lang w:eastAsia="en-IN"/>
              </w:rPr>
            </w:pPr>
            <w:r w:rsidRPr="00202FD0">
              <w:rPr>
                <w:rFonts w:eastAsia="Times New Roman" w:cs="Times New Roman"/>
                <w:b/>
                <w:bCs/>
                <w:color w:val="000000"/>
                <w:sz w:val="24"/>
                <w:szCs w:val="24"/>
                <w:lang w:eastAsia="en-IN"/>
              </w:rPr>
              <w:t> </w:t>
            </w:r>
          </w:p>
        </w:tc>
      </w:tr>
      <w:tr w:rsidR="00242AF0" w:rsidRPr="005257D2" w:rsidTr="00416B51">
        <w:trPr>
          <w:trHeight w:val="294"/>
        </w:trPr>
        <w:tc>
          <w:tcPr>
            <w:tcW w:w="8868" w:type="dxa"/>
            <w:gridSpan w:val="4"/>
            <w:tcBorders>
              <w:top w:val="single" w:sz="4" w:space="0" w:color="auto"/>
              <w:left w:val="single" w:sz="4" w:space="0" w:color="auto"/>
              <w:bottom w:val="single" w:sz="4" w:space="0" w:color="auto"/>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Form 10-IE (option for Opting New regime 11</w:t>
            </w:r>
            <w:r w:rsidR="00C1184B" w:rsidRPr="005257D2">
              <w:rPr>
                <w:rFonts w:eastAsia="Times New Roman" w:cs="Times New Roman"/>
                <w:color w:val="000000"/>
                <w:sz w:val="24"/>
                <w:szCs w:val="24"/>
                <w:lang w:eastAsia="en-IN"/>
              </w:rPr>
              <w:t xml:space="preserve">5BAC) Whether required to </w:t>
            </w:r>
            <w:r w:rsidR="00546DD0" w:rsidRPr="005257D2">
              <w:rPr>
                <w:rFonts w:eastAsia="Times New Roman" w:cs="Times New Roman"/>
                <w:color w:val="000000"/>
                <w:sz w:val="24"/>
                <w:szCs w:val="24"/>
                <w:lang w:eastAsia="en-IN"/>
              </w:rPr>
              <w:t>file?</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w:t>
            </w:r>
          </w:p>
        </w:tc>
      </w:tr>
      <w:tr w:rsidR="009C3831" w:rsidRPr="005257D2" w:rsidTr="00416B51">
        <w:trPr>
          <w:trHeight w:val="294"/>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92" w:rsidRPr="00202FD0" w:rsidRDefault="00FB52DD" w:rsidP="00FB52DD">
            <w:pPr>
              <w:spacing w:after="0" w:line="240" w:lineRule="auto"/>
              <w:rPr>
                <w:rFonts w:eastAsia="Times New Roman" w:cs="Times New Roman"/>
                <w:color w:val="000000"/>
                <w:sz w:val="24"/>
                <w:szCs w:val="24"/>
                <w:lang w:eastAsia="en-IN"/>
              </w:rPr>
            </w:pPr>
            <w:r>
              <w:rPr>
                <w:rFonts w:eastAsia="Times New Roman" w:cs="Times New Roman"/>
                <w:color w:val="000000"/>
                <w:sz w:val="24"/>
                <w:szCs w:val="24"/>
                <w:lang w:eastAsia="en-IN"/>
              </w:rPr>
              <w:t xml:space="preserve">Before due date of ITR, </w:t>
            </w:r>
            <w:r w:rsidR="00202FD0" w:rsidRPr="00202FD0">
              <w:rPr>
                <w:rFonts w:eastAsia="Times New Roman" w:cs="Times New Roman"/>
                <w:color w:val="000000"/>
                <w:sz w:val="24"/>
                <w:szCs w:val="24"/>
                <w:lang w:eastAsia="en-IN"/>
              </w:rPr>
              <w:t xml:space="preserve">Mandatory to be filed </w:t>
            </w:r>
            <w:r>
              <w:rPr>
                <w:rFonts w:eastAsia="Times New Roman" w:cs="Times New Roman"/>
                <w:color w:val="000000"/>
                <w:sz w:val="24"/>
                <w:szCs w:val="24"/>
                <w:lang w:eastAsia="en-IN"/>
              </w:rPr>
              <w:t xml:space="preserve">separately before filling </w:t>
            </w:r>
            <w:r w:rsidR="002E6B3B">
              <w:rPr>
                <w:rFonts w:eastAsia="Times New Roman" w:cs="Times New Roman"/>
                <w:color w:val="000000"/>
                <w:sz w:val="24"/>
                <w:szCs w:val="24"/>
                <w:lang w:eastAsia="en-IN"/>
              </w:rPr>
              <w:t>ITR 3 &amp; ITR 4 for t</w:t>
            </w:r>
            <w:bookmarkStart w:id="0" w:name="_GoBack"/>
            <w:bookmarkEnd w:id="0"/>
            <w:r w:rsidR="00202FD0" w:rsidRPr="00202FD0">
              <w:rPr>
                <w:rFonts w:eastAsia="Times New Roman" w:cs="Times New Roman"/>
                <w:color w:val="000000"/>
                <w:sz w:val="24"/>
                <w:szCs w:val="24"/>
                <w:lang w:eastAsia="en-IN"/>
              </w:rPr>
              <w:t xml:space="preserve">hose want to shift to New </w:t>
            </w:r>
            <w:r>
              <w:rPr>
                <w:rFonts w:eastAsia="Times New Roman" w:cs="Times New Roman"/>
                <w:color w:val="000000"/>
                <w:sz w:val="24"/>
                <w:szCs w:val="24"/>
                <w:lang w:eastAsia="en-IN"/>
              </w:rPr>
              <w:t>regime.</w:t>
            </w:r>
          </w:p>
        </w:tc>
      </w:tr>
      <w:tr w:rsidR="00923E92" w:rsidRPr="005257D2" w:rsidTr="00416B51">
        <w:trPr>
          <w:trHeight w:val="531"/>
        </w:trPr>
        <w:tc>
          <w:tcPr>
            <w:tcW w:w="10065" w:type="dxa"/>
            <w:gridSpan w:val="5"/>
            <w:tcBorders>
              <w:top w:val="single" w:sz="4" w:space="0" w:color="auto"/>
              <w:left w:val="nil"/>
              <w:bottom w:val="single" w:sz="4" w:space="0" w:color="auto"/>
              <w:right w:val="nil"/>
            </w:tcBorders>
            <w:shd w:val="clear" w:color="auto" w:fill="auto"/>
            <w:noWrap/>
            <w:vAlign w:val="bottom"/>
            <w:hideMark/>
          </w:tcPr>
          <w:p w:rsidR="00923E92" w:rsidRPr="00202FD0" w:rsidRDefault="00923E92" w:rsidP="00923E92">
            <w:pPr>
              <w:spacing w:after="0" w:line="240" w:lineRule="auto"/>
              <w:rPr>
                <w:rFonts w:eastAsia="Times New Roman" w:cs="Times New Roman"/>
                <w:sz w:val="20"/>
                <w:szCs w:val="20"/>
                <w:lang w:eastAsia="en-IN"/>
              </w:rPr>
            </w:pPr>
          </w:p>
        </w:tc>
      </w:tr>
      <w:tr w:rsidR="00EA083A" w:rsidRPr="005257D2" w:rsidTr="00416B51">
        <w:trPr>
          <w:trHeight w:val="225"/>
        </w:trPr>
        <w:tc>
          <w:tcPr>
            <w:tcW w:w="10065" w:type="dxa"/>
            <w:gridSpan w:val="5"/>
            <w:tcBorders>
              <w:top w:val="single" w:sz="4" w:space="0" w:color="auto"/>
              <w:left w:val="single" w:sz="4" w:space="0" w:color="auto"/>
              <w:bottom w:val="single" w:sz="4" w:space="0" w:color="auto"/>
              <w:right w:val="single" w:sz="4" w:space="0" w:color="auto"/>
            </w:tcBorders>
            <w:shd w:val="clear" w:color="auto" w:fill="F4FFCD"/>
            <w:noWrap/>
            <w:vAlign w:val="bottom"/>
          </w:tcPr>
          <w:p w:rsidR="00963516" w:rsidRPr="005257D2" w:rsidRDefault="00EA083A" w:rsidP="00D057FB">
            <w:pPr>
              <w:shd w:val="clear" w:color="auto" w:fill="B8FEA8"/>
              <w:spacing w:after="0" w:line="240" w:lineRule="auto"/>
              <w:rPr>
                <w:rFonts w:eastAsia="Times New Roman" w:cs="Times New Roman"/>
                <w:color w:val="000000"/>
                <w:sz w:val="24"/>
                <w:szCs w:val="24"/>
                <w:lang w:eastAsia="en-IN"/>
              </w:rPr>
            </w:pPr>
            <w:r w:rsidRPr="005257D2">
              <w:rPr>
                <w:rFonts w:eastAsia="Times New Roman" w:cs="Times New Roman"/>
                <w:b/>
                <w:bCs/>
                <w:color w:val="000000"/>
                <w:sz w:val="24"/>
                <w:szCs w:val="24"/>
                <w:lang w:eastAsia="en-IN"/>
              </w:rPr>
              <w:t>R</w:t>
            </w:r>
            <w:r w:rsidRPr="008B30F4">
              <w:rPr>
                <w:rFonts w:eastAsia="Times New Roman" w:cs="Times New Roman"/>
                <w:b/>
                <w:bCs/>
                <w:color w:val="000000"/>
                <w:sz w:val="24"/>
                <w:szCs w:val="24"/>
                <w:lang w:eastAsia="en-IN"/>
              </w:rPr>
              <w:t xml:space="preserve">estriction </w:t>
            </w:r>
            <w:r w:rsidR="00D057FB">
              <w:rPr>
                <w:rFonts w:eastAsia="Times New Roman" w:cs="Times New Roman"/>
                <w:b/>
                <w:bCs/>
                <w:color w:val="000000"/>
                <w:sz w:val="24"/>
                <w:szCs w:val="24"/>
                <w:lang w:eastAsia="en-IN"/>
              </w:rPr>
              <w:t xml:space="preserve">FOR SELECTION OF REGIME </w:t>
            </w:r>
            <w:r w:rsidRPr="005257D2">
              <w:rPr>
                <w:rFonts w:eastAsia="Times New Roman" w:cs="Times New Roman"/>
                <w:b/>
                <w:bCs/>
                <w:color w:val="000000"/>
                <w:sz w:val="24"/>
                <w:szCs w:val="24"/>
                <w:lang w:eastAsia="en-IN"/>
              </w:rPr>
              <w:t xml:space="preserve"> For </w:t>
            </w:r>
            <w:r w:rsidR="00D057FB">
              <w:rPr>
                <w:rFonts w:eastAsia="Times New Roman" w:cs="Times New Roman"/>
                <w:b/>
                <w:bCs/>
                <w:color w:val="000000"/>
                <w:sz w:val="24"/>
                <w:szCs w:val="24"/>
                <w:lang w:eastAsia="en-IN"/>
              </w:rPr>
              <w:t xml:space="preserve">those having </w:t>
            </w:r>
            <w:r w:rsidRPr="005257D2">
              <w:rPr>
                <w:rFonts w:eastAsia="Times New Roman" w:cs="Times New Roman"/>
                <w:b/>
                <w:bCs/>
                <w:color w:val="000000"/>
                <w:sz w:val="24"/>
                <w:szCs w:val="24"/>
                <w:lang w:eastAsia="en-IN"/>
              </w:rPr>
              <w:t>Business &amp; Profession</w:t>
            </w:r>
            <w:r w:rsidR="00D057FB">
              <w:rPr>
                <w:rFonts w:eastAsia="Times New Roman" w:cs="Times New Roman"/>
                <w:b/>
                <w:bCs/>
                <w:color w:val="000000"/>
                <w:sz w:val="24"/>
                <w:szCs w:val="24"/>
                <w:lang w:eastAsia="en-IN"/>
              </w:rPr>
              <w:t xml:space="preserve"> income</w:t>
            </w:r>
          </w:p>
        </w:tc>
      </w:tr>
      <w:tr w:rsidR="00EA083A" w:rsidRPr="005257D2" w:rsidTr="00416B51">
        <w:trPr>
          <w:trHeight w:val="1916"/>
        </w:trPr>
        <w:tc>
          <w:tcPr>
            <w:tcW w:w="10065" w:type="dxa"/>
            <w:gridSpan w:val="5"/>
            <w:tcBorders>
              <w:top w:val="single" w:sz="4" w:space="0" w:color="auto"/>
              <w:left w:val="nil"/>
              <w:bottom w:val="nil"/>
              <w:right w:val="nil"/>
            </w:tcBorders>
            <w:shd w:val="clear" w:color="auto" w:fill="auto"/>
            <w:noWrap/>
            <w:vAlign w:val="bottom"/>
          </w:tcPr>
          <w:tbl>
            <w:tblPr>
              <w:tblpPr w:leftFromText="180" w:rightFromText="180" w:vertAnchor="text" w:horzAnchor="margin" w:tblpY="-751"/>
              <w:tblOverlap w:val="never"/>
              <w:tblW w:w="9772" w:type="dxa"/>
              <w:tblLook w:val="04A0" w:firstRow="1" w:lastRow="0" w:firstColumn="1" w:lastColumn="0" w:noHBand="0" w:noVBand="1"/>
            </w:tblPr>
            <w:tblGrid>
              <w:gridCol w:w="9772"/>
            </w:tblGrid>
            <w:tr w:rsidR="00963516" w:rsidRPr="005257D2" w:rsidTr="00122B62">
              <w:trPr>
                <w:trHeight w:val="310"/>
              </w:trPr>
              <w:tc>
                <w:tcPr>
                  <w:tcW w:w="9772" w:type="dxa"/>
                  <w:vMerge w:val="restart"/>
                  <w:tcBorders>
                    <w:top w:val="single" w:sz="8" w:space="0" w:color="auto"/>
                    <w:left w:val="single" w:sz="8" w:space="0" w:color="auto"/>
                    <w:bottom w:val="single" w:sz="8" w:space="0" w:color="000000"/>
                    <w:right w:val="single" w:sz="8" w:space="0" w:color="000000"/>
                  </w:tcBorders>
                  <w:shd w:val="clear" w:color="auto" w:fill="F4FFCD"/>
                  <w:vAlign w:val="center"/>
                  <w:hideMark/>
                </w:tcPr>
                <w:p w:rsidR="00963516" w:rsidRPr="008B30F4" w:rsidRDefault="00963516" w:rsidP="00963516">
                  <w:pPr>
                    <w:spacing w:after="0" w:line="240" w:lineRule="auto"/>
                    <w:rPr>
                      <w:rFonts w:eastAsia="Times New Roman" w:cs="Times New Roman"/>
                      <w:b/>
                      <w:bCs/>
                      <w:color w:val="000000"/>
                      <w:lang w:eastAsia="en-IN"/>
                    </w:rPr>
                  </w:pPr>
                  <w:r w:rsidRPr="008B30F4">
                    <w:rPr>
                      <w:rFonts w:eastAsia="Times New Roman" w:cs="Times New Roman"/>
                      <w:b/>
                      <w:bCs/>
                      <w:color w:val="000000"/>
                      <w:lang w:eastAsia="en-IN"/>
                    </w:rPr>
                    <w:t xml:space="preserve">If person having Business / Profession income &amp; If opted to </w:t>
                  </w:r>
                  <w:r w:rsidR="00D057FB" w:rsidRPr="008B30F4">
                    <w:rPr>
                      <w:rFonts w:eastAsia="Times New Roman" w:cs="Times New Roman"/>
                      <w:b/>
                      <w:bCs/>
                      <w:color w:val="000000"/>
                      <w:lang w:eastAsia="en-IN"/>
                    </w:rPr>
                    <w:t>NEW</w:t>
                  </w:r>
                  <w:r w:rsidRPr="008B30F4">
                    <w:rPr>
                      <w:rFonts w:eastAsia="Times New Roman" w:cs="Times New Roman"/>
                      <w:b/>
                      <w:bCs/>
                      <w:color w:val="000000"/>
                      <w:lang w:eastAsia="en-IN"/>
                    </w:rPr>
                    <w:t xml:space="preserve"> </w:t>
                  </w:r>
                  <w:r w:rsidRPr="005257D2">
                    <w:rPr>
                      <w:rFonts w:eastAsia="Times New Roman" w:cs="Times New Roman"/>
                      <w:b/>
                      <w:bCs/>
                      <w:color w:val="000000"/>
                      <w:lang w:eastAsia="en-IN"/>
                    </w:rPr>
                    <w:t>regime,</w:t>
                  </w:r>
                  <w:r w:rsidRPr="008B30F4">
                    <w:rPr>
                      <w:rFonts w:eastAsia="Times New Roman" w:cs="Times New Roman"/>
                      <w:b/>
                      <w:bCs/>
                      <w:color w:val="000000"/>
                      <w:lang w:eastAsia="en-IN"/>
                    </w:rPr>
                    <w:t xml:space="preserve"> then he can Convert to </w:t>
                  </w:r>
                  <w:r w:rsidR="00D057FB" w:rsidRPr="008B30F4">
                    <w:rPr>
                      <w:rFonts w:eastAsia="Times New Roman" w:cs="Times New Roman"/>
                      <w:b/>
                      <w:bCs/>
                      <w:color w:val="000000"/>
                      <w:lang w:eastAsia="en-IN"/>
                    </w:rPr>
                    <w:t>OLD</w:t>
                  </w:r>
                  <w:r w:rsidRPr="008B30F4">
                    <w:rPr>
                      <w:rFonts w:eastAsia="Times New Roman" w:cs="Times New Roman"/>
                      <w:b/>
                      <w:bCs/>
                      <w:color w:val="000000"/>
                      <w:lang w:eastAsia="en-IN"/>
                    </w:rPr>
                    <w:t xml:space="preserve"> regime. But he can do so only once in Lifetime unless he doesn't have Income from Busi</w:t>
                  </w:r>
                  <w:r w:rsidRPr="005257D2">
                    <w:rPr>
                      <w:rFonts w:eastAsia="Times New Roman" w:cs="Times New Roman"/>
                      <w:b/>
                      <w:bCs/>
                      <w:color w:val="000000"/>
                      <w:lang w:eastAsia="en-IN"/>
                    </w:rPr>
                    <w:t>ness</w:t>
                  </w:r>
                  <w:r w:rsidRPr="008B30F4">
                    <w:rPr>
                      <w:rFonts w:eastAsia="Times New Roman" w:cs="Times New Roman"/>
                      <w:b/>
                      <w:bCs/>
                      <w:color w:val="000000"/>
                      <w:lang w:eastAsia="en-IN"/>
                    </w:rPr>
                    <w:t>/ Profession.</w:t>
                  </w:r>
                </w:p>
              </w:tc>
            </w:tr>
            <w:tr w:rsidR="00963516" w:rsidRPr="005257D2" w:rsidTr="00122B62">
              <w:trPr>
                <w:trHeight w:val="310"/>
              </w:trPr>
              <w:tc>
                <w:tcPr>
                  <w:tcW w:w="9772" w:type="dxa"/>
                  <w:vMerge/>
                  <w:tcBorders>
                    <w:top w:val="single" w:sz="8" w:space="0" w:color="auto"/>
                    <w:left w:val="single" w:sz="8" w:space="0" w:color="auto"/>
                    <w:bottom w:val="single" w:sz="8" w:space="0" w:color="000000"/>
                    <w:right w:val="single" w:sz="8" w:space="0" w:color="000000"/>
                  </w:tcBorders>
                  <w:shd w:val="clear" w:color="auto" w:fill="F4FFCD"/>
                  <w:vAlign w:val="center"/>
                  <w:hideMark/>
                </w:tcPr>
                <w:p w:rsidR="00963516" w:rsidRPr="008B30F4" w:rsidRDefault="00963516" w:rsidP="00963516">
                  <w:pPr>
                    <w:spacing w:after="0" w:line="240" w:lineRule="auto"/>
                    <w:rPr>
                      <w:rFonts w:eastAsia="Times New Roman" w:cs="Times New Roman"/>
                      <w:b/>
                      <w:bCs/>
                      <w:color w:val="000000"/>
                      <w:lang w:eastAsia="en-IN"/>
                    </w:rPr>
                  </w:pPr>
                </w:p>
              </w:tc>
            </w:tr>
            <w:tr w:rsidR="00963516" w:rsidRPr="005257D2" w:rsidTr="00122B62">
              <w:trPr>
                <w:trHeight w:val="269"/>
              </w:trPr>
              <w:tc>
                <w:tcPr>
                  <w:tcW w:w="9772" w:type="dxa"/>
                  <w:vMerge/>
                  <w:tcBorders>
                    <w:top w:val="single" w:sz="8" w:space="0" w:color="auto"/>
                    <w:left w:val="single" w:sz="8" w:space="0" w:color="auto"/>
                    <w:bottom w:val="single" w:sz="4" w:space="0" w:color="auto"/>
                    <w:right w:val="single" w:sz="8" w:space="0" w:color="000000"/>
                  </w:tcBorders>
                  <w:shd w:val="clear" w:color="auto" w:fill="F4FFCD"/>
                  <w:vAlign w:val="center"/>
                  <w:hideMark/>
                </w:tcPr>
                <w:p w:rsidR="00963516" w:rsidRPr="008B30F4" w:rsidRDefault="00963516" w:rsidP="00963516">
                  <w:pPr>
                    <w:spacing w:after="0" w:line="240" w:lineRule="auto"/>
                    <w:rPr>
                      <w:rFonts w:eastAsia="Times New Roman" w:cs="Times New Roman"/>
                      <w:b/>
                      <w:bCs/>
                      <w:color w:val="000000"/>
                      <w:lang w:eastAsia="en-IN"/>
                    </w:rPr>
                  </w:pPr>
                </w:p>
              </w:tc>
            </w:tr>
            <w:tr w:rsidR="00963516" w:rsidRPr="005257D2" w:rsidTr="00122B62">
              <w:trPr>
                <w:trHeight w:val="310"/>
              </w:trPr>
              <w:tc>
                <w:tcPr>
                  <w:tcW w:w="9772" w:type="dxa"/>
                  <w:vMerge w:val="restart"/>
                  <w:tcBorders>
                    <w:top w:val="single" w:sz="4" w:space="0" w:color="auto"/>
                    <w:left w:val="single" w:sz="8" w:space="0" w:color="auto"/>
                    <w:bottom w:val="single" w:sz="8" w:space="0" w:color="000000"/>
                    <w:right w:val="single" w:sz="8" w:space="0" w:color="000000"/>
                  </w:tcBorders>
                  <w:shd w:val="clear" w:color="auto" w:fill="F4FFCD"/>
                  <w:vAlign w:val="center"/>
                  <w:hideMark/>
                </w:tcPr>
                <w:p w:rsidR="00963516" w:rsidRPr="008B30F4" w:rsidRDefault="00963516" w:rsidP="00C6551E">
                  <w:pPr>
                    <w:spacing w:after="0" w:line="240" w:lineRule="auto"/>
                    <w:rPr>
                      <w:rFonts w:eastAsia="Times New Roman" w:cs="Times New Roman"/>
                      <w:b/>
                      <w:bCs/>
                      <w:color w:val="000000"/>
                      <w:lang w:eastAsia="en-IN"/>
                    </w:rPr>
                  </w:pPr>
                  <w:r w:rsidRPr="008B30F4">
                    <w:rPr>
                      <w:rFonts w:eastAsia="Times New Roman" w:cs="Times New Roman"/>
                      <w:b/>
                      <w:bCs/>
                      <w:color w:val="000000"/>
                      <w:lang w:eastAsia="en-IN"/>
                    </w:rPr>
                    <w:t xml:space="preserve">If person not having Business / Profession income &amp; If opted to </w:t>
                  </w:r>
                  <w:r w:rsidRPr="005257D2">
                    <w:rPr>
                      <w:rFonts w:eastAsia="Times New Roman" w:cs="Times New Roman"/>
                      <w:b/>
                      <w:bCs/>
                      <w:color w:val="000000"/>
                      <w:lang w:eastAsia="en-IN"/>
                    </w:rPr>
                    <w:t xml:space="preserve">NEW </w:t>
                  </w:r>
                  <w:r w:rsidRPr="008B30F4">
                    <w:rPr>
                      <w:rFonts w:eastAsia="Times New Roman" w:cs="Times New Roman"/>
                      <w:b/>
                      <w:bCs/>
                      <w:color w:val="000000"/>
                      <w:lang w:eastAsia="en-IN"/>
                    </w:rPr>
                    <w:t xml:space="preserve">regime , </w:t>
                  </w:r>
                  <w:r w:rsidR="0085371E" w:rsidRPr="005257D2">
                    <w:rPr>
                      <w:rFonts w:eastAsia="Times New Roman" w:cs="Times New Roman"/>
                      <w:b/>
                      <w:bCs/>
                      <w:color w:val="000000"/>
                      <w:lang w:eastAsia="en-IN"/>
                    </w:rPr>
                    <w:t xml:space="preserve">then he can change the option </w:t>
                  </w:r>
                  <w:r w:rsidRPr="008B30F4">
                    <w:rPr>
                      <w:rFonts w:eastAsia="Times New Roman" w:cs="Times New Roman"/>
                      <w:b/>
                      <w:bCs/>
                      <w:color w:val="000000"/>
                      <w:lang w:eastAsia="en-IN"/>
                    </w:rPr>
                    <w:t xml:space="preserve"> every A</w:t>
                  </w:r>
                  <w:r w:rsidRPr="005257D2">
                    <w:rPr>
                      <w:rFonts w:eastAsia="Times New Roman" w:cs="Times New Roman"/>
                      <w:b/>
                      <w:bCs/>
                      <w:color w:val="000000"/>
                      <w:lang w:eastAsia="en-IN"/>
                    </w:rPr>
                    <w:t>.</w:t>
                  </w:r>
                  <w:r w:rsidRPr="008B30F4">
                    <w:rPr>
                      <w:rFonts w:eastAsia="Times New Roman" w:cs="Times New Roman"/>
                      <w:b/>
                      <w:bCs/>
                      <w:color w:val="000000"/>
                      <w:lang w:eastAsia="en-IN"/>
                    </w:rPr>
                    <w:t>Y</w:t>
                  </w:r>
                  <w:r w:rsidRPr="005257D2">
                    <w:rPr>
                      <w:rFonts w:eastAsia="Times New Roman" w:cs="Times New Roman"/>
                      <w:b/>
                      <w:bCs/>
                      <w:color w:val="000000"/>
                      <w:lang w:eastAsia="en-IN"/>
                    </w:rPr>
                    <w:t>,</w:t>
                  </w:r>
                  <w:r w:rsidRPr="008B30F4">
                    <w:rPr>
                      <w:rFonts w:eastAsia="Times New Roman" w:cs="Times New Roman"/>
                      <w:b/>
                      <w:bCs/>
                      <w:color w:val="000000"/>
                      <w:lang w:eastAsia="en-IN"/>
                    </w:rPr>
                    <w:t xml:space="preserve"> he/she wish</w:t>
                  </w:r>
                  <w:r w:rsidR="00C6551E" w:rsidRPr="005257D2">
                    <w:rPr>
                      <w:rFonts w:eastAsia="Times New Roman" w:cs="Times New Roman"/>
                      <w:b/>
                      <w:bCs/>
                      <w:color w:val="000000"/>
                      <w:lang w:eastAsia="en-IN"/>
                    </w:rPr>
                    <w:t>es so</w:t>
                  </w:r>
                </w:p>
              </w:tc>
            </w:tr>
            <w:tr w:rsidR="00963516" w:rsidRPr="005257D2" w:rsidTr="00122B62">
              <w:trPr>
                <w:trHeight w:val="310"/>
              </w:trPr>
              <w:tc>
                <w:tcPr>
                  <w:tcW w:w="9772" w:type="dxa"/>
                  <w:vMerge/>
                  <w:tcBorders>
                    <w:top w:val="single" w:sz="8" w:space="0" w:color="auto"/>
                    <w:left w:val="single" w:sz="8" w:space="0" w:color="auto"/>
                    <w:bottom w:val="single" w:sz="8" w:space="0" w:color="000000"/>
                    <w:right w:val="single" w:sz="8" w:space="0" w:color="000000"/>
                  </w:tcBorders>
                  <w:shd w:val="clear" w:color="auto" w:fill="F4FFCD"/>
                  <w:vAlign w:val="center"/>
                  <w:hideMark/>
                </w:tcPr>
                <w:p w:rsidR="00963516" w:rsidRPr="008B30F4" w:rsidRDefault="00963516" w:rsidP="00963516">
                  <w:pPr>
                    <w:spacing w:after="0" w:line="240" w:lineRule="auto"/>
                    <w:rPr>
                      <w:rFonts w:eastAsia="Times New Roman" w:cs="Times New Roman"/>
                      <w:b/>
                      <w:bCs/>
                      <w:color w:val="000000"/>
                      <w:lang w:eastAsia="en-IN"/>
                    </w:rPr>
                  </w:pPr>
                </w:p>
              </w:tc>
            </w:tr>
            <w:tr w:rsidR="00963516" w:rsidRPr="005257D2" w:rsidTr="00122B62">
              <w:trPr>
                <w:trHeight w:val="269"/>
              </w:trPr>
              <w:tc>
                <w:tcPr>
                  <w:tcW w:w="9772" w:type="dxa"/>
                  <w:vMerge/>
                  <w:tcBorders>
                    <w:top w:val="single" w:sz="8" w:space="0" w:color="auto"/>
                    <w:left w:val="single" w:sz="8" w:space="0" w:color="auto"/>
                    <w:bottom w:val="single" w:sz="8" w:space="0" w:color="000000"/>
                    <w:right w:val="single" w:sz="8" w:space="0" w:color="000000"/>
                  </w:tcBorders>
                  <w:shd w:val="clear" w:color="auto" w:fill="F4FFCD"/>
                  <w:vAlign w:val="center"/>
                  <w:hideMark/>
                </w:tcPr>
                <w:p w:rsidR="00963516" w:rsidRPr="008B30F4" w:rsidRDefault="00963516" w:rsidP="00963516">
                  <w:pPr>
                    <w:spacing w:after="0" w:line="240" w:lineRule="auto"/>
                    <w:rPr>
                      <w:rFonts w:eastAsia="Times New Roman" w:cs="Times New Roman"/>
                      <w:b/>
                      <w:bCs/>
                      <w:color w:val="000000"/>
                      <w:lang w:eastAsia="en-IN"/>
                    </w:rPr>
                  </w:pPr>
                </w:p>
              </w:tc>
            </w:tr>
          </w:tbl>
          <w:p w:rsidR="00EA083A" w:rsidRPr="005257D2" w:rsidRDefault="00EA083A" w:rsidP="00B24E21">
            <w:pPr>
              <w:spacing w:after="0" w:line="240" w:lineRule="auto"/>
              <w:rPr>
                <w:rFonts w:eastAsia="Times New Roman" w:cs="Times New Roman"/>
                <w:b/>
                <w:bCs/>
                <w:color w:val="000000"/>
                <w:sz w:val="24"/>
                <w:szCs w:val="24"/>
                <w:lang w:eastAsia="en-IN"/>
              </w:rPr>
            </w:pPr>
          </w:p>
        </w:tc>
      </w:tr>
      <w:tr w:rsidR="00923E92" w:rsidRPr="005257D2" w:rsidTr="00416B51">
        <w:trPr>
          <w:trHeight w:val="153"/>
        </w:trPr>
        <w:tc>
          <w:tcPr>
            <w:tcW w:w="5977" w:type="dxa"/>
            <w:tcBorders>
              <w:top w:val="nil"/>
              <w:left w:val="nil"/>
              <w:bottom w:val="single" w:sz="4" w:space="0" w:color="auto"/>
              <w:right w:val="nil"/>
            </w:tcBorders>
            <w:shd w:val="clear" w:color="auto" w:fill="auto"/>
            <w:noWrap/>
            <w:vAlign w:val="bottom"/>
          </w:tcPr>
          <w:p w:rsidR="00923E92" w:rsidRPr="005257D2" w:rsidRDefault="00923E92" w:rsidP="00202FD0">
            <w:pPr>
              <w:spacing w:after="0" w:line="240" w:lineRule="auto"/>
              <w:rPr>
                <w:rFonts w:eastAsia="Times New Roman" w:cs="Times New Roman"/>
                <w:color w:val="000000"/>
                <w:sz w:val="24"/>
                <w:szCs w:val="24"/>
                <w:lang w:eastAsia="en-IN"/>
              </w:rPr>
            </w:pPr>
          </w:p>
        </w:tc>
        <w:tc>
          <w:tcPr>
            <w:tcW w:w="1177" w:type="dxa"/>
            <w:tcBorders>
              <w:top w:val="nil"/>
              <w:left w:val="nil"/>
              <w:bottom w:val="single" w:sz="4" w:space="0" w:color="auto"/>
              <w:right w:val="nil"/>
            </w:tcBorders>
            <w:shd w:val="clear" w:color="auto" w:fill="auto"/>
            <w:noWrap/>
            <w:vAlign w:val="bottom"/>
          </w:tcPr>
          <w:p w:rsidR="00923E92" w:rsidRPr="005257D2" w:rsidRDefault="00923E92" w:rsidP="00202FD0">
            <w:pPr>
              <w:spacing w:after="0" w:line="240" w:lineRule="auto"/>
              <w:rPr>
                <w:rFonts w:eastAsia="Times New Roman" w:cs="Times New Roman"/>
                <w:sz w:val="20"/>
                <w:szCs w:val="20"/>
                <w:lang w:eastAsia="en-IN"/>
              </w:rPr>
            </w:pPr>
          </w:p>
        </w:tc>
        <w:tc>
          <w:tcPr>
            <w:tcW w:w="857" w:type="dxa"/>
            <w:tcBorders>
              <w:top w:val="nil"/>
              <w:left w:val="nil"/>
              <w:bottom w:val="single" w:sz="4" w:space="0" w:color="auto"/>
              <w:right w:val="nil"/>
            </w:tcBorders>
            <w:shd w:val="clear" w:color="auto" w:fill="auto"/>
            <w:noWrap/>
            <w:vAlign w:val="bottom"/>
          </w:tcPr>
          <w:p w:rsidR="00923E92" w:rsidRPr="005257D2" w:rsidRDefault="00923E92"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tcPr>
          <w:p w:rsidR="00923E92" w:rsidRPr="005257D2" w:rsidRDefault="00923E92" w:rsidP="00202FD0">
            <w:pPr>
              <w:spacing w:after="0" w:line="240" w:lineRule="auto"/>
              <w:rPr>
                <w:rFonts w:eastAsia="Times New Roman" w:cs="Times New Roman"/>
                <w:sz w:val="20"/>
                <w:szCs w:val="20"/>
                <w:lang w:eastAsia="en-IN"/>
              </w:rPr>
            </w:pPr>
          </w:p>
        </w:tc>
        <w:tc>
          <w:tcPr>
            <w:tcW w:w="1197" w:type="dxa"/>
            <w:tcBorders>
              <w:top w:val="nil"/>
              <w:left w:val="nil"/>
              <w:bottom w:val="nil"/>
              <w:right w:val="nil"/>
            </w:tcBorders>
            <w:shd w:val="clear" w:color="auto" w:fill="auto"/>
            <w:noWrap/>
            <w:vAlign w:val="bottom"/>
          </w:tcPr>
          <w:p w:rsidR="00923E92" w:rsidRPr="005257D2" w:rsidRDefault="00923E92" w:rsidP="00202FD0">
            <w:pPr>
              <w:spacing w:after="0" w:line="240" w:lineRule="auto"/>
              <w:rPr>
                <w:rFonts w:eastAsia="Times New Roman" w:cs="Times New Roman"/>
                <w:sz w:val="20"/>
                <w:szCs w:val="20"/>
                <w:lang w:eastAsia="en-IN"/>
              </w:rPr>
            </w:pPr>
          </w:p>
        </w:tc>
      </w:tr>
      <w:tr w:rsidR="00674D09" w:rsidRPr="005257D2" w:rsidTr="00416B51">
        <w:trPr>
          <w:trHeight w:val="294"/>
        </w:trPr>
        <w:tc>
          <w:tcPr>
            <w:tcW w:w="10065"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674D09" w:rsidRPr="005257D2" w:rsidRDefault="00674D09" w:rsidP="00202FD0">
            <w:pPr>
              <w:spacing w:after="0" w:line="240" w:lineRule="auto"/>
              <w:rPr>
                <w:rFonts w:eastAsia="Times New Roman" w:cs="Times New Roman"/>
                <w:color w:val="000000"/>
                <w:lang w:eastAsia="en-IN"/>
              </w:rPr>
            </w:pPr>
            <w:r w:rsidRPr="00202FD0">
              <w:rPr>
                <w:rFonts w:eastAsia="Times New Roman" w:cs="Times New Roman"/>
                <w:b/>
                <w:bCs/>
                <w:color w:val="000000"/>
                <w:lang w:eastAsia="en-IN"/>
              </w:rPr>
              <w:t>SURCHARGE AND MARGINAL RELEIF FOR INDIVIDUALS</w:t>
            </w:r>
            <w:r w:rsidRPr="00202FD0">
              <w:rPr>
                <w:rFonts w:eastAsia="Times New Roman" w:cs="Times New Roman"/>
                <w:color w:val="000000"/>
                <w:lang w:eastAsia="en-IN"/>
              </w:rPr>
              <w:t> </w:t>
            </w:r>
          </w:p>
          <w:p w:rsidR="00674D09" w:rsidRPr="00202FD0" w:rsidRDefault="00674D09" w:rsidP="00202FD0">
            <w:pPr>
              <w:spacing w:after="0" w:line="240" w:lineRule="auto"/>
              <w:rPr>
                <w:rFonts w:eastAsia="Times New Roman" w:cs="Times New Roman"/>
                <w:color w:val="000000"/>
                <w:lang w:eastAsia="en-IN"/>
              </w:rPr>
            </w:pPr>
            <w:r w:rsidRPr="00202FD0">
              <w:rPr>
                <w:rFonts w:eastAsia="Times New Roman" w:cs="Times New Roman"/>
                <w:color w:val="000000"/>
                <w:lang w:eastAsia="en-IN"/>
              </w:rPr>
              <w:t> </w:t>
            </w:r>
          </w:p>
        </w:tc>
      </w:tr>
      <w:tr w:rsidR="00202FD0" w:rsidRPr="00202FD0" w:rsidTr="00416B51">
        <w:trPr>
          <w:trHeight w:val="308"/>
        </w:trPr>
        <w:tc>
          <w:tcPr>
            <w:tcW w:w="10065" w:type="dxa"/>
            <w:gridSpan w:val="5"/>
            <w:tcBorders>
              <w:top w:val="single" w:sz="8" w:space="0" w:color="auto"/>
              <w:left w:val="single" w:sz="8" w:space="0" w:color="auto"/>
              <w:bottom w:val="single" w:sz="8" w:space="0" w:color="auto"/>
              <w:right w:val="single" w:sz="8" w:space="0" w:color="000000"/>
            </w:tcBorders>
            <w:shd w:val="clear" w:color="auto" w:fill="auto"/>
            <w:noWrap/>
            <w:hideMark/>
          </w:tcPr>
          <w:p w:rsidR="00202FD0" w:rsidRPr="00202FD0" w:rsidRDefault="00202FD0" w:rsidP="00202FD0">
            <w:pPr>
              <w:spacing w:after="0" w:line="240" w:lineRule="auto"/>
              <w:rPr>
                <w:rFonts w:eastAsia="Times New Roman" w:cs="Times New Roman"/>
                <w:b/>
                <w:bCs/>
                <w:color w:val="000000"/>
                <w:sz w:val="24"/>
                <w:szCs w:val="24"/>
                <w:lang w:eastAsia="en-IN"/>
              </w:rPr>
            </w:pPr>
            <w:r w:rsidRPr="00202FD0">
              <w:rPr>
                <w:rFonts w:eastAsia="Times New Roman" w:cs="Times New Roman"/>
                <w:b/>
                <w:bCs/>
                <w:color w:val="000000"/>
                <w:sz w:val="24"/>
                <w:szCs w:val="24"/>
                <w:lang w:eastAsia="en-IN"/>
              </w:rPr>
              <w:t>What is Surcharge?</w:t>
            </w:r>
          </w:p>
        </w:tc>
      </w:tr>
      <w:tr w:rsidR="00202FD0" w:rsidRPr="00202FD0" w:rsidTr="00416B51">
        <w:trPr>
          <w:trHeight w:val="294"/>
        </w:trPr>
        <w:tc>
          <w:tcPr>
            <w:tcW w:w="10065" w:type="dxa"/>
            <w:gridSpan w:val="5"/>
            <w:tcBorders>
              <w:top w:val="nil"/>
              <w:left w:val="single" w:sz="8" w:space="0" w:color="auto"/>
              <w:bottom w:val="nil"/>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Surcharge is an additional charge levied for persons earning income above the specified limits, it is charged on the amount of income tax calculated as per applicable rates</w:t>
            </w:r>
          </w:p>
        </w:tc>
      </w:tr>
      <w:tr w:rsidR="00202FD0" w:rsidRPr="00202FD0" w:rsidTr="00416B51">
        <w:trPr>
          <w:trHeight w:val="294"/>
        </w:trPr>
        <w:tc>
          <w:tcPr>
            <w:tcW w:w="10065" w:type="dxa"/>
            <w:gridSpan w:val="5"/>
            <w:tcBorders>
              <w:top w:val="nil"/>
              <w:left w:val="single" w:sz="8" w:space="0" w:color="auto"/>
              <w:bottom w:val="nil"/>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xml:space="preserve">10% - Taxable income above ₹50 lakh – Up to ₹1 </w:t>
            </w:r>
            <w:proofErr w:type="spellStart"/>
            <w:r w:rsidRPr="00202FD0">
              <w:rPr>
                <w:rFonts w:eastAsia="Times New Roman" w:cs="Times New Roman"/>
                <w:color w:val="000000"/>
                <w:sz w:val="24"/>
                <w:szCs w:val="24"/>
                <w:lang w:eastAsia="en-IN"/>
              </w:rPr>
              <w:t>crore</w:t>
            </w:r>
            <w:proofErr w:type="spellEnd"/>
          </w:p>
        </w:tc>
      </w:tr>
      <w:tr w:rsidR="00202FD0" w:rsidRPr="00202FD0" w:rsidTr="00416B51">
        <w:trPr>
          <w:trHeight w:val="294"/>
        </w:trPr>
        <w:tc>
          <w:tcPr>
            <w:tcW w:w="10065" w:type="dxa"/>
            <w:gridSpan w:val="5"/>
            <w:tcBorders>
              <w:top w:val="nil"/>
              <w:left w:val="single" w:sz="8" w:space="0" w:color="auto"/>
              <w:bottom w:val="nil"/>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xml:space="preserve">15% - Taxable income above ₹1 </w:t>
            </w:r>
            <w:proofErr w:type="spellStart"/>
            <w:r w:rsidRPr="00202FD0">
              <w:rPr>
                <w:rFonts w:eastAsia="Times New Roman" w:cs="Times New Roman"/>
                <w:color w:val="000000"/>
                <w:sz w:val="24"/>
                <w:szCs w:val="24"/>
                <w:lang w:eastAsia="en-IN"/>
              </w:rPr>
              <w:t>crore</w:t>
            </w:r>
            <w:proofErr w:type="spellEnd"/>
            <w:r w:rsidRPr="00202FD0">
              <w:rPr>
                <w:rFonts w:eastAsia="Times New Roman" w:cs="Times New Roman"/>
                <w:color w:val="000000"/>
                <w:sz w:val="24"/>
                <w:szCs w:val="24"/>
                <w:lang w:eastAsia="en-IN"/>
              </w:rPr>
              <w:t xml:space="preserve"> - Up to ₹2 </w:t>
            </w:r>
            <w:proofErr w:type="spellStart"/>
            <w:r w:rsidRPr="00202FD0">
              <w:rPr>
                <w:rFonts w:eastAsia="Times New Roman" w:cs="Times New Roman"/>
                <w:color w:val="000000"/>
                <w:sz w:val="24"/>
                <w:szCs w:val="24"/>
                <w:lang w:eastAsia="en-IN"/>
              </w:rPr>
              <w:t>crore</w:t>
            </w:r>
            <w:proofErr w:type="spellEnd"/>
          </w:p>
        </w:tc>
      </w:tr>
      <w:tr w:rsidR="00202FD0" w:rsidRPr="00202FD0" w:rsidTr="00416B51">
        <w:trPr>
          <w:trHeight w:val="294"/>
        </w:trPr>
        <w:tc>
          <w:tcPr>
            <w:tcW w:w="10065" w:type="dxa"/>
            <w:gridSpan w:val="5"/>
            <w:tcBorders>
              <w:top w:val="nil"/>
              <w:left w:val="single" w:sz="8" w:space="0" w:color="auto"/>
              <w:bottom w:val="nil"/>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xml:space="preserve">25% - Taxable income above ₹2 </w:t>
            </w:r>
            <w:proofErr w:type="spellStart"/>
            <w:r w:rsidRPr="00202FD0">
              <w:rPr>
                <w:rFonts w:eastAsia="Times New Roman" w:cs="Times New Roman"/>
                <w:color w:val="000000"/>
                <w:sz w:val="24"/>
                <w:szCs w:val="24"/>
                <w:lang w:eastAsia="en-IN"/>
              </w:rPr>
              <w:t>crore</w:t>
            </w:r>
            <w:proofErr w:type="spellEnd"/>
            <w:r w:rsidRPr="00202FD0">
              <w:rPr>
                <w:rFonts w:eastAsia="Times New Roman" w:cs="Times New Roman"/>
                <w:color w:val="000000"/>
                <w:sz w:val="24"/>
                <w:szCs w:val="24"/>
                <w:lang w:eastAsia="en-IN"/>
              </w:rPr>
              <w:t xml:space="preserve"> - Up to ₹5 </w:t>
            </w:r>
            <w:proofErr w:type="spellStart"/>
            <w:r w:rsidRPr="00202FD0">
              <w:rPr>
                <w:rFonts w:eastAsia="Times New Roman" w:cs="Times New Roman"/>
                <w:color w:val="000000"/>
                <w:sz w:val="24"/>
                <w:szCs w:val="24"/>
                <w:lang w:eastAsia="en-IN"/>
              </w:rPr>
              <w:t>crore</w:t>
            </w:r>
            <w:proofErr w:type="spellEnd"/>
          </w:p>
        </w:tc>
      </w:tr>
      <w:tr w:rsidR="00202FD0" w:rsidRPr="00202FD0" w:rsidTr="00416B51">
        <w:trPr>
          <w:trHeight w:val="294"/>
        </w:trPr>
        <w:tc>
          <w:tcPr>
            <w:tcW w:w="10065" w:type="dxa"/>
            <w:gridSpan w:val="5"/>
            <w:tcBorders>
              <w:top w:val="nil"/>
              <w:left w:val="single" w:sz="8" w:space="0" w:color="auto"/>
              <w:bottom w:val="nil"/>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xml:space="preserve">37% - Taxable income above ₹5 </w:t>
            </w:r>
            <w:proofErr w:type="spellStart"/>
            <w:r w:rsidRPr="00202FD0">
              <w:rPr>
                <w:rFonts w:eastAsia="Times New Roman" w:cs="Times New Roman"/>
                <w:color w:val="000000"/>
                <w:sz w:val="24"/>
                <w:szCs w:val="24"/>
                <w:lang w:eastAsia="en-IN"/>
              </w:rPr>
              <w:t>crore</w:t>
            </w:r>
            <w:proofErr w:type="spellEnd"/>
          </w:p>
        </w:tc>
      </w:tr>
      <w:tr w:rsidR="00202FD0" w:rsidRPr="00202FD0" w:rsidTr="00416B51">
        <w:trPr>
          <w:trHeight w:val="308"/>
        </w:trPr>
        <w:tc>
          <w:tcPr>
            <w:tcW w:w="10065" w:type="dxa"/>
            <w:gridSpan w:val="5"/>
            <w:tcBorders>
              <w:top w:val="nil"/>
              <w:left w:val="single" w:sz="8" w:space="0" w:color="auto"/>
              <w:bottom w:val="single" w:sz="8" w:space="0" w:color="auto"/>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Maximum surcharge on income by way of dividend or income under the provisions of 111A, 112A and 115AD is 15%.</w:t>
            </w:r>
          </w:p>
        </w:tc>
      </w:tr>
      <w:tr w:rsidR="00202FD0" w:rsidRPr="00202FD0" w:rsidTr="00416B51">
        <w:trPr>
          <w:trHeight w:val="308"/>
        </w:trPr>
        <w:tc>
          <w:tcPr>
            <w:tcW w:w="10065" w:type="dxa"/>
            <w:gridSpan w:val="5"/>
            <w:tcBorders>
              <w:top w:val="single" w:sz="8" w:space="0" w:color="auto"/>
              <w:left w:val="single" w:sz="8" w:space="0" w:color="auto"/>
              <w:bottom w:val="single" w:sz="8" w:space="0" w:color="auto"/>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b/>
                <w:bCs/>
                <w:color w:val="000000"/>
                <w:sz w:val="24"/>
                <w:szCs w:val="24"/>
                <w:lang w:eastAsia="en-IN"/>
              </w:rPr>
            </w:pPr>
            <w:r w:rsidRPr="00202FD0">
              <w:rPr>
                <w:rFonts w:eastAsia="Times New Roman" w:cs="Times New Roman"/>
                <w:b/>
                <w:bCs/>
                <w:color w:val="000000"/>
                <w:sz w:val="24"/>
                <w:szCs w:val="24"/>
                <w:lang w:eastAsia="en-IN"/>
              </w:rPr>
              <w:t>What is Marginal Relief?</w:t>
            </w:r>
          </w:p>
        </w:tc>
      </w:tr>
      <w:tr w:rsidR="00202FD0" w:rsidRPr="00202FD0" w:rsidTr="00416B51">
        <w:trPr>
          <w:trHeight w:val="1052"/>
        </w:trPr>
        <w:tc>
          <w:tcPr>
            <w:tcW w:w="10065" w:type="dxa"/>
            <w:gridSpan w:val="5"/>
            <w:tcBorders>
              <w:top w:val="nil"/>
              <w:left w:val="single" w:sz="8" w:space="0" w:color="auto"/>
              <w:bottom w:val="single" w:sz="8" w:space="0" w:color="auto"/>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Marginal Relief is a relief from surcharge, provided in cases where the surcharge payable exceeds the additional income that makes the person liable for surcharge. The amount payable as surcharge shall not exceed the amount of income earned exceeding 50 lakh</w:t>
            </w:r>
            <w:proofErr w:type="gramStart"/>
            <w:r w:rsidRPr="00202FD0">
              <w:rPr>
                <w:rFonts w:eastAsia="Times New Roman" w:cs="Times New Roman"/>
                <w:color w:val="000000"/>
                <w:sz w:val="24"/>
                <w:szCs w:val="24"/>
                <w:lang w:eastAsia="en-IN"/>
              </w:rPr>
              <w:t>,1</w:t>
            </w:r>
            <w:proofErr w:type="gramEnd"/>
            <w:r w:rsidRPr="00202FD0">
              <w:rPr>
                <w:rFonts w:eastAsia="Times New Roman" w:cs="Times New Roman"/>
                <w:color w:val="000000"/>
                <w:sz w:val="24"/>
                <w:szCs w:val="24"/>
                <w:lang w:eastAsia="en-IN"/>
              </w:rPr>
              <w:t xml:space="preserve"> </w:t>
            </w:r>
            <w:proofErr w:type="spellStart"/>
            <w:r w:rsidRPr="00202FD0">
              <w:rPr>
                <w:rFonts w:eastAsia="Times New Roman" w:cs="Times New Roman"/>
                <w:color w:val="000000"/>
                <w:sz w:val="24"/>
                <w:szCs w:val="24"/>
                <w:lang w:eastAsia="en-IN"/>
              </w:rPr>
              <w:t>crore</w:t>
            </w:r>
            <w:proofErr w:type="spellEnd"/>
            <w:r w:rsidRPr="00202FD0">
              <w:rPr>
                <w:rFonts w:eastAsia="Times New Roman" w:cs="Times New Roman"/>
                <w:color w:val="000000"/>
                <w:sz w:val="24"/>
                <w:szCs w:val="24"/>
                <w:lang w:eastAsia="en-IN"/>
              </w:rPr>
              <w:t xml:space="preserve">, 2 </w:t>
            </w:r>
            <w:proofErr w:type="spellStart"/>
            <w:r w:rsidRPr="00202FD0">
              <w:rPr>
                <w:rFonts w:eastAsia="Times New Roman" w:cs="Times New Roman"/>
                <w:color w:val="000000"/>
                <w:sz w:val="24"/>
                <w:szCs w:val="24"/>
                <w:lang w:eastAsia="en-IN"/>
              </w:rPr>
              <w:t>crore</w:t>
            </w:r>
            <w:proofErr w:type="spellEnd"/>
            <w:r w:rsidRPr="00202FD0">
              <w:rPr>
                <w:rFonts w:eastAsia="Times New Roman" w:cs="Times New Roman"/>
                <w:color w:val="000000"/>
                <w:sz w:val="24"/>
                <w:szCs w:val="24"/>
                <w:lang w:eastAsia="en-IN"/>
              </w:rPr>
              <w:t xml:space="preserve"> or 5 </w:t>
            </w:r>
            <w:proofErr w:type="spellStart"/>
            <w:r w:rsidRPr="00202FD0">
              <w:rPr>
                <w:rFonts w:eastAsia="Times New Roman" w:cs="Times New Roman"/>
                <w:color w:val="000000"/>
                <w:sz w:val="24"/>
                <w:szCs w:val="24"/>
                <w:lang w:eastAsia="en-IN"/>
              </w:rPr>
              <w:t>crores</w:t>
            </w:r>
            <w:proofErr w:type="spellEnd"/>
            <w:r w:rsidRPr="00202FD0">
              <w:rPr>
                <w:rFonts w:eastAsia="Times New Roman" w:cs="Times New Roman"/>
                <w:color w:val="000000"/>
                <w:sz w:val="24"/>
                <w:szCs w:val="24"/>
                <w:lang w:eastAsia="en-IN"/>
              </w:rPr>
              <w:t xml:space="preserve"> respectively.</w:t>
            </w:r>
          </w:p>
        </w:tc>
      </w:tr>
      <w:tr w:rsidR="00242AF0" w:rsidRPr="005257D2" w:rsidTr="00416B51">
        <w:trPr>
          <w:trHeight w:val="305"/>
        </w:trPr>
        <w:tc>
          <w:tcPr>
            <w:tcW w:w="5977" w:type="dxa"/>
            <w:tcBorders>
              <w:top w:val="nil"/>
              <w:left w:val="nil"/>
              <w:bottom w:val="nil"/>
              <w:right w:val="nil"/>
            </w:tcBorders>
            <w:shd w:val="clear" w:color="auto" w:fill="auto"/>
            <w:noWrap/>
            <w:vAlign w:val="bottom"/>
            <w:hideMark/>
          </w:tcPr>
          <w:p w:rsidR="006A1A90" w:rsidRPr="00202FD0" w:rsidRDefault="006A1A90" w:rsidP="00202FD0">
            <w:pPr>
              <w:spacing w:after="0" w:line="240" w:lineRule="auto"/>
              <w:rPr>
                <w:rFonts w:eastAsia="Times New Roman" w:cs="Times New Roman"/>
                <w:color w:val="000000"/>
                <w:sz w:val="24"/>
                <w:szCs w:val="24"/>
                <w:lang w:eastAsia="en-IN"/>
              </w:rPr>
            </w:pPr>
          </w:p>
        </w:tc>
        <w:tc>
          <w:tcPr>
            <w:tcW w:w="117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119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r>
      <w:tr w:rsidR="00242AF0" w:rsidRPr="005257D2" w:rsidTr="00416B51">
        <w:trPr>
          <w:trHeight w:val="69"/>
        </w:trPr>
        <w:tc>
          <w:tcPr>
            <w:tcW w:w="597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117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119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r>
      <w:tr w:rsidR="00202FD0" w:rsidRPr="00202FD0" w:rsidTr="00416B51">
        <w:trPr>
          <w:trHeight w:val="407"/>
        </w:trPr>
        <w:tc>
          <w:tcPr>
            <w:tcW w:w="10065" w:type="dxa"/>
            <w:gridSpan w:val="5"/>
            <w:tcBorders>
              <w:top w:val="single" w:sz="8" w:space="0" w:color="auto"/>
              <w:left w:val="single" w:sz="8" w:space="0" w:color="auto"/>
              <w:bottom w:val="single" w:sz="8" w:space="0" w:color="auto"/>
              <w:right w:val="single" w:sz="8" w:space="0" w:color="000000"/>
            </w:tcBorders>
            <w:shd w:val="clear" w:color="auto" w:fill="FBD4B4" w:themeFill="accent6" w:themeFillTint="66"/>
            <w:noWrap/>
            <w:hideMark/>
          </w:tcPr>
          <w:p w:rsidR="00202FD0" w:rsidRPr="00202FD0" w:rsidRDefault="00202FD0" w:rsidP="00202FD0">
            <w:pPr>
              <w:spacing w:after="0" w:line="240" w:lineRule="auto"/>
              <w:rPr>
                <w:rFonts w:eastAsia="Times New Roman" w:cs="Times New Roman"/>
                <w:b/>
                <w:bCs/>
                <w:color w:val="000000"/>
                <w:sz w:val="32"/>
                <w:szCs w:val="32"/>
                <w:lang w:eastAsia="en-IN"/>
              </w:rPr>
            </w:pPr>
            <w:r w:rsidRPr="00202FD0">
              <w:rPr>
                <w:rFonts w:eastAsia="Times New Roman" w:cs="Times New Roman"/>
                <w:b/>
                <w:bCs/>
                <w:color w:val="000000"/>
                <w:sz w:val="32"/>
                <w:szCs w:val="32"/>
                <w:lang w:eastAsia="en-IN"/>
              </w:rPr>
              <w:t xml:space="preserve">TAX RATES FOR FIRMS </w:t>
            </w:r>
          </w:p>
        </w:tc>
      </w:tr>
      <w:tr w:rsidR="00242AF0" w:rsidRPr="005257D2" w:rsidTr="00416B51">
        <w:trPr>
          <w:trHeight w:val="407"/>
        </w:trPr>
        <w:tc>
          <w:tcPr>
            <w:tcW w:w="8011" w:type="dxa"/>
            <w:gridSpan w:val="3"/>
            <w:tcBorders>
              <w:top w:val="single" w:sz="8" w:space="0" w:color="auto"/>
              <w:left w:val="single" w:sz="8" w:space="0" w:color="auto"/>
              <w:bottom w:val="nil"/>
              <w:right w:val="nil"/>
            </w:tcBorders>
            <w:shd w:val="clear" w:color="auto" w:fill="DAEEF3" w:themeFill="accent5" w:themeFillTint="33"/>
            <w:noWrap/>
            <w:hideMark/>
          </w:tcPr>
          <w:p w:rsidR="00202FD0" w:rsidRPr="00202FD0" w:rsidRDefault="00202FD0" w:rsidP="00202FD0">
            <w:pPr>
              <w:spacing w:after="0" w:line="240" w:lineRule="auto"/>
              <w:rPr>
                <w:rFonts w:eastAsia="Times New Roman" w:cs="Times New Roman"/>
                <w:color w:val="000000"/>
                <w:sz w:val="32"/>
                <w:szCs w:val="32"/>
                <w:lang w:eastAsia="en-IN"/>
              </w:rPr>
            </w:pPr>
            <w:r w:rsidRPr="00202FD0">
              <w:rPr>
                <w:rFonts w:eastAsia="Times New Roman" w:cs="Times New Roman"/>
                <w:color w:val="000000"/>
                <w:sz w:val="32"/>
                <w:szCs w:val="32"/>
                <w:lang w:eastAsia="en-IN"/>
              </w:rPr>
              <w:t>For Partnership Firm / LLP - Tax rate is 30%</w:t>
            </w:r>
          </w:p>
        </w:tc>
        <w:tc>
          <w:tcPr>
            <w:tcW w:w="857" w:type="dxa"/>
            <w:tcBorders>
              <w:top w:val="nil"/>
              <w:left w:val="nil"/>
              <w:bottom w:val="nil"/>
              <w:right w:val="nil"/>
            </w:tcBorders>
            <w:shd w:val="clear" w:color="auto" w:fill="DAEEF3" w:themeFill="accent5" w:themeFillTint="33"/>
            <w:noWrap/>
            <w:hideMark/>
          </w:tcPr>
          <w:p w:rsidR="00202FD0" w:rsidRPr="00202FD0" w:rsidRDefault="00202FD0" w:rsidP="00202FD0">
            <w:pPr>
              <w:spacing w:after="0" w:line="240" w:lineRule="auto"/>
              <w:jc w:val="right"/>
              <w:rPr>
                <w:rFonts w:eastAsia="Times New Roman" w:cs="Times New Roman"/>
                <w:color w:val="000000"/>
                <w:sz w:val="32"/>
                <w:szCs w:val="32"/>
                <w:lang w:eastAsia="en-IN"/>
              </w:rPr>
            </w:pPr>
            <w:r w:rsidRPr="00202FD0">
              <w:rPr>
                <w:rFonts w:eastAsia="Times New Roman" w:cs="Times New Roman"/>
                <w:color w:val="000000"/>
                <w:sz w:val="32"/>
                <w:szCs w:val="32"/>
                <w:lang w:eastAsia="en-IN"/>
              </w:rPr>
              <w:t> </w:t>
            </w:r>
          </w:p>
        </w:tc>
        <w:tc>
          <w:tcPr>
            <w:tcW w:w="1197" w:type="dxa"/>
            <w:tcBorders>
              <w:top w:val="nil"/>
              <w:left w:val="nil"/>
              <w:bottom w:val="nil"/>
              <w:right w:val="single" w:sz="8" w:space="0" w:color="auto"/>
            </w:tcBorders>
            <w:shd w:val="clear" w:color="auto" w:fill="DAEEF3" w:themeFill="accent5" w:themeFillTint="33"/>
            <w:noWrap/>
            <w:hideMark/>
          </w:tcPr>
          <w:p w:rsidR="00202FD0" w:rsidRPr="00202FD0" w:rsidRDefault="00202FD0" w:rsidP="00202FD0">
            <w:pPr>
              <w:spacing w:after="0" w:line="240" w:lineRule="auto"/>
              <w:jc w:val="right"/>
              <w:rPr>
                <w:rFonts w:eastAsia="Times New Roman" w:cs="Times New Roman"/>
                <w:color w:val="000000"/>
                <w:sz w:val="32"/>
                <w:szCs w:val="32"/>
                <w:lang w:eastAsia="en-IN"/>
              </w:rPr>
            </w:pPr>
            <w:r w:rsidRPr="00202FD0">
              <w:rPr>
                <w:rFonts w:eastAsia="Times New Roman" w:cs="Times New Roman"/>
                <w:color w:val="000000"/>
                <w:sz w:val="32"/>
                <w:szCs w:val="32"/>
                <w:lang w:eastAsia="en-IN"/>
              </w:rPr>
              <w:t> </w:t>
            </w:r>
          </w:p>
        </w:tc>
      </w:tr>
      <w:tr w:rsidR="00202FD0" w:rsidRPr="00202FD0" w:rsidTr="00416B51">
        <w:trPr>
          <w:trHeight w:val="308"/>
        </w:trPr>
        <w:tc>
          <w:tcPr>
            <w:tcW w:w="10065" w:type="dxa"/>
            <w:gridSpan w:val="5"/>
            <w:tcBorders>
              <w:top w:val="single" w:sz="8" w:space="0" w:color="auto"/>
              <w:left w:val="single" w:sz="8" w:space="0" w:color="auto"/>
              <w:bottom w:val="nil"/>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b/>
                <w:bCs/>
                <w:color w:val="000000"/>
                <w:sz w:val="24"/>
                <w:szCs w:val="24"/>
                <w:lang w:eastAsia="en-IN"/>
              </w:rPr>
            </w:pPr>
            <w:r w:rsidRPr="00202FD0">
              <w:rPr>
                <w:rFonts w:eastAsia="Times New Roman" w:cs="Times New Roman"/>
                <w:b/>
                <w:bCs/>
                <w:color w:val="000000"/>
                <w:sz w:val="24"/>
                <w:szCs w:val="24"/>
                <w:lang w:eastAsia="en-IN"/>
              </w:rPr>
              <w:t>Surcharge is levied on the amount of income tax at following rates if Total Income exceeds specified limits: </w:t>
            </w:r>
          </w:p>
        </w:tc>
      </w:tr>
      <w:tr w:rsidR="00202FD0" w:rsidRPr="00202FD0" w:rsidTr="00416B51">
        <w:trPr>
          <w:trHeight w:val="294"/>
        </w:trPr>
        <w:tc>
          <w:tcPr>
            <w:tcW w:w="10065" w:type="dxa"/>
            <w:gridSpan w:val="5"/>
            <w:tcBorders>
              <w:top w:val="single" w:sz="8" w:space="0" w:color="auto"/>
              <w:left w:val="single" w:sz="8" w:space="0" w:color="auto"/>
              <w:bottom w:val="single" w:sz="4" w:space="0" w:color="auto"/>
              <w:right w:val="single" w:sz="8" w:space="0" w:color="000000"/>
            </w:tcBorders>
            <w:shd w:val="clear" w:color="auto" w:fill="auto"/>
            <w:hideMark/>
          </w:tcPr>
          <w:p w:rsidR="00202FD0" w:rsidRPr="00202FD0" w:rsidRDefault="00202FD0" w:rsidP="00202FD0">
            <w:pPr>
              <w:spacing w:after="0" w:line="240" w:lineRule="auto"/>
              <w:rPr>
                <w:rFonts w:eastAsia="Times New Roman" w:cs="Times New Roman"/>
                <w:color w:val="000000"/>
                <w:sz w:val="24"/>
                <w:szCs w:val="24"/>
                <w:lang w:eastAsia="en-IN"/>
              </w:rPr>
            </w:pPr>
            <w:r w:rsidRPr="00202FD0">
              <w:rPr>
                <w:rFonts w:eastAsia="Times New Roman" w:cs="Times New Roman"/>
                <w:color w:val="000000"/>
                <w:sz w:val="24"/>
                <w:szCs w:val="24"/>
                <w:lang w:eastAsia="en-IN"/>
              </w:rPr>
              <w:t xml:space="preserve">12% if Taxable Income Exceeds ₹ 1 </w:t>
            </w:r>
            <w:proofErr w:type="spellStart"/>
            <w:r w:rsidRPr="00202FD0">
              <w:rPr>
                <w:rFonts w:eastAsia="Times New Roman" w:cs="Times New Roman"/>
                <w:color w:val="000000"/>
                <w:sz w:val="24"/>
                <w:szCs w:val="24"/>
                <w:lang w:eastAsia="en-IN"/>
              </w:rPr>
              <w:t>Crore</w:t>
            </w:r>
            <w:proofErr w:type="spellEnd"/>
          </w:p>
        </w:tc>
      </w:tr>
      <w:tr w:rsidR="00202FD0" w:rsidRPr="00202FD0" w:rsidTr="00416B51">
        <w:trPr>
          <w:trHeight w:val="407"/>
        </w:trPr>
        <w:tc>
          <w:tcPr>
            <w:tcW w:w="10065" w:type="dxa"/>
            <w:gridSpan w:val="5"/>
            <w:tcBorders>
              <w:top w:val="single" w:sz="4" w:space="0" w:color="auto"/>
              <w:left w:val="single" w:sz="8" w:space="0" w:color="auto"/>
              <w:bottom w:val="single" w:sz="4" w:space="0" w:color="auto"/>
              <w:right w:val="single" w:sz="8" w:space="0" w:color="000000"/>
            </w:tcBorders>
            <w:shd w:val="clear" w:color="auto" w:fill="auto"/>
            <w:vAlign w:val="bottom"/>
            <w:hideMark/>
          </w:tcPr>
          <w:p w:rsidR="00202FD0" w:rsidRPr="00202FD0" w:rsidRDefault="00202FD0" w:rsidP="00202FD0">
            <w:pPr>
              <w:spacing w:after="0" w:line="240" w:lineRule="auto"/>
              <w:rPr>
                <w:rFonts w:eastAsia="Times New Roman" w:cs="Arial"/>
                <w:b/>
                <w:bCs/>
                <w:color w:val="000000"/>
                <w:lang w:eastAsia="en-IN"/>
              </w:rPr>
            </w:pPr>
            <w:r w:rsidRPr="00202FD0">
              <w:rPr>
                <w:rFonts w:eastAsia="Times New Roman" w:cs="Arial"/>
                <w:b/>
                <w:bCs/>
                <w:color w:val="000000"/>
                <w:lang w:eastAsia="en-IN"/>
              </w:rPr>
              <w:t>Marginal relief is available from the Surcharge in the following manner:</w:t>
            </w:r>
          </w:p>
        </w:tc>
      </w:tr>
      <w:tr w:rsidR="00202FD0" w:rsidRPr="00202FD0" w:rsidTr="00416B51">
        <w:trPr>
          <w:trHeight w:val="588"/>
        </w:trPr>
        <w:tc>
          <w:tcPr>
            <w:tcW w:w="10065" w:type="dxa"/>
            <w:gridSpan w:val="5"/>
            <w:tcBorders>
              <w:top w:val="single" w:sz="4" w:space="0" w:color="auto"/>
              <w:left w:val="single" w:sz="8" w:space="0" w:color="auto"/>
              <w:bottom w:val="single" w:sz="8" w:space="0" w:color="auto"/>
              <w:right w:val="single" w:sz="8" w:space="0" w:color="000000"/>
            </w:tcBorders>
            <w:shd w:val="clear" w:color="auto" w:fill="auto"/>
            <w:vAlign w:val="bottom"/>
            <w:hideMark/>
          </w:tcPr>
          <w:p w:rsidR="00202FD0" w:rsidRPr="00202FD0" w:rsidRDefault="00202FD0" w:rsidP="00202FD0">
            <w:pPr>
              <w:spacing w:after="0" w:line="240" w:lineRule="auto"/>
              <w:rPr>
                <w:rFonts w:eastAsia="Times New Roman" w:cs="Arial"/>
                <w:color w:val="000000"/>
                <w:lang w:eastAsia="en-IN"/>
              </w:rPr>
            </w:pPr>
            <w:r w:rsidRPr="00202FD0">
              <w:rPr>
                <w:rFonts w:eastAsia="Times New Roman" w:cs="Arial"/>
                <w:color w:val="000000"/>
                <w:lang w:eastAsia="en-IN"/>
              </w:rPr>
              <w:t xml:space="preserve">In case Net Income exceeds ₹ 1 </w:t>
            </w:r>
            <w:proofErr w:type="spellStart"/>
            <w:r w:rsidRPr="00202FD0">
              <w:rPr>
                <w:rFonts w:eastAsia="Times New Roman" w:cs="Arial"/>
                <w:color w:val="000000"/>
                <w:lang w:eastAsia="en-IN"/>
              </w:rPr>
              <w:t>crore</w:t>
            </w:r>
            <w:proofErr w:type="spellEnd"/>
            <w:r w:rsidRPr="00202FD0">
              <w:rPr>
                <w:rFonts w:eastAsia="Times New Roman" w:cs="Arial"/>
                <w:color w:val="000000"/>
                <w:lang w:eastAsia="en-IN"/>
              </w:rPr>
              <w:t xml:space="preserve">, the amount payable as income tax and Surcharge shall not exceed the total amount payable as income tax on Total Income of ₹ 1 </w:t>
            </w:r>
            <w:proofErr w:type="spellStart"/>
            <w:r w:rsidRPr="00202FD0">
              <w:rPr>
                <w:rFonts w:eastAsia="Times New Roman" w:cs="Arial"/>
                <w:color w:val="000000"/>
                <w:lang w:eastAsia="en-IN"/>
              </w:rPr>
              <w:t>crore</w:t>
            </w:r>
            <w:proofErr w:type="spellEnd"/>
            <w:r w:rsidRPr="00202FD0">
              <w:rPr>
                <w:rFonts w:eastAsia="Times New Roman" w:cs="Arial"/>
                <w:color w:val="000000"/>
                <w:lang w:eastAsia="en-IN"/>
              </w:rPr>
              <w:t xml:space="preserve"> by more than the amount of income that exceeds ₹ 1 </w:t>
            </w:r>
            <w:proofErr w:type="spellStart"/>
            <w:r w:rsidRPr="00202FD0">
              <w:rPr>
                <w:rFonts w:eastAsia="Times New Roman" w:cs="Arial"/>
                <w:color w:val="000000"/>
                <w:lang w:eastAsia="en-IN"/>
              </w:rPr>
              <w:t>crore</w:t>
            </w:r>
            <w:proofErr w:type="spellEnd"/>
          </w:p>
        </w:tc>
      </w:tr>
      <w:tr w:rsidR="00242AF0" w:rsidRPr="005257D2" w:rsidTr="00416B51">
        <w:trPr>
          <w:trHeight w:val="280"/>
        </w:trPr>
        <w:tc>
          <w:tcPr>
            <w:tcW w:w="597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Arial"/>
                <w:color w:val="000000"/>
                <w:lang w:eastAsia="en-IN"/>
              </w:rPr>
            </w:pPr>
          </w:p>
        </w:tc>
        <w:tc>
          <w:tcPr>
            <w:tcW w:w="117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119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r>
      <w:tr w:rsidR="00242AF0" w:rsidRPr="005257D2" w:rsidTr="00416B51">
        <w:trPr>
          <w:trHeight w:val="280"/>
        </w:trPr>
        <w:tc>
          <w:tcPr>
            <w:tcW w:w="597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117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119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r>
      <w:tr w:rsidR="00202FD0" w:rsidRPr="00202FD0" w:rsidTr="00416B51">
        <w:trPr>
          <w:trHeight w:val="293"/>
        </w:trPr>
        <w:tc>
          <w:tcPr>
            <w:tcW w:w="10065" w:type="dxa"/>
            <w:gridSpan w:val="5"/>
            <w:vMerge w:val="restart"/>
            <w:tcBorders>
              <w:top w:val="single" w:sz="4" w:space="0" w:color="auto"/>
              <w:left w:val="single" w:sz="4" w:space="0" w:color="auto"/>
              <w:bottom w:val="single" w:sz="4" w:space="0" w:color="000000"/>
              <w:right w:val="single" w:sz="4" w:space="0" w:color="000000"/>
            </w:tcBorders>
            <w:shd w:val="clear" w:color="000000" w:fill="FEE8B0"/>
            <w:vAlign w:val="center"/>
            <w:hideMark/>
          </w:tcPr>
          <w:p w:rsidR="00202FD0" w:rsidRPr="00202FD0" w:rsidRDefault="00202FD0" w:rsidP="003547B2">
            <w:pPr>
              <w:spacing w:after="0" w:line="240" w:lineRule="auto"/>
              <w:jc w:val="center"/>
              <w:rPr>
                <w:rFonts w:eastAsia="Times New Roman" w:cs="Times New Roman"/>
                <w:b/>
                <w:bCs/>
                <w:color w:val="000000"/>
                <w:sz w:val="24"/>
                <w:szCs w:val="24"/>
                <w:lang w:eastAsia="en-IN"/>
              </w:rPr>
            </w:pPr>
            <w:r w:rsidRPr="00202FD0">
              <w:rPr>
                <w:rFonts w:eastAsia="Times New Roman" w:cs="Times New Roman"/>
                <w:b/>
                <w:bCs/>
                <w:color w:val="000000"/>
                <w:sz w:val="26"/>
                <w:szCs w:val="26"/>
                <w:lang w:eastAsia="en-IN"/>
              </w:rPr>
              <w:t>2nd</w:t>
            </w:r>
            <w:r w:rsidRPr="00202FD0">
              <w:rPr>
                <w:rFonts w:eastAsia="Times New Roman" w:cs="Times New Roman"/>
                <w:b/>
                <w:bCs/>
                <w:color w:val="000000"/>
                <w:sz w:val="20"/>
                <w:szCs w:val="20"/>
                <w:lang w:eastAsia="en-IN"/>
              </w:rPr>
              <w:t xml:space="preserve"> edition of </w:t>
            </w:r>
            <w:r w:rsidR="003547B2">
              <w:rPr>
                <w:rFonts w:eastAsia="Times New Roman" w:cs="Times New Roman"/>
                <w:b/>
                <w:bCs/>
                <w:color w:val="000000"/>
                <w:sz w:val="20"/>
                <w:szCs w:val="20"/>
                <w:lang w:eastAsia="en-IN"/>
              </w:rPr>
              <w:t>ITRR     |</w:t>
            </w:r>
            <w:r w:rsidRPr="00202FD0">
              <w:rPr>
                <w:rFonts w:eastAsia="Times New Roman" w:cs="Times New Roman"/>
                <w:b/>
                <w:bCs/>
                <w:color w:val="000000"/>
                <w:sz w:val="24"/>
                <w:szCs w:val="24"/>
                <w:lang w:eastAsia="en-IN"/>
              </w:rPr>
              <w:t xml:space="preserve">     CA   HARSHIL  SHETH </w:t>
            </w:r>
            <w:r w:rsidR="003547B2">
              <w:rPr>
                <w:rFonts w:eastAsia="Times New Roman" w:cs="Times New Roman"/>
                <w:b/>
                <w:bCs/>
                <w:color w:val="000000"/>
                <w:sz w:val="24"/>
                <w:szCs w:val="24"/>
                <w:lang w:eastAsia="en-IN"/>
              </w:rPr>
              <w:t xml:space="preserve">   |</w:t>
            </w:r>
            <w:r w:rsidRPr="00202FD0">
              <w:rPr>
                <w:rFonts w:eastAsia="Times New Roman" w:cs="Times New Roman"/>
                <w:b/>
                <w:bCs/>
                <w:color w:val="000000"/>
                <w:sz w:val="24"/>
                <w:szCs w:val="24"/>
                <w:lang w:eastAsia="en-IN"/>
              </w:rPr>
              <w:t xml:space="preserve">        </w:t>
            </w:r>
            <w:r w:rsidRPr="00202FD0">
              <w:rPr>
                <w:rFonts w:eastAsia="Times New Roman" w:cs="Times New Roman"/>
                <w:b/>
                <w:bCs/>
                <w:color w:val="000000"/>
                <w:sz w:val="18"/>
                <w:szCs w:val="18"/>
                <w:lang w:eastAsia="en-IN"/>
              </w:rPr>
              <w:t xml:space="preserve">      </w:t>
            </w:r>
            <w:r w:rsidRPr="00202FD0">
              <w:rPr>
                <w:rFonts w:eastAsia="Times New Roman" w:cs="Times New Roman"/>
                <w:b/>
                <w:bCs/>
                <w:color w:val="000000"/>
                <w:lang w:eastAsia="en-IN"/>
              </w:rPr>
              <w:t>CA.HARSHILSHETH@GMAIL.COM</w:t>
            </w:r>
          </w:p>
        </w:tc>
      </w:tr>
      <w:tr w:rsidR="00202FD0" w:rsidRPr="00202FD0" w:rsidTr="00416B51">
        <w:trPr>
          <w:trHeight w:val="293"/>
        </w:trPr>
        <w:tc>
          <w:tcPr>
            <w:tcW w:w="10065" w:type="dxa"/>
            <w:gridSpan w:val="5"/>
            <w:vMerge/>
            <w:tcBorders>
              <w:top w:val="single" w:sz="4" w:space="0" w:color="auto"/>
              <w:left w:val="single" w:sz="4" w:space="0" w:color="auto"/>
              <w:bottom w:val="single" w:sz="4" w:space="0" w:color="000000"/>
              <w:right w:val="single" w:sz="4" w:space="0" w:color="000000"/>
            </w:tcBorders>
            <w:vAlign w:val="center"/>
            <w:hideMark/>
          </w:tcPr>
          <w:p w:rsidR="00202FD0" w:rsidRPr="00202FD0" w:rsidRDefault="00202FD0" w:rsidP="00202FD0">
            <w:pPr>
              <w:spacing w:after="0" w:line="240" w:lineRule="auto"/>
              <w:rPr>
                <w:rFonts w:eastAsia="Times New Roman" w:cs="Times New Roman"/>
                <w:b/>
                <w:bCs/>
                <w:color w:val="000000"/>
                <w:sz w:val="24"/>
                <w:szCs w:val="24"/>
                <w:lang w:eastAsia="en-IN"/>
              </w:rPr>
            </w:pPr>
          </w:p>
        </w:tc>
      </w:tr>
      <w:tr w:rsidR="00242AF0" w:rsidRPr="005257D2" w:rsidTr="00416B51">
        <w:trPr>
          <w:trHeight w:val="280"/>
        </w:trPr>
        <w:tc>
          <w:tcPr>
            <w:tcW w:w="597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jc w:val="center"/>
              <w:rPr>
                <w:rFonts w:eastAsia="Times New Roman" w:cs="Times New Roman"/>
                <w:b/>
                <w:bCs/>
                <w:color w:val="000000"/>
                <w:sz w:val="24"/>
                <w:szCs w:val="24"/>
                <w:lang w:eastAsia="en-IN"/>
              </w:rPr>
            </w:pPr>
          </w:p>
        </w:tc>
        <w:tc>
          <w:tcPr>
            <w:tcW w:w="117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85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c>
          <w:tcPr>
            <w:tcW w:w="1197" w:type="dxa"/>
            <w:tcBorders>
              <w:top w:val="nil"/>
              <w:left w:val="nil"/>
              <w:bottom w:val="nil"/>
              <w:right w:val="nil"/>
            </w:tcBorders>
            <w:shd w:val="clear" w:color="auto" w:fill="auto"/>
            <w:noWrap/>
            <w:vAlign w:val="bottom"/>
            <w:hideMark/>
          </w:tcPr>
          <w:p w:rsidR="00202FD0" w:rsidRPr="00202FD0" w:rsidRDefault="00202FD0" w:rsidP="00202FD0">
            <w:pPr>
              <w:spacing w:after="0" w:line="240" w:lineRule="auto"/>
              <w:rPr>
                <w:rFonts w:eastAsia="Times New Roman" w:cs="Times New Roman"/>
                <w:sz w:val="20"/>
                <w:szCs w:val="20"/>
                <w:lang w:eastAsia="en-IN"/>
              </w:rPr>
            </w:pPr>
          </w:p>
        </w:tc>
      </w:tr>
    </w:tbl>
    <w:p w:rsidR="00202FD0" w:rsidRPr="005257D2" w:rsidRDefault="00202FD0"/>
    <w:sectPr w:rsidR="00202FD0" w:rsidRPr="005257D2" w:rsidSect="00706784">
      <w:pgSz w:w="11906" w:h="16838"/>
      <w:pgMar w:top="709" w:right="849"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604FDC"/>
    <w:multiLevelType w:val="hybridMultilevel"/>
    <w:tmpl w:val="F1B0AB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0A15982"/>
    <w:multiLevelType w:val="hybridMultilevel"/>
    <w:tmpl w:val="8D9AD2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3D64F95"/>
    <w:multiLevelType w:val="hybridMultilevel"/>
    <w:tmpl w:val="EC7299BA"/>
    <w:lvl w:ilvl="0" w:tplc="0B1A331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5F81981"/>
    <w:multiLevelType w:val="hybridMultilevel"/>
    <w:tmpl w:val="6F7424B2"/>
    <w:lvl w:ilvl="0" w:tplc="91ACFB7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3B2B2F53"/>
    <w:multiLevelType w:val="hybridMultilevel"/>
    <w:tmpl w:val="2E420C9E"/>
    <w:lvl w:ilvl="0" w:tplc="B0C29D0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573009EE"/>
    <w:multiLevelType w:val="hybridMultilevel"/>
    <w:tmpl w:val="70061D32"/>
    <w:lvl w:ilvl="0" w:tplc="629A238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58FE57AB"/>
    <w:multiLevelType w:val="hybridMultilevel"/>
    <w:tmpl w:val="B01CB4E6"/>
    <w:lvl w:ilvl="0" w:tplc="31E6BB5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2"/>
  </w:compat>
  <w:rsids>
    <w:rsidRoot w:val="00C916F1"/>
    <w:rsid w:val="00066344"/>
    <w:rsid w:val="00067059"/>
    <w:rsid w:val="00080D65"/>
    <w:rsid w:val="00090593"/>
    <w:rsid w:val="000A4CBD"/>
    <w:rsid w:val="000C2793"/>
    <w:rsid w:val="000D36C2"/>
    <w:rsid w:val="000F032E"/>
    <w:rsid w:val="00122B62"/>
    <w:rsid w:val="001235E6"/>
    <w:rsid w:val="00141D97"/>
    <w:rsid w:val="0014523D"/>
    <w:rsid w:val="001462E8"/>
    <w:rsid w:val="00155680"/>
    <w:rsid w:val="00182FF9"/>
    <w:rsid w:val="001B65D8"/>
    <w:rsid w:val="001F56CA"/>
    <w:rsid w:val="00202894"/>
    <w:rsid w:val="00202FD0"/>
    <w:rsid w:val="00230174"/>
    <w:rsid w:val="00230CB8"/>
    <w:rsid w:val="00242AF0"/>
    <w:rsid w:val="0025259B"/>
    <w:rsid w:val="002709A6"/>
    <w:rsid w:val="00283DFF"/>
    <w:rsid w:val="002B360E"/>
    <w:rsid w:val="002C2DE1"/>
    <w:rsid w:val="002C5A8D"/>
    <w:rsid w:val="002E6B3B"/>
    <w:rsid w:val="00303E4A"/>
    <w:rsid w:val="003257F2"/>
    <w:rsid w:val="003368A0"/>
    <w:rsid w:val="003505B4"/>
    <w:rsid w:val="003547B2"/>
    <w:rsid w:val="00366025"/>
    <w:rsid w:val="003B73D4"/>
    <w:rsid w:val="003D09FA"/>
    <w:rsid w:val="00406053"/>
    <w:rsid w:val="00410E70"/>
    <w:rsid w:val="00416B51"/>
    <w:rsid w:val="00425896"/>
    <w:rsid w:val="0043021B"/>
    <w:rsid w:val="004553EE"/>
    <w:rsid w:val="004A3D2E"/>
    <w:rsid w:val="004A40BB"/>
    <w:rsid w:val="004A76C4"/>
    <w:rsid w:val="004B66EA"/>
    <w:rsid w:val="004D3616"/>
    <w:rsid w:val="005257D2"/>
    <w:rsid w:val="00546DD0"/>
    <w:rsid w:val="005727A1"/>
    <w:rsid w:val="005772C3"/>
    <w:rsid w:val="005B3B77"/>
    <w:rsid w:val="005C5881"/>
    <w:rsid w:val="005D085D"/>
    <w:rsid w:val="005E0BE2"/>
    <w:rsid w:val="005E7234"/>
    <w:rsid w:val="005F34A9"/>
    <w:rsid w:val="00646250"/>
    <w:rsid w:val="00674D09"/>
    <w:rsid w:val="00677D3C"/>
    <w:rsid w:val="006A1A90"/>
    <w:rsid w:val="006A6272"/>
    <w:rsid w:val="006C4BCA"/>
    <w:rsid w:val="006D2D82"/>
    <w:rsid w:val="006E16CC"/>
    <w:rsid w:val="00706784"/>
    <w:rsid w:val="00720A35"/>
    <w:rsid w:val="007479B5"/>
    <w:rsid w:val="007524E8"/>
    <w:rsid w:val="00762682"/>
    <w:rsid w:val="007753B1"/>
    <w:rsid w:val="0077780B"/>
    <w:rsid w:val="00783187"/>
    <w:rsid w:val="007B08D7"/>
    <w:rsid w:val="007D32E0"/>
    <w:rsid w:val="007F0029"/>
    <w:rsid w:val="008368D5"/>
    <w:rsid w:val="00836FE6"/>
    <w:rsid w:val="0084043D"/>
    <w:rsid w:val="0085371E"/>
    <w:rsid w:val="008666F8"/>
    <w:rsid w:val="00867FE9"/>
    <w:rsid w:val="00884A12"/>
    <w:rsid w:val="00896660"/>
    <w:rsid w:val="008B048C"/>
    <w:rsid w:val="008B30F4"/>
    <w:rsid w:val="008D2F70"/>
    <w:rsid w:val="00923E92"/>
    <w:rsid w:val="00930E2A"/>
    <w:rsid w:val="00963516"/>
    <w:rsid w:val="009637D0"/>
    <w:rsid w:val="009668CA"/>
    <w:rsid w:val="009C1F57"/>
    <w:rsid w:val="009C3831"/>
    <w:rsid w:val="00A10FCF"/>
    <w:rsid w:val="00A17731"/>
    <w:rsid w:val="00A2597C"/>
    <w:rsid w:val="00A27276"/>
    <w:rsid w:val="00A30881"/>
    <w:rsid w:val="00A3243F"/>
    <w:rsid w:val="00A3266A"/>
    <w:rsid w:val="00A70583"/>
    <w:rsid w:val="00AA655F"/>
    <w:rsid w:val="00AB72AE"/>
    <w:rsid w:val="00AD5303"/>
    <w:rsid w:val="00B24E21"/>
    <w:rsid w:val="00B27A4B"/>
    <w:rsid w:val="00B61A35"/>
    <w:rsid w:val="00B626D3"/>
    <w:rsid w:val="00B63759"/>
    <w:rsid w:val="00BD2F13"/>
    <w:rsid w:val="00C01358"/>
    <w:rsid w:val="00C1184B"/>
    <w:rsid w:val="00C31BB8"/>
    <w:rsid w:val="00C379F2"/>
    <w:rsid w:val="00C6551E"/>
    <w:rsid w:val="00C916F1"/>
    <w:rsid w:val="00CC0B5C"/>
    <w:rsid w:val="00CC30BD"/>
    <w:rsid w:val="00CE7D4B"/>
    <w:rsid w:val="00CF6DC0"/>
    <w:rsid w:val="00D057FB"/>
    <w:rsid w:val="00D05CE3"/>
    <w:rsid w:val="00D2047B"/>
    <w:rsid w:val="00D36BCE"/>
    <w:rsid w:val="00D406C5"/>
    <w:rsid w:val="00D423D2"/>
    <w:rsid w:val="00D5121C"/>
    <w:rsid w:val="00D615C8"/>
    <w:rsid w:val="00D8599A"/>
    <w:rsid w:val="00DD45F0"/>
    <w:rsid w:val="00DD5E2E"/>
    <w:rsid w:val="00DE158A"/>
    <w:rsid w:val="00DF5D77"/>
    <w:rsid w:val="00DF7E2E"/>
    <w:rsid w:val="00E17956"/>
    <w:rsid w:val="00E202F1"/>
    <w:rsid w:val="00EA083A"/>
    <w:rsid w:val="00EB5C87"/>
    <w:rsid w:val="00EF2011"/>
    <w:rsid w:val="00F122EF"/>
    <w:rsid w:val="00F24C65"/>
    <w:rsid w:val="00F679EE"/>
    <w:rsid w:val="00F85F58"/>
    <w:rsid w:val="00FB52DD"/>
    <w:rsid w:val="00FD5B0E"/>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63B2AEB6-BFBC-42EB-B2C6-526A46D1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gu-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F6D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7537">
      <w:bodyDiv w:val="1"/>
      <w:marLeft w:val="0"/>
      <w:marRight w:val="0"/>
      <w:marTop w:val="0"/>
      <w:marBottom w:val="0"/>
      <w:divBdr>
        <w:top w:val="none" w:sz="0" w:space="0" w:color="auto"/>
        <w:left w:val="none" w:sz="0" w:space="0" w:color="auto"/>
        <w:bottom w:val="none" w:sz="0" w:space="0" w:color="auto"/>
        <w:right w:val="none" w:sz="0" w:space="0" w:color="auto"/>
      </w:divBdr>
    </w:div>
    <w:div w:id="201213043">
      <w:bodyDiv w:val="1"/>
      <w:marLeft w:val="0"/>
      <w:marRight w:val="0"/>
      <w:marTop w:val="0"/>
      <w:marBottom w:val="0"/>
      <w:divBdr>
        <w:top w:val="none" w:sz="0" w:space="0" w:color="auto"/>
        <w:left w:val="none" w:sz="0" w:space="0" w:color="auto"/>
        <w:bottom w:val="none" w:sz="0" w:space="0" w:color="auto"/>
        <w:right w:val="none" w:sz="0" w:space="0" w:color="auto"/>
      </w:divBdr>
    </w:div>
    <w:div w:id="219050494">
      <w:bodyDiv w:val="1"/>
      <w:marLeft w:val="0"/>
      <w:marRight w:val="0"/>
      <w:marTop w:val="0"/>
      <w:marBottom w:val="0"/>
      <w:divBdr>
        <w:top w:val="none" w:sz="0" w:space="0" w:color="auto"/>
        <w:left w:val="none" w:sz="0" w:space="0" w:color="auto"/>
        <w:bottom w:val="none" w:sz="0" w:space="0" w:color="auto"/>
        <w:right w:val="none" w:sz="0" w:space="0" w:color="auto"/>
      </w:divBdr>
    </w:div>
    <w:div w:id="660502304">
      <w:bodyDiv w:val="1"/>
      <w:marLeft w:val="0"/>
      <w:marRight w:val="0"/>
      <w:marTop w:val="0"/>
      <w:marBottom w:val="0"/>
      <w:divBdr>
        <w:top w:val="none" w:sz="0" w:space="0" w:color="auto"/>
        <w:left w:val="none" w:sz="0" w:space="0" w:color="auto"/>
        <w:bottom w:val="none" w:sz="0" w:space="0" w:color="auto"/>
        <w:right w:val="none" w:sz="0" w:space="0" w:color="auto"/>
      </w:divBdr>
    </w:div>
    <w:div w:id="804010360">
      <w:bodyDiv w:val="1"/>
      <w:marLeft w:val="0"/>
      <w:marRight w:val="0"/>
      <w:marTop w:val="0"/>
      <w:marBottom w:val="0"/>
      <w:divBdr>
        <w:top w:val="none" w:sz="0" w:space="0" w:color="auto"/>
        <w:left w:val="none" w:sz="0" w:space="0" w:color="auto"/>
        <w:bottom w:val="none" w:sz="0" w:space="0" w:color="auto"/>
        <w:right w:val="none" w:sz="0" w:space="0" w:color="auto"/>
      </w:divBdr>
    </w:div>
    <w:div w:id="872771853">
      <w:bodyDiv w:val="1"/>
      <w:marLeft w:val="0"/>
      <w:marRight w:val="0"/>
      <w:marTop w:val="0"/>
      <w:marBottom w:val="0"/>
      <w:divBdr>
        <w:top w:val="none" w:sz="0" w:space="0" w:color="auto"/>
        <w:left w:val="none" w:sz="0" w:space="0" w:color="auto"/>
        <w:bottom w:val="none" w:sz="0" w:space="0" w:color="auto"/>
        <w:right w:val="none" w:sz="0" w:space="0" w:color="auto"/>
      </w:divBdr>
    </w:div>
    <w:div w:id="1012494858">
      <w:bodyDiv w:val="1"/>
      <w:marLeft w:val="0"/>
      <w:marRight w:val="0"/>
      <w:marTop w:val="0"/>
      <w:marBottom w:val="0"/>
      <w:divBdr>
        <w:top w:val="none" w:sz="0" w:space="0" w:color="auto"/>
        <w:left w:val="none" w:sz="0" w:space="0" w:color="auto"/>
        <w:bottom w:val="none" w:sz="0" w:space="0" w:color="auto"/>
        <w:right w:val="none" w:sz="0" w:space="0" w:color="auto"/>
      </w:divBdr>
    </w:div>
    <w:div w:id="1279947210">
      <w:bodyDiv w:val="1"/>
      <w:marLeft w:val="0"/>
      <w:marRight w:val="0"/>
      <w:marTop w:val="0"/>
      <w:marBottom w:val="0"/>
      <w:divBdr>
        <w:top w:val="none" w:sz="0" w:space="0" w:color="auto"/>
        <w:left w:val="none" w:sz="0" w:space="0" w:color="auto"/>
        <w:bottom w:val="none" w:sz="0" w:space="0" w:color="auto"/>
        <w:right w:val="none" w:sz="0" w:space="0" w:color="auto"/>
      </w:divBdr>
    </w:div>
    <w:div w:id="1632053049">
      <w:bodyDiv w:val="1"/>
      <w:marLeft w:val="0"/>
      <w:marRight w:val="0"/>
      <w:marTop w:val="0"/>
      <w:marBottom w:val="0"/>
      <w:divBdr>
        <w:top w:val="none" w:sz="0" w:space="0" w:color="auto"/>
        <w:left w:val="none" w:sz="0" w:space="0" w:color="auto"/>
        <w:bottom w:val="none" w:sz="0" w:space="0" w:color="auto"/>
        <w:right w:val="none" w:sz="0" w:space="0" w:color="auto"/>
      </w:divBdr>
    </w:div>
    <w:div w:id="183298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Harshil</cp:lastModifiedBy>
  <cp:revision>141</cp:revision>
  <dcterms:created xsi:type="dcterms:W3CDTF">2023-02-16T09:33:00Z</dcterms:created>
  <dcterms:modified xsi:type="dcterms:W3CDTF">2023-05-08T06:58:00Z</dcterms:modified>
</cp:coreProperties>
</file>