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A2524" w14:textId="1550FCDF" w:rsidR="009C2440" w:rsidRPr="009C2440" w:rsidRDefault="009C2440" w:rsidP="009C2440">
      <w:pPr>
        <w:jc w:val="center"/>
        <w:rPr>
          <w:rFonts w:ascii="Source Sans Pro" w:hAnsi="Source Sans Pro"/>
          <w:b/>
          <w:bCs/>
          <w:i/>
          <w:iCs/>
          <w:sz w:val="40"/>
          <w:szCs w:val="40"/>
          <w:u w:val="single"/>
        </w:rPr>
      </w:pPr>
      <w:r w:rsidRPr="009C2440">
        <w:rPr>
          <w:rFonts w:ascii="Source Sans Pro" w:hAnsi="Source Sans Pro"/>
          <w:b/>
          <w:bCs/>
          <w:i/>
          <w:iCs/>
          <w:sz w:val="40"/>
          <w:szCs w:val="40"/>
          <w:u w:val="single"/>
        </w:rPr>
        <w:t xml:space="preserve">CASE STUDY </w:t>
      </w:r>
      <w:proofErr w:type="gramStart"/>
      <w:r w:rsidRPr="009C2440">
        <w:rPr>
          <w:rFonts w:ascii="Source Sans Pro" w:hAnsi="Source Sans Pro"/>
          <w:b/>
          <w:bCs/>
          <w:i/>
          <w:iCs/>
          <w:sz w:val="40"/>
          <w:szCs w:val="40"/>
          <w:u w:val="single"/>
        </w:rPr>
        <w:t>( O</w:t>
      </w:r>
      <w:proofErr w:type="gramEnd"/>
      <w:r w:rsidR="00E50263">
        <w:rPr>
          <w:rFonts w:ascii="Source Sans Pro" w:hAnsi="Source Sans Pro"/>
          <w:b/>
          <w:bCs/>
          <w:i/>
          <w:iCs/>
          <w:sz w:val="40"/>
          <w:szCs w:val="40"/>
          <w:u w:val="single"/>
        </w:rPr>
        <w:t xml:space="preserve">1 JAN </w:t>
      </w:r>
      <w:r w:rsidRPr="009C2440">
        <w:rPr>
          <w:rFonts w:ascii="Source Sans Pro" w:hAnsi="Source Sans Pro"/>
          <w:b/>
          <w:bCs/>
          <w:i/>
          <w:iCs/>
          <w:sz w:val="40"/>
          <w:szCs w:val="40"/>
          <w:u w:val="single"/>
        </w:rPr>
        <w:t>)-</w:t>
      </w:r>
      <w:r w:rsidR="006E6B98">
        <w:rPr>
          <w:rFonts w:ascii="Source Sans Pro" w:hAnsi="Source Sans Pro"/>
          <w:b/>
          <w:bCs/>
          <w:i/>
          <w:iCs/>
          <w:sz w:val="40"/>
          <w:szCs w:val="40"/>
          <w:u w:val="single"/>
        </w:rPr>
        <w:t>INCOME TAX ACT, 1961</w:t>
      </w:r>
    </w:p>
    <w:p w14:paraId="36B5F419" w14:textId="77777777" w:rsidR="009C2440" w:rsidRPr="009C2440" w:rsidRDefault="009C2440" w:rsidP="009C2440">
      <w:pPr>
        <w:jc w:val="both"/>
        <w:rPr>
          <w:rFonts w:ascii="Source Sans Pro" w:hAnsi="Source Sans Pro"/>
          <w:b/>
          <w:bCs/>
          <w:i/>
          <w:iCs/>
          <w:sz w:val="32"/>
          <w:szCs w:val="32"/>
          <w:u w:val="single"/>
        </w:rPr>
      </w:pPr>
    </w:p>
    <w:p w14:paraId="054F2B5B" w14:textId="493EEF51" w:rsidR="00E50263" w:rsidRPr="00E50263" w:rsidRDefault="0062525B" w:rsidP="00E50263">
      <w:pPr>
        <w:pStyle w:val="Pa13"/>
        <w:spacing w:after="120"/>
        <w:jc w:val="both"/>
        <w:rPr>
          <w:rFonts w:ascii="Source Sans Pro" w:hAnsi="Source Sans Pro"/>
          <w:i/>
          <w:iCs/>
          <w:color w:val="000000"/>
          <w:sz w:val="28"/>
          <w:szCs w:val="28"/>
        </w:rPr>
      </w:pPr>
      <w:r w:rsidRPr="00E50263">
        <w:rPr>
          <w:rFonts w:ascii="Source Sans Pro" w:hAnsi="Source Sans Pro"/>
          <w:b/>
          <w:bCs/>
          <w:i/>
          <w:iCs/>
          <w:sz w:val="28"/>
          <w:szCs w:val="28"/>
          <w:u w:val="single"/>
        </w:rPr>
        <w:t>QUESTION</w:t>
      </w:r>
      <w:r w:rsidR="00E50263" w:rsidRPr="00E50263">
        <w:rPr>
          <w:rFonts w:ascii="Source Sans Pro" w:hAnsi="Source Sans Pro"/>
          <w:b/>
          <w:bCs/>
          <w:i/>
          <w:iCs/>
          <w:sz w:val="28"/>
          <w:szCs w:val="28"/>
          <w:u w:val="single"/>
        </w:rPr>
        <w:t xml:space="preserve"> </w:t>
      </w:r>
      <w:r w:rsidR="00E50263" w:rsidRPr="00E50263">
        <w:rPr>
          <w:rFonts w:ascii="Source Sans Pro" w:hAnsi="Source Sans Pro"/>
          <w:i/>
          <w:iCs/>
          <w:color w:val="000000"/>
          <w:sz w:val="28"/>
          <w:szCs w:val="28"/>
        </w:rPr>
        <w:t>Can dividend distribution tax under Section 115-O of Income-tax Act, 1961 be levied in respect of the dividend declared out of agricultural income?</w:t>
      </w:r>
    </w:p>
    <w:p w14:paraId="39454605" w14:textId="77777777" w:rsidR="00E50263" w:rsidRDefault="00E50263" w:rsidP="00E50263">
      <w:pPr>
        <w:pStyle w:val="Pa13"/>
        <w:spacing w:after="120"/>
        <w:jc w:val="both"/>
        <w:rPr>
          <w:rFonts w:ascii="Source Sans Pro" w:hAnsi="Source Sans Pro"/>
          <w:b/>
          <w:bCs/>
          <w:i/>
          <w:iCs/>
          <w:color w:val="000000"/>
          <w:sz w:val="28"/>
          <w:szCs w:val="28"/>
          <w:u w:val="single"/>
        </w:rPr>
      </w:pPr>
    </w:p>
    <w:p w14:paraId="2D61F6F2" w14:textId="4E5F4E22" w:rsidR="00E50263" w:rsidRPr="00E50263" w:rsidRDefault="00E50263" w:rsidP="00E50263">
      <w:pPr>
        <w:pStyle w:val="Pa13"/>
        <w:spacing w:after="120"/>
        <w:jc w:val="both"/>
        <w:rPr>
          <w:rFonts w:ascii="Source Sans Pro" w:hAnsi="Source Sans Pro"/>
          <w:i/>
          <w:iCs/>
          <w:color w:val="000000"/>
          <w:sz w:val="28"/>
          <w:szCs w:val="28"/>
        </w:rPr>
      </w:pPr>
      <w:r w:rsidRPr="00E50263">
        <w:rPr>
          <w:rFonts w:ascii="Source Sans Pro" w:hAnsi="Source Sans Pro"/>
          <w:b/>
          <w:bCs/>
          <w:i/>
          <w:iCs/>
          <w:color w:val="000000"/>
          <w:sz w:val="28"/>
          <w:szCs w:val="28"/>
          <w:u w:val="single"/>
        </w:rPr>
        <w:t>FACTS OF THE CASE:</w:t>
      </w:r>
      <w:r w:rsidRPr="00E50263">
        <w:rPr>
          <w:rFonts w:ascii="Source Sans Pro" w:hAnsi="Source Sans Pro"/>
          <w:b/>
          <w:bCs/>
          <w:i/>
          <w:iCs/>
          <w:color w:val="000000"/>
          <w:sz w:val="28"/>
          <w:szCs w:val="28"/>
        </w:rPr>
        <w:t xml:space="preserve"> </w:t>
      </w:r>
      <w:r w:rsidRPr="00E50263">
        <w:rPr>
          <w:rFonts w:ascii="Source Sans Pro" w:hAnsi="Source Sans Pro"/>
          <w:i/>
          <w:iCs/>
          <w:color w:val="000000"/>
          <w:sz w:val="28"/>
          <w:szCs w:val="28"/>
        </w:rPr>
        <w:t>The petitioner is a tea company engaged in cultivating and processing tea in its factory for marketing. The cultivation of tea is an agricultural process while the processing of tea in the factory is an industrial process. The petitioners contend that when the company distributes dividend, it is taxed under Section 115-O. The tax on dividend declared by it in this case is nothing but a tax on agricultural income. The legislative competence for taxing agricultural income lies with the State Government and not the Central Government.</w:t>
      </w:r>
    </w:p>
    <w:p w14:paraId="224B5CF6" w14:textId="471B6984" w:rsidR="00E50263" w:rsidRPr="00E50263" w:rsidRDefault="00E50263" w:rsidP="00E50263">
      <w:pPr>
        <w:pStyle w:val="Pa13"/>
        <w:spacing w:after="120"/>
        <w:jc w:val="both"/>
        <w:rPr>
          <w:rFonts w:ascii="Source Sans Pro" w:hAnsi="Source Sans Pro"/>
          <w:i/>
          <w:iCs/>
          <w:color w:val="000000"/>
          <w:sz w:val="28"/>
          <w:szCs w:val="28"/>
        </w:rPr>
      </w:pPr>
      <w:r w:rsidRPr="00E50263">
        <w:rPr>
          <w:rFonts w:ascii="Source Sans Pro" w:hAnsi="Source Sans Pro"/>
          <w:b/>
          <w:bCs/>
          <w:i/>
          <w:iCs/>
          <w:color w:val="000000"/>
          <w:sz w:val="28"/>
          <w:szCs w:val="28"/>
          <w:u w:val="single"/>
        </w:rPr>
        <w:t>ISSUE:</w:t>
      </w:r>
      <w:r w:rsidRPr="00E50263">
        <w:rPr>
          <w:rFonts w:ascii="Source Sans Pro" w:hAnsi="Source Sans Pro"/>
          <w:b/>
          <w:bCs/>
          <w:i/>
          <w:iCs/>
          <w:color w:val="000000"/>
          <w:sz w:val="28"/>
          <w:szCs w:val="28"/>
        </w:rPr>
        <w:t xml:space="preserve"> </w:t>
      </w:r>
      <w:r w:rsidRPr="00E50263">
        <w:rPr>
          <w:rFonts w:ascii="Source Sans Pro" w:hAnsi="Source Sans Pro"/>
          <w:i/>
          <w:iCs/>
          <w:color w:val="000000"/>
          <w:sz w:val="28"/>
          <w:szCs w:val="28"/>
        </w:rPr>
        <w:t>Can dividend distribution tax be levied on dividend income of a tea company under section 115-O?</w:t>
      </w:r>
    </w:p>
    <w:p w14:paraId="718899D8" w14:textId="77777777" w:rsidR="00565667" w:rsidRDefault="00E50263" w:rsidP="00E50263">
      <w:pPr>
        <w:pStyle w:val="Pa13"/>
        <w:spacing w:after="120"/>
        <w:jc w:val="both"/>
        <w:rPr>
          <w:rFonts w:ascii="Source Sans Pro" w:hAnsi="Source Sans Pro"/>
          <w:i/>
          <w:iCs/>
          <w:color w:val="000000"/>
          <w:sz w:val="28"/>
          <w:szCs w:val="28"/>
        </w:rPr>
      </w:pPr>
      <w:r w:rsidRPr="00E50263">
        <w:rPr>
          <w:rFonts w:ascii="Source Sans Pro" w:hAnsi="Source Sans Pro"/>
          <w:b/>
          <w:bCs/>
          <w:i/>
          <w:iCs/>
          <w:color w:val="000000"/>
          <w:sz w:val="28"/>
          <w:szCs w:val="28"/>
          <w:u w:val="single"/>
        </w:rPr>
        <w:t>SUPREME COURT’S OBSERVATIONS:</w:t>
      </w:r>
      <w:r w:rsidRPr="00E50263">
        <w:rPr>
          <w:rFonts w:ascii="Source Sans Pro" w:hAnsi="Source Sans Pro"/>
          <w:b/>
          <w:bCs/>
          <w:i/>
          <w:iCs/>
          <w:color w:val="000000"/>
          <w:sz w:val="28"/>
          <w:szCs w:val="28"/>
        </w:rPr>
        <w:t xml:space="preserve"> </w:t>
      </w:r>
      <w:r w:rsidRPr="00E50263">
        <w:rPr>
          <w:rFonts w:ascii="Source Sans Pro" w:hAnsi="Source Sans Pro"/>
          <w:i/>
          <w:iCs/>
          <w:color w:val="000000"/>
          <w:sz w:val="28"/>
          <w:szCs w:val="28"/>
        </w:rPr>
        <w:t xml:space="preserve">As per entry 82 of List I the Union Parliament has the competence to tax “income other than agricultural income.” Section 115-O pertains to additional tax at the stage of distribution of dividend by domestic company which is covered by entry 82 in List I. </w:t>
      </w:r>
    </w:p>
    <w:p w14:paraId="4BB1D96D" w14:textId="2082ED14" w:rsidR="00E50263" w:rsidRPr="00E50263" w:rsidRDefault="00E50263" w:rsidP="00E50263">
      <w:pPr>
        <w:pStyle w:val="Pa13"/>
        <w:spacing w:after="120"/>
        <w:jc w:val="both"/>
        <w:rPr>
          <w:rFonts w:ascii="Source Sans Pro" w:hAnsi="Source Sans Pro"/>
          <w:i/>
          <w:iCs/>
          <w:color w:val="000000"/>
          <w:sz w:val="28"/>
          <w:szCs w:val="28"/>
        </w:rPr>
      </w:pPr>
      <w:r w:rsidRPr="00E50263">
        <w:rPr>
          <w:rFonts w:ascii="Source Sans Pro" w:hAnsi="Source Sans Pro"/>
          <w:i/>
          <w:iCs/>
          <w:color w:val="000000"/>
          <w:sz w:val="28"/>
          <w:szCs w:val="28"/>
        </w:rPr>
        <w:t xml:space="preserve">When dividend is declared to be distributed and paid to a company’s shareholders it is not impressed with character of the source of its income. The Court relied on Mrs. Bacha F </w:t>
      </w:r>
      <w:proofErr w:type="spellStart"/>
      <w:r w:rsidRPr="00E50263">
        <w:rPr>
          <w:rFonts w:ascii="Source Sans Pro" w:hAnsi="Source Sans Pro"/>
          <w:i/>
          <w:iCs/>
          <w:color w:val="000000"/>
          <w:sz w:val="28"/>
          <w:szCs w:val="28"/>
        </w:rPr>
        <w:t>Guzdar</w:t>
      </w:r>
      <w:proofErr w:type="spellEnd"/>
      <w:r w:rsidRPr="00E50263">
        <w:rPr>
          <w:rFonts w:ascii="Source Sans Pro" w:hAnsi="Source Sans Pro"/>
          <w:i/>
          <w:iCs/>
          <w:color w:val="000000"/>
          <w:sz w:val="28"/>
          <w:szCs w:val="28"/>
        </w:rPr>
        <w:t xml:space="preserve"> v. CIT AIR 1955 SC 74 which </w:t>
      </w:r>
      <w:proofErr w:type="gramStart"/>
      <w:r w:rsidRPr="00E50263">
        <w:rPr>
          <w:rFonts w:ascii="Source Sans Pro" w:hAnsi="Source Sans Pro"/>
          <w:i/>
          <w:iCs/>
          <w:color w:val="000000"/>
          <w:sz w:val="28"/>
          <w:szCs w:val="28"/>
        </w:rPr>
        <w:t>looked into</w:t>
      </w:r>
      <w:proofErr w:type="gramEnd"/>
      <w:r w:rsidRPr="00E50263">
        <w:rPr>
          <w:rFonts w:ascii="Source Sans Pro" w:hAnsi="Source Sans Pro"/>
          <w:i/>
          <w:iCs/>
          <w:color w:val="000000"/>
          <w:sz w:val="28"/>
          <w:szCs w:val="28"/>
        </w:rPr>
        <w:t xml:space="preserve"> the nature of the dividend income in the hands of the shareholders. Dividend is derived from the investment made in the company’s shares and the foundation rests on the contractual relations between the company and the shareholder.</w:t>
      </w:r>
    </w:p>
    <w:p w14:paraId="79E93601" w14:textId="77777777" w:rsidR="00565667" w:rsidRDefault="00E50263" w:rsidP="00E50263">
      <w:pPr>
        <w:pStyle w:val="Pa13"/>
        <w:spacing w:after="120"/>
        <w:jc w:val="both"/>
        <w:rPr>
          <w:rFonts w:ascii="Source Sans Pro" w:hAnsi="Source Sans Pro"/>
          <w:i/>
          <w:iCs/>
          <w:color w:val="000000"/>
          <w:sz w:val="28"/>
          <w:szCs w:val="28"/>
        </w:rPr>
      </w:pPr>
      <w:r w:rsidRPr="00565667">
        <w:rPr>
          <w:rFonts w:ascii="Source Sans Pro" w:hAnsi="Source Sans Pro"/>
          <w:b/>
          <w:bCs/>
          <w:i/>
          <w:iCs/>
          <w:color w:val="000000"/>
          <w:sz w:val="28"/>
          <w:szCs w:val="28"/>
        </w:rPr>
        <w:t>Dividend is not ‘revenue derived from land’ and hence cannot be termed as agricultural income in the hands of a shareholder.</w:t>
      </w:r>
      <w:r w:rsidRPr="00E50263">
        <w:rPr>
          <w:rFonts w:ascii="Source Sans Pro" w:hAnsi="Source Sans Pro"/>
          <w:i/>
          <w:iCs/>
          <w:color w:val="000000"/>
          <w:sz w:val="28"/>
          <w:szCs w:val="28"/>
        </w:rPr>
        <w:t xml:space="preserve"> </w:t>
      </w:r>
    </w:p>
    <w:p w14:paraId="00EEF767" w14:textId="4BAE546A" w:rsidR="00E50263" w:rsidRPr="00E50263" w:rsidRDefault="00E50263" w:rsidP="00E50263">
      <w:pPr>
        <w:pStyle w:val="Pa13"/>
        <w:spacing w:after="120"/>
        <w:jc w:val="both"/>
        <w:rPr>
          <w:rFonts w:ascii="Source Sans Pro" w:hAnsi="Source Sans Pro"/>
          <w:i/>
          <w:iCs/>
          <w:color w:val="000000"/>
          <w:sz w:val="28"/>
          <w:szCs w:val="28"/>
        </w:rPr>
      </w:pPr>
      <w:r w:rsidRPr="00E50263">
        <w:rPr>
          <w:rFonts w:ascii="Source Sans Pro" w:hAnsi="Source Sans Pro"/>
          <w:i/>
          <w:iCs/>
          <w:color w:val="000000"/>
          <w:sz w:val="28"/>
          <w:szCs w:val="28"/>
        </w:rPr>
        <w:t>Hence, despite the petitioner’s company being involved in agricultural activities, in the shareholder’s hands, the income is only dividend and not agricultural income.</w:t>
      </w:r>
    </w:p>
    <w:p w14:paraId="0FEBB2D8" w14:textId="77777777" w:rsidR="00565667" w:rsidRDefault="00E50263" w:rsidP="00E50263">
      <w:pPr>
        <w:pStyle w:val="Pa13"/>
        <w:spacing w:after="120"/>
        <w:jc w:val="both"/>
        <w:rPr>
          <w:rFonts w:ascii="Source Sans Pro" w:hAnsi="Source Sans Pro"/>
          <w:i/>
          <w:iCs/>
          <w:color w:val="000000"/>
          <w:sz w:val="28"/>
          <w:szCs w:val="28"/>
        </w:rPr>
      </w:pPr>
      <w:r w:rsidRPr="00565667">
        <w:rPr>
          <w:rFonts w:ascii="Source Sans Pro" w:hAnsi="Source Sans Pro"/>
          <w:b/>
          <w:bCs/>
          <w:i/>
          <w:iCs/>
          <w:color w:val="000000"/>
          <w:sz w:val="28"/>
          <w:szCs w:val="28"/>
        </w:rPr>
        <w:t xml:space="preserve">The Calcutta High Court had upheld </w:t>
      </w:r>
      <w:r w:rsidRPr="00E50263">
        <w:rPr>
          <w:rFonts w:ascii="Source Sans Pro" w:hAnsi="Source Sans Pro"/>
          <w:i/>
          <w:iCs/>
          <w:color w:val="000000"/>
          <w:sz w:val="28"/>
          <w:szCs w:val="28"/>
        </w:rPr>
        <w:t xml:space="preserve">the vires of section 115-O but put a qualification that additional tax levied under section 115-O shall be only to the extent of 40% which is the taxable income of the tea company. </w:t>
      </w:r>
    </w:p>
    <w:p w14:paraId="7D91A470" w14:textId="77777777" w:rsidR="00565667" w:rsidRDefault="00565667" w:rsidP="00E50263">
      <w:pPr>
        <w:pStyle w:val="Pa13"/>
        <w:spacing w:after="120"/>
        <w:jc w:val="both"/>
        <w:rPr>
          <w:rFonts w:ascii="Source Sans Pro" w:hAnsi="Source Sans Pro"/>
          <w:i/>
          <w:iCs/>
          <w:color w:val="000000"/>
          <w:sz w:val="28"/>
          <w:szCs w:val="28"/>
        </w:rPr>
      </w:pPr>
    </w:p>
    <w:p w14:paraId="6A95E4DC" w14:textId="6038C95B" w:rsidR="00E50263" w:rsidRDefault="00E50263" w:rsidP="00E50263">
      <w:pPr>
        <w:pStyle w:val="Pa13"/>
        <w:spacing w:after="120"/>
        <w:jc w:val="both"/>
        <w:rPr>
          <w:rFonts w:ascii="Source Sans Pro" w:hAnsi="Source Sans Pro"/>
          <w:i/>
          <w:iCs/>
          <w:color w:val="000000"/>
          <w:sz w:val="28"/>
          <w:szCs w:val="28"/>
        </w:rPr>
      </w:pPr>
      <w:r w:rsidRPr="00E50263">
        <w:rPr>
          <w:rFonts w:ascii="Source Sans Pro" w:hAnsi="Source Sans Pro"/>
          <w:i/>
          <w:iCs/>
          <w:color w:val="000000"/>
          <w:sz w:val="28"/>
          <w:szCs w:val="28"/>
        </w:rPr>
        <w:lastRenderedPageBreak/>
        <w:t>The Supreme Court overturned this cap placed by the Calcutta High Court. Section 115-O is within the competence of the Parliament and hence, no limits can be placed on the same.</w:t>
      </w:r>
    </w:p>
    <w:p w14:paraId="00FD2192" w14:textId="77777777" w:rsidR="00E50263" w:rsidRPr="00E50263" w:rsidRDefault="00E50263" w:rsidP="00E50263">
      <w:pPr>
        <w:pStyle w:val="Default0"/>
      </w:pPr>
    </w:p>
    <w:tbl>
      <w:tblPr>
        <w:tblW w:w="10881"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881"/>
      </w:tblGrid>
      <w:tr w:rsidR="00E50263" w:rsidRPr="00E50263" w14:paraId="40C159F8" w14:textId="77777777" w:rsidTr="00AE0D1F">
        <w:trPr>
          <w:trHeight w:val="543"/>
        </w:trPr>
        <w:tc>
          <w:tcPr>
            <w:tcW w:w="10881" w:type="dxa"/>
            <w:tcBorders>
              <w:top w:val="none" w:sz="6" w:space="0" w:color="auto"/>
              <w:bottom w:val="none" w:sz="6" w:space="0" w:color="auto"/>
            </w:tcBorders>
            <w:shd w:val="clear" w:color="auto" w:fill="E7E6E6" w:themeFill="background2"/>
          </w:tcPr>
          <w:p w14:paraId="5E86089D" w14:textId="6455970F" w:rsidR="00E50263" w:rsidRDefault="00E50263" w:rsidP="00E50263">
            <w:pPr>
              <w:pStyle w:val="Pa13"/>
              <w:spacing w:after="120"/>
              <w:jc w:val="both"/>
              <w:rPr>
                <w:rFonts w:ascii="Source Sans Pro" w:hAnsi="Source Sans Pro"/>
                <w:i/>
                <w:iCs/>
                <w:color w:val="000000"/>
                <w:sz w:val="28"/>
                <w:szCs w:val="28"/>
              </w:rPr>
            </w:pPr>
            <w:r w:rsidRPr="00E50263">
              <w:rPr>
                <w:rFonts w:ascii="Source Sans Pro" w:hAnsi="Source Sans Pro"/>
                <w:b/>
                <w:bCs/>
                <w:i/>
                <w:iCs/>
                <w:color w:val="000000"/>
                <w:sz w:val="28"/>
                <w:szCs w:val="28"/>
              </w:rPr>
              <w:t xml:space="preserve">Supreme Court’s Decision: </w:t>
            </w:r>
            <w:r w:rsidRPr="00E50263">
              <w:rPr>
                <w:rFonts w:ascii="Source Sans Pro" w:hAnsi="Source Sans Pro"/>
                <w:i/>
                <w:iCs/>
                <w:color w:val="000000"/>
                <w:sz w:val="28"/>
                <w:szCs w:val="28"/>
              </w:rPr>
              <w:t>When dividend is declared to be distributed and paid to a company’s shareholders, it is not impressed with character of the source of its income. Section 115-O is within the competence of the Union Parliament and therefore dividend distribution tax can be levied in respect of the entire dividend declared and distributed by a tea company</w:t>
            </w:r>
            <w:r w:rsidR="00565667">
              <w:rPr>
                <w:rFonts w:ascii="Source Sans Pro" w:hAnsi="Source Sans Pro"/>
                <w:i/>
                <w:iCs/>
                <w:color w:val="000000"/>
                <w:sz w:val="28"/>
                <w:szCs w:val="28"/>
              </w:rPr>
              <w:t>.</w:t>
            </w:r>
          </w:p>
          <w:p w14:paraId="4290F590" w14:textId="77777777" w:rsidR="006E6B98" w:rsidRPr="006E6B98" w:rsidRDefault="006E6B98" w:rsidP="006E6B98">
            <w:pPr>
              <w:pStyle w:val="Default0"/>
            </w:pPr>
          </w:p>
          <w:p w14:paraId="21B50D2A" w14:textId="10E52D4B" w:rsidR="006E6B98" w:rsidRDefault="006E6B98" w:rsidP="006E6B98">
            <w:pPr>
              <w:pStyle w:val="Default0"/>
              <w:jc w:val="both"/>
              <w:rPr>
                <w:rFonts w:ascii="Source Sans Pro" w:hAnsi="Source Sans Pro" w:cs="Arial"/>
                <w:i/>
                <w:iCs/>
                <w:sz w:val="28"/>
                <w:szCs w:val="28"/>
              </w:rPr>
            </w:pPr>
            <w:r w:rsidRPr="006E6B98">
              <w:rPr>
                <w:rFonts w:ascii="Source Sans Pro" w:hAnsi="Source Sans Pro" w:cs="Arial"/>
                <w:b/>
                <w:bCs/>
                <w:i/>
                <w:iCs/>
                <w:sz w:val="28"/>
                <w:szCs w:val="28"/>
                <w:u w:val="single"/>
              </w:rPr>
              <w:t>PLEASE NOTE THAT</w:t>
            </w:r>
            <w:r w:rsidRPr="006E6B98">
              <w:rPr>
                <w:b/>
                <w:bCs/>
                <w:i/>
                <w:iCs/>
                <w:u w:val="single"/>
              </w:rPr>
              <w:t xml:space="preserve"> </w:t>
            </w:r>
            <w:r>
              <w:rPr>
                <w:b/>
                <w:bCs/>
                <w:i/>
                <w:iCs/>
                <w:u w:val="single"/>
              </w:rPr>
              <w:t>–</w:t>
            </w:r>
            <w:r>
              <w:rPr>
                <w:i/>
                <w:iCs/>
              </w:rPr>
              <w:t xml:space="preserve"> </w:t>
            </w:r>
            <w:r w:rsidRPr="006E6B98">
              <w:rPr>
                <w:rFonts w:ascii="Source Sans Pro" w:hAnsi="Source Sans Pro" w:cs="Arial"/>
                <w:i/>
                <w:iCs/>
                <w:sz w:val="28"/>
                <w:szCs w:val="28"/>
              </w:rPr>
              <w:t xml:space="preserve">from Budget 2020 the Dividend Distribution Tax </w:t>
            </w:r>
            <w:proofErr w:type="gramStart"/>
            <w:r w:rsidRPr="006E6B98">
              <w:rPr>
                <w:rFonts w:ascii="Source Sans Pro" w:hAnsi="Source Sans Pro" w:cs="Arial"/>
                <w:i/>
                <w:iCs/>
                <w:sz w:val="28"/>
                <w:szCs w:val="28"/>
              </w:rPr>
              <w:t>( DDT</w:t>
            </w:r>
            <w:proofErr w:type="gramEnd"/>
            <w:r w:rsidRPr="006E6B98">
              <w:rPr>
                <w:rFonts w:ascii="Source Sans Pro" w:hAnsi="Source Sans Pro" w:cs="Arial"/>
                <w:i/>
                <w:iCs/>
                <w:sz w:val="28"/>
                <w:szCs w:val="28"/>
              </w:rPr>
              <w:t xml:space="preserve">) has been abolished not tax on dividend will be taxable in the hand of investors and companies are required to deduct TDS </w:t>
            </w:r>
            <w:r w:rsidR="00AE0D1F" w:rsidRPr="00AE0D1F">
              <w:rPr>
                <w:rFonts w:ascii="Source Sans Pro" w:hAnsi="Source Sans Pro" w:cs="Arial"/>
                <w:i/>
                <w:iCs/>
                <w:sz w:val="28"/>
                <w:szCs w:val="28"/>
              </w:rPr>
              <w:t>is applicable at a rate of 5% for </w:t>
            </w:r>
            <w:r w:rsidR="00AE0D1F" w:rsidRPr="00AE0D1F">
              <w:rPr>
                <w:rFonts w:ascii="Source Sans Pro" w:hAnsi="Source Sans Pro"/>
                <w:i/>
                <w:iCs/>
                <w:sz w:val="28"/>
                <w:szCs w:val="28"/>
              </w:rPr>
              <w:t>dividend income</w:t>
            </w:r>
            <w:r w:rsidR="00AE0D1F" w:rsidRPr="00AE0D1F">
              <w:rPr>
                <w:rFonts w:ascii="Source Sans Pro" w:hAnsi="Source Sans Pro" w:cs="Arial"/>
                <w:i/>
                <w:iCs/>
                <w:sz w:val="28"/>
                <w:szCs w:val="28"/>
              </w:rPr>
              <w:t> exceeding Rs. 5,000 in a financial year. Therefore, the company distributing the </w:t>
            </w:r>
            <w:r w:rsidR="00AE0D1F" w:rsidRPr="00AE0D1F">
              <w:rPr>
                <w:rFonts w:ascii="Source Sans Pro" w:hAnsi="Source Sans Pro"/>
                <w:i/>
                <w:iCs/>
                <w:sz w:val="28"/>
                <w:szCs w:val="28"/>
              </w:rPr>
              <w:t>dividend</w:t>
            </w:r>
            <w:r w:rsidR="00AE0D1F" w:rsidRPr="00AE0D1F">
              <w:rPr>
                <w:rFonts w:ascii="Source Sans Pro" w:hAnsi="Source Sans Pro" w:cs="Arial"/>
                <w:i/>
                <w:iCs/>
                <w:sz w:val="28"/>
                <w:szCs w:val="28"/>
              </w:rPr>
              <w:t> will deduct the TDS on the </w:t>
            </w:r>
            <w:r w:rsidR="00AE0D1F" w:rsidRPr="00AE0D1F">
              <w:rPr>
                <w:rFonts w:ascii="Source Sans Pro" w:hAnsi="Source Sans Pro"/>
                <w:i/>
                <w:iCs/>
                <w:sz w:val="28"/>
                <w:szCs w:val="28"/>
              </w:rPr>
              <w:t>dividends</w:t>
            </w:r>
            <w:r w:rsidR="00AE0D1F" w:rsidRPr="00AE0D1F">
              <w:rPr>
                <w:rFonts w:ascii="Source Sans Pro" w:hAnsi="Source Sans Pro" w:cs="Arial"/>
                <w:i/>
                <w:iCs/>
                <w:sz w:val="28"/>
                <w:szCs w:val="28"/>
              </w:rPr>
              <w:t> paid to the shareholders.</w:t>
            </w:r>
            <w:r w:rsidR="00AE0D1F">
              <w:rPr>
                <w:rFonts w:ascii="Arial" w:hAnsi="Arial" w:cs="Arial"/>
                <w:color w:val="343434"/>
              </w:rPr>
              <w:t> </w:t>
            </w:r>
          </w:p>
          <w:p w14:paraId="199FE0A8" w14:textId="77777777" w:rsidR="006E6B98" w:rsidRDefault="006E6B98" w:rsidP="006E6B98">
            <w:pPr>
              <w:pStyle w:val="Default0"/>
              <w:jc w:val="both"/>
              <w:rPr>
                <w:rFonts w:ascii="Source Sans Pro" w:hAnsi="Source Sans Pro" w:cs="Arial"/>
                <w:i/>
                <w:iCs/>
                <w:sz w:val="28"/>
                <w:szCs w:val="28"/>
              </w:rPr>
            </w:pPr>
          </w:p>
          <w:p w14:paraId="131B1C8E" w14:textId="71704918" w:rsidR="006E6B98" w:rsidRPr="006E6B98" w:rsidRDefault="006E6B98" w:rsidP="006E6B98">
            <w:pPr>
              <w:pStyle w:val="Default0"/>
              <w:jc w:val="both"/>
              <w:rPr>
                <w:rFonts w:ascii="Source Sans Pro" w:hAnsi="Source Sans Pro" w:cs="Arial"/>
                <w:i/>
                <w:iCs/>
                <w:sz w:val="28"/>
                <w:szCs w:val="28"/>
              </w:rPr>
            </w:pPr>
            <w:r w:rsidRPr="006E6B98">
              <w:rPr>
                <w:rFonts w:ascii="Source Sans Pro" w:hAnsi="Source Sans Pro" w:cs="Arial"/>
                <w:i/>
                <w:iCs/>
                <w:sz w:val="28"/>
                <w:szCs w:val="28"/>
              </w:rPr>
              <w:t>a</w:t>
            </w:r>
            <w:r>
              <w:rPr>
                <w:rFonts w:ascii="Source Sans Pro" w:hAnsi="Source Sans Pro" w:cs="Arial"/>
                <w:i/>
                <w:iCs/>
                <w:sz w:val="28"/>
                <w:szCs w:val="28"/>
              </w:rPr>
              <w:t>)</w:t>
            </w:r>
            <w:r w:rsidRPr="006E6B98">
              <w:rPr>
                <w:rFonts w:ascii="Source Sans Pro" w:hAnsi="Source Sans Pro" w:cs="Arial"/>
                <w:i/>
                <w:iCs/>
                <w:sz w:val="28"/>
                <w:szCs w:val="28"/>
              </w:rPr>
              <w:t>. Income by way of dividend in excess of Rs 10 lakh would be chargeable at the rate of 10% for individuals, Hindu Undivided Family (HUF) or partnership firms and private trusts.</w:t>
            </w:r>
          </w:p>
          <w:p w14:paraId="6D6CD6A4" w14:textId="77777777" w:rsidR="006E6B98" w:rsidRPr="006E6B98" w:rsidRDefault="006E6B98" w:rsidP="006E6B98">
            <w:pPr>
              <w:pStyle w:val="Default0"/>
              <w:jc w:val="both"/>
              <w:rPr>
                <w:rFonts w:ascii="Source Sans Pro" w:hAnsi="Source Sans Pro" w:cs="Arial"/>
                <w:i/>
                <w:iCs/>
                <w:sz w:val="28"/>
                <w:szCs w:val="28"/>
              </w:rPr>
            </w:pPr>
          </w:p>
          <w:p w14:paraId="20FFDDDF" w14:textId="20F3AC28" w:rsidR="006E6B98" w:rsidRPr="006E6B98" w:rsidRDefault="006E6B98" w:rsidP="006E6B98">
            <w:pPr>
              <w:pStyle w:val="Default0"/>
              <w:jc w:val="both"/>
              <w:rPr>
                <w:rFonts w:ascii="Source Sans Pro" w:hAnsi="Source Sans Pro" w:cs="Arial"/>
                <w:i/>
                <w:iCs/>
                <w:sz w:val="28"/>
                <w:szCs w:val="28"/>
              </w:rPr>
            </w:pPr>
            <w:r w:rsidRPr="006E6B98">
              <w:rPr>
                <w:rFonts w:ascii="Source Sans Pro" w:hAnsi="Source Sans Pro" w:cs="Arial"/>
                <w:i/>
                <w:iCs/>
                <w:sz w:val="28"/>
                <w:szCs w:val="28"/>
              </w:rPr>
              <w:t>b</w:t>
            </w:r>
            <w:r>
              <w:rPr>
                <w:rFonts w:ascii="Source Sans Pro" w:hAnsi="Source Sans Pro" w:cs="Arial"/>
                <w:i/>
                <w:iCs/>
                <w:sz w:val="28"/>
                <w:szCs w:val="28"/>
              </w:rPr>
              <w:t>)</w:t>
            </w:r>
            <w:r w:rsidRPr="006E6B98">
              <w:rPr>
                <w:rFonts w:ascii="Source Sans Pro" w:hAnsi="Source Sans Pro" w:cs="Arial"/>
                <w:i/>
                <w:iCs/>
                <w:sz w:val="28"/>
                <w:szCs w:val="28"/>
              </w:rPr>
              <w:t xml:space="preserve">. When a holding company receives dividend from its subsidiary company (both being domestic companies), then when the holding company distributes dividend, the amount of dividend liable for DDT will be equal </w:t>
            </w:r>
            <w:proofErr w:type="gramStart"/>
            <w:r w:rsidRPr="006E6B98">
              <w:rPr>
                <w:rFonts w:ascii="Source Sans Pro" w:hAnsi="Source Sans Pro" w:cs="Arial"/>
                <w:i/>
                <w:iCs/>
                <w:sz w:val="28"/>
                <w:szCs w:val="28"/>
              </w:rPr>
              <w:t>to:</w:t>
            </w:r>
            <w:r>
              <w:rPr>
                <w:rFonts w:ascii="Source Sans Pro" w:hAnsi="Source Sans Pro" w:cs="Arial"/>
                <w:i/>
                <w:iCs/>
                <w:sz w:val="28"/>
                <w:szCs w:val="28"/>
              </w:rPr>
              <w:t>-</w:t>
            </w:r>
            <w:proofErr w:type="gramEnd"/>
            <w:r>
              <w:rPr>
                <w:rFonts w:ascii="Source Sans Pro" w:hAnsi="Source Sans Pro" w:cs="Arial"/>
                <w:i/>
                <w:iCs/>
                <w:sz w:val="28"/>
                <w:szCs w:val="28"/>
              </w:rPr>
              <w:t xml:space="preserve"> </w:t>
            </w:r>
            <w:r w:rsidRPr="006E6B98">
              <w:rPr>
                <w:rFonts w:ascii="Source Sans Pro" w:hAnsi="Source Sans Pro" w:cs="Arial"/>
                <w:i/>
                <w:iCs/>
                <w:sz w:val="28"/>
                <w:szCs w:val="28"/>
              </w:rPr>
              <w:t>Dividend declared/distributed/paid during the year (less) Dividend received by holding company during the year (subject to certain conditions)</w:t>
            </w:r>
          </w:p>
          <w:p w14:paraId="1B381988" w14:textId="77777777" w:rsidR="006E6B98" w:rsidRDefault="006E6B98" w:rsidP="006E6B98">
            <w:pPr>
              <w:pStyle w:val="Default0"/>
              <w:jc w:val="both"/>
              <w:rPr>
                <w:rFonts w:ascii="Source Sans Pro" w:hAnsi="Source Sans Pro" w:cs="Arial"/>
                <w:i/>
                <w:iCs/>
                <w:sz w:val="28"/>
                <w:szCs w:val="28"/>
              </w:rPr>
            </w:pPr>
          </w:p>
          <w:p w14:paraId="500BB26F" w14:textId="77777777" w:rsidR="006E6B98" w:rsidRDefault="006E6B98" w:rsidP="006E6B98">
            <w:pPr>
              <w:pStyle w:val="Default0"/>
              <w:jc w:val="both"/>
              <w:rPr>
                <w:rFonts w:ascii="Source Sans Pro" w:hAnsi="Source Sans Pro" w:cs="Arial"/>
                <w:i/>
                <w:iCs/>
                <w:sz w:val="28"/>
                <w:szCs w:val="28"/>
              </w:rPr>
            </w:pPr>
          </w:p>
          <w:p w14:paraId="1379BFD7" w14:textId="52382C63" w:rsidR="006E6B98" w:rsidRPr="006E6B98" w:rsidRDefault="006E6B98" w:rsidP="006E6B98">
            <w:pPr>
              <w:pStyle w:val="Default0"/>
              <w:jc w:val="both"/>
            </w:pPr>
          </w:p>
        </w:tc>
      </w:tr>
    </w:tbl>
    <w:p w14:paraId="2ABAADDE" w14:textId="54A56824" w:rsidR="0062525B" w:rsidRPr="00565667" w:rsidRDefault="0062525B" w:rsidP="00E50263">
      <w:pPr>
        <w:jc w:val="both"/>
        <w:rPr>
          <w:rFonts w:ascii="Source Sans Pro" w:hAnsi="Source Sans Pro"/>
          <w:b/>
          <w:bCs/>
          <w:i/>
          <w:iCs/>
          <w:sz w:val="28"/>
          <w:szCs w:val="28"/>
        </w:rPr>
      </w:pPr>
    </w:p>
    <w:p w14:paraId="06C22D27" w14:textId="38B7CC20" w:rsidR="00E50263" w:rsidRPr="00565667" w:rsidRDefault="00565667" w:rsidP="00E50263">
      <w:pPr>
        <w:pStyle w:val="Default0"/>
        <w:jc w:val="both"/>
        <w:rPr>
          <w:rFonts w:ascii="Source Sans Pro" w:hAnsi="Source Sans Pro"/>
          <w:i/>
          <w:iCs/>
          <w:sz w:val="28"/>
          <w:szCs w:val="28"/>
        </w:rPr>
      </w:pPr>
      <w:r w:rsidRPr="00565667">
        <w:rPr>
          <w:rFonts w:ascii="Source Sans Pro" w:hAnsi="Source Sans Pro"/>
          <w:b/>
          <w:bCs/>
          <w:i/>
          <w:iCs/>
          <w:sz w:val="28"/>
          <w:szCs w:val="28"/>
        </w:rPr>
        <w:t>DISCLAIMER:</w:t>
      </w:r>
      <w:r>
        <w:rPr>
          <w:rFonts w:ascii="Source Sans Pro" w:hAnsi="Source Sans Pro"/>
          <w:b/>
          <w:bCs/>
          <w:i/>
          <w:iCs/>
          <w:sz w:val="28"/>
          <w:szCs w:val="28"/>
        </w:rPr>
        <w:t xml:space="preserve"> </w:t>
      </w:r>
      <w:r>
        <w:rPr>
          <w:rFonts w:ascii="Source Sans Pro" w:hAnsi="Source Sans Pro"/>
          <w:i/>
          <w:iCs/>
          <w:sz w:val="28"/>
          <w:szCs w:val="28"/>
        </w:rPr>
        <w:t xml:space="preserve"> the article presented here is only for sharing information with readers. The views are persona, shall not be considered as professionals advise. In case of necessity do consult with professionals.</w:t>
      </w:r>
    </w:p>
    <w:p w14:paraId="0C080DC2" w14:textId="77777777" w:rsidR="00E50263" w:rsidRPr="00E50263" w:rsidRDefault="00E50263" w:rsidP="00E50263">
      <w:pPr>
        <w:jc w:val="both"/>
        <w:rPr>
          <w:rFonts w:ascii="Source Sans Pro" w:hAnsi="Source Sans Pro"/>
          <w:b/>
          <w:bCs/>
          <w:i/>
          <w:iCs/>
          <w:sz w:val="28"/>
          <w:szCs w:val="28"/>
          <w:u w:val="single"/>
        </w:rPr>
      </w:pPr>
    </w:p>
    <w:p w14:paraId="4195DEB0" w14:textId="77777777" w:rsidR="00E50263" w:rsidRPr="00E50263" w:rsidRDefault="00E50263" w:rsidP="00E50263">
      <w:pPr>
        <w:jc w:val="both"/>
        <w:rPr>
          <w:rFonts w:ascii="Source Sans Pro" w:hAnsi="Source Sans Pro"/>
          <w:b/>
          <w:bCs/>
          <w:i/>
          <w:iCs/>
          <w:sz w:val="28"/>
          <w:szCs w:val="28"/>
          <w:u w:val="single"/>
        </w:rPr>
      </w:pPr>
    </w:p>
    <w:p w14:paraId="0DFC234A" w14:textId="77777777" w:rsidR="00E50263" w:rsidRPr="00E50263" w:rsidRDefault="00E50263" w:rsidP="00E50263">
      <w:pPr>
        <w:jc w:val="both"/>
        <w:rPr>
          <w:rFonts w:ascii="Source Sans Pro" w:hAnsi="Source Sans Pro"/>
          <w:b/>
          <w:bCs/>
          <w:i/>
          <w:iCs/>
          <w:sz w:val="28"/>
          <w:szCs w:val="28"/>
          <w:u w:val="single"/>
        </w:rPr>
      </w:pPr>
    </w:p>
    <w:p w14:paraId="3B7D7615" w14:textId="77777777" w:rsidR="00E50263" w:rsidRPr="00E50263" w:rsidRDefault="00E50263" w:rsidP="00E50263">
      <w:pPr>
        <w:jc w:val="both"/>
        <w:rPr>
          <w:rFonts w:ascii="Source Sans Pro" w:hAnsi="Source Sans Pro"/>
          <w:b/>
          <w:bCs/>
          <w:i/>
          <w:iCs/>
          <w:sz w:val="28"/>
          <w:szCs w:val="28"/>
          <w:u w:val="single"/>
        </w:rPr>
      </w:pPr>
    </w:p>
    <w:p w14:paraId="2DE407BA" w14:textId="77777777" w:rsidR="00E50263" w:rsidRPr="00E50263" w:rsidRDefault="00E50263" w:rsidP="00E50263">
      <w:pPr>
        <w:jc w:val="both"/>
        <w:rPr>
          <w:rFonts w:ascii="Source Sans Pro" w:hAnsi="Source Sans Pro"/>
          <w:b/>
          <w:bCs/>
          <w:i/>
          <w:iCs/>
          <w:sz w:val="28"/>
          <w:szCs w:val="28"/>
          <w:u w:val="single"/>
        </w:rPr>
      </w:pPr>
    </w:p>
    <w:p w14:paraId="1BA40393" w14:textId="77777777" w:rsidR="00E50263" w:rsidRDefault="00E50263" w:rsidP="00BE704E">
      <w:pPr>
        <w:jc w:val="both"/>
        <w:rPr>
          <w:rFonts w:ascii="Source Sans Pro" w:hAnsi="Source Sans Pro"/>
          <w:b/>
          <w:bCs/>
          <w:i/>
          <w:iCs/>
          <w:sz w:val="32"/>
          <w:szCs w:val="32"/>
          <w:u w:val="single"/>
        </w:rPr>
      </w:pPr>
    </w:p>
    <w:p w14:paraId="7BEDA169" w14:textId="77777777" w:rsidR="00E50263" w:rsidRDefault="00E50263" w:rsidP="00BE704E">
      <w:pPr>
        <w:jc w:val="both"/>
        <w:rPr>
          <w:rFonts w:ascii="Source Sans Pro" w:hAnsi="Source Sans Pro"/>
          <w:b/>
          <w:bCs/>
          <w:i/>
          <w:iCs/>
          <w:sz w:val="32"/>
          <w:szCs w:val="32"/>
          <w:u w:val="single"/>
        </w:rPr>
      </w:pPr>
    </w:p>
    <w:sectPr w:rsidR="00E50263" w:rsidSect="00A809F6">
      <w:headerReference w:type="default" r:id="rId8"/>
      <w:footerReference w:type="default" r:id="rId9"/>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D4A30" w14:textId="77777777" w:rsidR="00E61DC5" w:rsidRDefault="00E61DC5" w:rsidP="00E80619">
      <w:r>
        <w:separator/>
      </w:r>
    </w:p>
  </w:endnote>
  <w:endnote w:type="continuationSeparator" w:id="0">
    <w:p w14:paraId="483DF924" w14:textId="77777777" w:rsidR="00E61DC5" w:rsidRDefault="00E61DC5"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umanst521 BT">
    <w:altName w:val="Cambria"/>
    <w:panose1 w:val="00000000000000000000"/>
    <w:charset w:val="00"/>
    <w:family w:val="roman"/>
    <w:notTrueType/>
    <w:pitch w:val="default"/>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D5BD" w14:textId="77777777" w:rsidR="00491C4E" w:rsidRDefault="00491C4E" w:rsidP="00022169">
    <w:pPr>
      <w:pStyle w:val="Header"/>
      <w:shd w:val="clear" w:color="auto" w:fill="ED7D31" w:themeFill="accent2"/>
      <w:rPr>
        <w:rFonts w:ascii="Source Sans Pro" w:hAnsi="Source Sans Pro"/>
        <w:i/>
        <w:iCs/>
        <w:caps/>
        <w:color w:val="000000" w:themeColor="text1"/>
        <w:sz w:val="28"/>
        <w:szCs w:val="28"/>
      </w:rPr>
    </w:pPr>
  </w:p>
  <w:p w14:paraId="7E01DE4E" w14:textId="21425A59" w:rsidR="00022169" w:rsidRPr="00491C4E" w:rsidRDefault="00022169" w:rsidP="00022169">
    <w:pPr>
      <w:pStyle w:val="Header"/>
      <w:shd w:val="clear" w:color="auto" w:fill="ED7D31" w:themeFill="accent2"/>
      <w:rPr>
        <w:rFonts w:ascii="Source Sans Pro" w:hAnsi="Source Sans Pro"/>
        <w:b/>
        <w:bCs/>
        <w:i/>
        <w:iCs/>
        <w:caps/>
        <w:color w:val="000000" w:themeColor="text1"/>
        <w:sz w:val="36"/>
        <w:szCs w:val="36"/>
      </w:rPr>
    </w:pPr>
    <w:r w:rsidRPr="00491C4E">
      <w:rPr>
        <w:rFonts w:ascii="Source Sans Pro" w:hAnsi="Source Sans Pro"/>
        <w:b/>
        <w:bCs/>
        <w:i/>
        <w:iCs/>
        <w:caps/>
        <w:color w:val="000000" w:themeColor="text1"/>
        <w:sz w:val="36"/>
        <w:szCs w:val="36"/>
      </w:rPr>
      <w:t xml:space="preserve">fCS DEEPAK P. SINGH </w:t>
    </w:r>
  </w:p>
  <w:p w14:paraId="28BA4DEC" w14:textId="5D14CBBB"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83F6E" w14:textId="77777777" w:rsidR="00E61DC5" w:rsidRDefault="00E61DC5" w:rsidP="00E80619">
      <w:r>
        <w:separator/>
      </w:r>
    </w:p>
  </w:footnote>
  <w:footnote w:type="continuationSeparator" w:id="0">
    <w:p w14:paraId="5C4986FC" w14:textId="77777777" w:rsidR="00E61DC5" w:rsidRDefault="00E61DC5"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F23DB"/>
    <w:multiLevelType w:val="hybridMultilevel"/>
    <w:tmpl w:val="FA6CA4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F9C2986"/>
    <w:multiLevelType w:val="hybridMultilevel"/>
    <w:tmpl w:val="22FCA274"/>
    <w:lvl w:ilvl="0" w:tplc="97728E4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7C081CB2"/>
    <w:multiLevelType w:val="hybridMultilevel"/>
    <w:tmpl w:val="6C6E49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69173404">
    <w:abstractNumId w:val="2"/>
  </w:num>
  <w:num w:numId="2" w16cid:durableId="1866674428">
    <w:abstractNumId w:val="0"/>
  </w:num>
  <w:num w:numId="3" w16cid:durableId="3173657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692D"/>
    <w:rsid w:val="00007401"/>
    <w:rsid w:val="00007F01"/>
    <w:rsid w:val="0001252E"/>
    <w:rsid w:val="000125B1"/>
    <w:rsid w:val="000133DD"/>
    <w:rsid w:val="000136D8"/>
    <w:rsid w:val="00013AC4"/>
    <w:rsid w:val="00014641"/>
    <w:rsid w:val="00016B1C"/>
    <w:rsid w:val="00016F39"/>
    <w:rsid w:val="00017439"/>
    <w:rsid w:val="00017A58"/>
    <w:rsid w:val="00017DA4"/>
    <w:rsid w:val="000205B7"/>
    <w:rsid w:val="00020878"/>
    <w:rsid w:val="00020F56"/>
    <w:rsid w:val="000211E5"/>
    <w:rsid w:val="00021BD2"/>
    <w:rsid w:val="00022169"/>
    <w:rsid w:val="000257C3"/>
    <w:rsid w:val="00025BBF"/>
    <w:rsid w:val="00025DD8"/>
    <w:rsid w:val="000265B7"/>
    <w:rsid w:val="000302D9"/>
    <w:rsid w:val="00030795"/>
    <w:rsid w:val="000307F0"/>
    <w:rsid w:val="0003085C"/>
    <w:rsid w:val="00030FFD"/>
    <w:rsid w:val="00031C68"/>
    <w:rsid w:val="00032A51"/>
    <w:rsid w:val="00032D67"/>
    <w:rsid w:val="0003311F"/>
    <w:rsid w:val="0003315C"/>
    <w:rsid w:val="0003477A"/>
    <w:rsid w:val="000349A6"/>
    <w:rsid w:val="000354CA"/>
    <w:rsid w:val="00036625"/>
    <w:rsid w:val="000371E1"/>
    <w:rsid w:val="0003789A"/>
    <w:rsid w:val="00037CCE"/>
    <w:rsid w:val="0004096B"/>
    <w:rsid w:val="00040AD9"/>
    <w:rsid w:val="00040D76"/>
    <w:rsid w:val="000426D4"/>
    <w:rsid w:val="00042717"/>
    <w:rsid w:val="000427A6"/>
    <w:rsid w:val="00042E5F"/>
    <w:rsid w:val="0004412B"/>
    <w:rsid w:val="000447E8"/>
    <w:rsid w:val="00044F02"/>
    <w:rsid w:val="00045B73"/>
    <w:rsid w:val="000461A5"/>
    <w:rsid w:val="0004631A"/>
    <w:rsid w:val="000468B7"/>
    <w:rsid w:val="00046D14"/>
    <w:rsid w:val="00047098"/>
    <w:rsid w:val="00050ED6"/>
    <w:rsid w:val="00051E1D"/>
    <w:rsid w:val="0005231E"/>
    <w:rsid w:val="000528DB"/>
    <w:rsid w:val="000530E0"/>
    <w:rsid w:val="00053C52"/>
    <w:rsid w:val="00053E8E"/>
    <w:rsid w:val="00054971"/>
    <w:rsid w:val="00055181"/>
    <w:rsid w:val="00057B1F"/>
    <w:rsid w:val="00057D63"/>
    <w:rsid w:val="0006038B"/>
    <w:rsid w:val="00060908"/>
    <w:rsid w:val="000619E7"/>
    <w:rsid w:val="0006322D"/>
    <w:rsid w:val="00064AB6"/>
    <w:rsid w:val="00065552"/>
    <w:rsid w:val="0006648A"/>
    <w:rsid w:val="00066890"/>
    <w:rsid w:val="00066EF2"/>
    <w:rsid w:val="000670EB"/>
    <w:rsid w:val="00067B85"/>
    <w:rsid w:val="00070853"/>
    <w:rsid w:val="000715BD"/>
    <w:rsid w:val="000720CE"/>
    <w:rsid w:val="000728DB"/>
    <w:rsid w:val="00073D58"/>
    <w:rsid w:val="00075BB4"/>
    <w:rsid w:val="00075D27"/>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18C2"/>
    <w:rsid w:val="00095313"/>
    <w:rsid w:val="0009543B"/>
    <w:rsid w:val="0009570D"/>
    <w:rsid w:val="00095EA9"/>
    <w:rsid w:val="00096770"/>
    <w:rsid w:val="000A024D"/>
    <w:rsid w:val="000A0B5F"/>
    <w:rsid w:val="000A0F30"/>
    <w:rsid w:val="000A11E9"/>
    <w:rsid w:val="000A1464"/>
    <w:rsid w:val="000A1EC1"/>
    <w:rsid w:val="000A2637"/>
    <w:rsid w:val="000A5A6E"/>
    <w:rsid w:val="000A5D89"/>
    <w:rsid w:val="000A5EA7"/>
    <w:rsid w:val="000A6BB8"/>
    <w:rsid w:val="000A7E3B"/>
    <w:rsid w:val="000A7EA5"/>
    <w:rsid w:val="000B1889"/>
    <w:rsid w:val="000B205E"/>
    <w:rsid w:val="000B37CC"/>
    <w:rsid w:val="000B3929"/>
    <w:rsid w:val="000B3EF5"/>
    <w:rsid w:val="000B4985"/>
    <w:rsid w:val="000B4CE3"/>
    <w:rsid w:val="000B55A6"/>
    <w:rsid w:val="000B5D63"/>
    <w:rsid w:val="000B65F3"/>
    <w:rsid w:val="000B7551"/>
    <w:rsid w:val="000C062D"/>
    <w:rsid w:val="000C144B"/>
    <w:rsid w:val="000C1BCD"/>
    <w:rsid w:val="000C2133"/>
    <w:rsid w:val="000C2B51"/>
    <w:rsid w:val="000C31AC"/>
    <w:rsid w:val="000C347C"/>
    <w:rsid w:val="000C39F1"/>
    <w:rsid w:val="000C40B0"/>
    <w:rsid w:val="000C4593"/>
    <w:rsid w:val="000C766B"/>
    <w:rsid w:val="000C7959"/>
    <w:rsid w:val="000C7B1A"/>
    <w:rsid w:val="000C7B92"/>
    <w:rsid w:val="000C7F93"/>
    <w:rsid w:val="000D2F3E"/>
    <w:rsid w:val="000D3148"/>
    <w:rsid w:val="000D3F6C"/>
    <w:rsid w:val="000D43F3"/>
    <w:rsid w:val="000D449C"/>
    <w:rsid w:val="000D51B8"/>
    <w:rsid w:val="000D531D"/>
    <w:rsid w:val="000D63ED"/>
    <w:rsid w:val="000D7925"/>
    <w:rsid w:val="000E1BF4"/>
    <w:rsid w:val="000E1C32"/>
    <w:rsid w:val="000E2F1D"/>
    <w:rsid w:val="000E3CCB"/>
    <w:rsid w:val="000E4101"/>
    <w:rsid w:val="000E4631"/>
    <w:rsid w:val="000E4AA5"/>
    <w:rsid w:val="000E5440"/>
    <w:rsid w:val="000E5CE1"/>
    <w:rsid w:val="000E631F"/>
    <w:rsid w:val="000E774C"/>
    <w:rsid w:val="000E7B56"/>
    <w:rsid w:val="000F1903"/>
    <w:rsid w:val="000F38F1"/>
    <w:rsid w:val="000F4C66"/>
    <w:rsid w:val="000F4CAB"/>
    <w:rsid w:val="000F6280"/>
    <w:rsid w:val="000F6DCE"/>
    <w:rsid w:val="000F6E3E"/>
    <w:rsid w:val="000F6F6D"/>
    <w:rsid w:val="000F720F"/>
    <w:rsid w:val="000F7514"/>
    <w:rsid w:val="000F75CD"/>
    <w:rsid w:val="00101A6A"/>
    <w:rsid w:val="00101BAC"/>
    <w:rsid w:val="00102144"/>
    <w:rsid w:val="00103C6B"/>
    <w:rsid w:val="00105310"/>
    <w:rsid w:val="00105BA1"/>
    <w:rsid w:val="00110013"/>
    <w:rsid w:val="0011104A"/>
    <w:rsid w:val="00111867"/>
    <w:rsid w:val="00112937"/>
    <w:rsid w:val="00113972"/>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30415"/>
    <w:rsid w:val="001305D8"/>
    <w:rsid w:val="00130E7B"/>
    <w:rsid w:val="00132256"/>
    <w:rsid w:val="00132931"/>
    <w:rsid w:val="0013319A"/>
    <w:rsid w:val="00133B46"/>
    <w:rsid w:val="00135545"/>
    <w:rsid w:val="00136259"/>
    <w:rsid w:val="00136E4B"/>
    <w:rsid w:val="00136F15"/>
    <w:rsid w:val="0013776F"/>
    <w:rsid w:val="001403E9"/>
    <w:rsid w:val="00140E08"/>
    <w:rsid w:val="00141285"/>
    <w:rsid w:val="001412C3"/>
    <w:rsid w:val="001417A9"/>
    <w:rsid w:val="00141879"/>
    <w:rsid w:val="001434E9"/>
    <w:rsid w:val="00143D80"/>
    <w:rsid w:val="00143F16"/>
    <w:rsid w:val="00144650"/>
    <w:rsid w:val="00144C6F"/>
    <w:rsid w:val="0014502B"/>
    <w:rsid w:val="00145B4F"/>
    <w:rsid w:val="00145CFA"/>
    <w:rsid w:val="00145D33"/>
    <w:rsid w:val="00147328"/>
    <w:rsid w:val="0015062B"/>
    <w:rsid w:val="00150BC6"/>
    <w:rsid w:val="00151118"/>
    <w:rsid w:val="001515F8"/>
    <w:rsid w:val="0015266D"/>
    <w:rsid w:val="00153C91"/>
    <w:rsid w:val="00153FC1"/>
    <w:rsid w:val="0015480F"/>
    <w:rsid w:val="00154C79"/>
    <w:rsid w:val="00157E4C"/>
    <w:rsid w:val="00160BDC"/>
    <w:rsid w:val="00161090"/>
    <w:rsid w:val="00161344"/>
    <w:rsid w:val="001617CE"/>
    <w:rsid w:val="00161944"/>
    <w:rsid w:val="00163A90"/>
    <w:rsid w:val="001651A5"/>
    <w:rsid w:val="00165FEB"/>
    <w:rsid w:val="00166454"/>
    <w:rsid w:val="00166CB0"/>
    <w:rsid w:val="001673D3"/>
    <w:rsid w:val="00167917"/>
    <w:rsid w:val="001700A2"/>
    <w:rsid w:val="001709CC"/>
    <w:rsid w:val="00170F43"/>
    <w:rsid w:val="0017159E"/>
    <w:rsid w:val="001716F7"/>
    <w:rsid w:val="001718E1"/>
    <w:rsid w:val="00171C33"/>
    <w:rsid w:val="00171CBC"/>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71EE"/>
    <w:rsid w:val="0018738A"/>
    <w:rsid w:val="00187DEF"/>
    <w:rsid w:val="001918EF"/>
    <w:rsid w:val="0019308F"/>
    <w:rsid w:val="00193781"/>
    <w:rsid w:val="0019382B"/>
    <w:rsid w:val="00195E78"/>
    <w:rsid w:val="0019655D"/>
    <w:rsid w:val="00196745"/>
    <w:rsid w:val="001969CC"/>
    <w:rsid w:val="00197B1C"/>
    <w:rsid w:val="00197B80"/>
    <w:rsid w:val="001A05B0"/>
    <w:rsid w:val="001A084F"/>
    <w:rsid w:val="001A20AF"/>
    <w:rsid w:val="001A2AEA"/>
    <w:rsid w:val="001A32C7"/>
    <w:rsid w:val="001A4C6C"/>
    <w:rsid w:val="001A56E8"/>
    <w:rsid w:val="001A585B"/>
    <w:rsid w:val="001A763A"/>
    <w:rsid w:val="001B05AC"/>
    <w:rsid w:val="001B1F4E"/>
    <w:rsid w:val="001B4208"/>
    <w:rsid w:val="001B4757"/>
    <w:rsid w:val="001B4E92"/>
    <w:rsid w:val="001B59E6"/>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1C85"/>
    <w:rsid w:val="001D2730"/>
    <w:rsid w:val="001D2D3D"/>
    <w:rsid w:val="001D397F"/>
    <w:rsid w:val="001D45EF"/>
    <w:rsid w:val="001D5E06"/>
    <w:rsid w:val="001D6A63"/>
    <w:rsid w:val="001E02A9"/>
    <w:rsid w:val="001E0562"/>
    <w:rsid w:val="001E1399"/>
    <w:rsid w:val="001E1645"/>
    <w:rsid w:val="001E179D"/>
    <w:rsid w:val="001E1EE5"/>
    <w:rsid w:val="001E246D"/>
    <w:rsid w:val="001E2FEA"/>
    <w:rsid w:val="001E3BB1"/>
    <w:rsid w:val="001E457D"/>
    <w:rsid w:val="001E4BE9"/>
    <w:rsid w:val="001E5115"/>
    <w:rsid w:val="001E5340"/>
    <w:rsid w:val="001E5399"/>
    <w:rsid w:val="001E6B83"/>
    <w:rsid w:val="001E72C3"/>
    <w:rsid w:val="001F04C5"/>
    <w:rsid w:val="001F0AA1"/>
    <w:rsid w:val="001F1465"/>
    <w:rsid w:val="001F15FF"/>
    <w:rsid w:val="001F23C7"/>
    <w:rsid w:val="001F323E"/>
    <w:rsid w:val="001F4179"/>
    <w:rsid w:val="001F58EE"/>
    <w:rsid w:val="001F64F5"/>
    <w:rsid w:val="001F65B5"/>
    <w:rsid w:val="001F725D"/>
    <w:rsid w:val="001F7361"/>
    <w:rsid w:val="002000F5"/>
    <w:rsid w:val="00201451"/>
    <w:rsid w:val="00201465"/>
    <w:rsid w:val="00203FAD"/>
    <w:rsid w:val="00204412"/>
    <w:rsid w:val="002048F5"/>
    <w:rsid w:val="00204A13"/>
    <w:rsid w:val="00204A76"/>
    <w:rsid w:val="00206163"/>
    <w:rsid w:val="00206192"/>
    <w:rsid w:val="002062EC"/>
    <w:rsid w:val="002064A0"/>
    <w:rsid w:val="002100AD"/>
    <w:rsid w:val="0021016C"/>
    <w:rsid w:val="00210D7E"/>
    <w:rsid w:val="00213287"/>
    <w:rsid w:val="00214F41"/>
    <w:rsid w:val="002159B9"/>
    <w:rsid w:val="0021607D"/>
    <w:rsid w:val="0021609D"/>
    <w:rsid w:val="002176F6"/>
    <w:rsid w:val="00217A58"/>
    <w:rsid w:val="00220798"/>
    <w:rsid w:val="00220AC4"/>
    <w:rsid w:val="002214F0"/>
    <w:rsid w:val="00222500"/>
    <w:rsid w:val="002228AD"/>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DF5"/>
    <w:rsid w:val="00236186"/>
    <w:rsid w:val="002378D1"/>
    <w:rsid w:val="002413B9"/>
    <w:rsid w:val="002415B8"/>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29B0"/>
    <w:rsid w:val="00252E1D"/>
    <w:rsid w:val="00253342"/>
    <w:rsid w:val="002538D0"/>
    <w:rsid w:val="002541FB"/>
    <w:rsid w:val="00254B5F"/>
    <w:rsid w:val="0025558B"/>
    <w:rsid w:val="00255BE6"/>
    <w:rsid w:val="00255BEC"/>
    <w:rsid w:val="00256C6E"/>
    <w:rsid w:val="00257402"/>
    <w:rsid w:val="0026208F"/>
    <w:rsid w:val="00262124"/>
    <w:rsid w:val="0026352E"/>
    <w:rsid w:val="0026377B"/>
    <w:rsid w:val="00263A9C"/>
    <w:rsid w:val="002640BA"/>
    <w:rsid w:val="00267C2B"/>
    <w:rsid w:val="00267FA7"/>
    <w:rsid w:val="00270035"/>
    <w:rsid w:val="00270880"/>
    <w:rsid w:val="002711A7"/>
    <w:rsid w:val="00271727"/>
    <w:rsid w:val="002727AD"/>
    <w:rsid w:val="00273476"/>
    <w:rsid w:val="00274D8E"/>
    <w:rsid w:val="00275180"/>
    <w:rsid w:val="002754FC"/>
    <w:rsid w:val="00276567"/>
    <w:rsid w:val="00276C1D"/>
    <w:rsid w:val="00276CB4"/>
    <w:rsid w:val="002778A3"/>
    <w:rsid w:val="00282F79"/>
    <w:rsid w:val="00283895"/>
    <w:rsid w:val="00283EFE"/>
    <w:rsid w:val="002855E6"/>
    <w:rsid w:val="002855F1"/>
    <w:rsid w:val="00286231"/>
    <w:rsid w:val="0028679C"/>
    <w:rsid w:val="00286A81"/>
    <w:rsid w:val="00287078"/>
    <w:rsid w:val="002875B6"/>
    <w:rsid w:val="00290172"/>
    <w:rsid w:val="00290F4D"/>
    <w:rsid w:val="00291A89"/>
    <w:rsid w:val="00292076"/>
    <w:rsid w:val="00293184"/>
    <w:rsid w:val="002940D2"/>
    <w:rsid w:val="00294D0D"/>
    <w:rsid w:val="00297023"/>
    <w:rsid w:val="00297811"/>
    <w:rsid w:val="002A0523"/>
    <w:rsid w:val="002A0D49"/>
    <w:rsid w:val="002A1C5B"/>
    <w:rsid w:val="002A2341"/>
    <w:rsid w:val="002A3A1C"/>
    <w:rsid w:val="002A3B07"/>
    <w:rsid w:val="002A3B54"/>
    <w:rsid w:val="002A3E50"/>
    <w:rsid w:val="002A4909"/>
    <w:rsid w:val="002A5EDC"/>
    <w:rsid w:val="002B01E3"/>
    <w:rsid w:val="002B0BB3"/>
    <w:rsid w:val="002B3014"/>
    <w:rsid w:val="002B305C"/>
    <w:rsid w:val="002B3C4A"/>
    <w:rsid w:val="002B47A3"/>
    <w:rsid w:val="002B5443"/>
    <w:rsid w:val="002B6AE2"/>
    <w:rsid w:val="002C1AB6"/>
    <w:rsid w:val="002C2035"/>
    <w:rsid w:val="002C2ACC"/>
    <w:rsid w:val="002C39CD"/>
    <w:rsid w:val="002C3C0F"/>
    <w:rsid w:val="002C3C35"/>
    <w:rsid w:val="002C3CD9"/>
    <w:rsid w:val="002C532C"/>
    <w:rsid w:val="002C6261"/>
    <w:rsid w:val="002C6849"/>
    <w:rsid w:val="002C75E5"/>
    <w:rsid w:val="002C7B94"/>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43A2"/>
    <w:rsid w:val="002F4AC8"/>
    <w:rsid w:val="002F5780"/>
    <w:rsid w:val="002F58EB"/>
    <w:rsid w:val="002F6110"/>
    <w:rsid w:val="002F62B4"/>
    <w:rsid w:val="002F643C"/>
    <w:rsid w:val="002F6BAD"/>
    <w:rsid w:val="002F6C67"/>
    <w:rsid w:val="002F6D95"/>
    <w:rsid w:val="002F755A"/>
    <w:rsid w:val="00300332"/>
    <w:rsid w:val="003015F6"/>
    <w:rsid w:val="0030211F"/>
    <w:rsid w:val="00302C6B"/>
    <w:rsid w:val="00303120"/>
    <w:rsid w:val="00303629"/>
    <w:rsid w:val="00304A7E"/>
    <w:rsid w:val="00305E51"/>
    <w:rsid w:val="00306204"/>
    <w:rsid w:val="00307EE5"/>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69F"/>
    <w:rsid w:val="00333FD2"/>
    <w:rsid w:val="00334B93"/>
    <w:rsid w:val="0033528D"/>
    <w:rsid w:val="00335D5B"/>
    <w:rsid w:val="0033656E"/>
    <w:rsid w:val="003374F5"/>
    <w:rsid w:val="00337E7F"/>
    <w:rsid w:val="00340070"/>
    <w:rsid w:val="00340638"/>
    <w:rsid w:val="00341887"/>
    <w:rsid w:val="00342047"/>
    <w:rsid w:val="003428C5"/>
    <w:rsid w:val="00342F62"/>
    <w:rsid w:val="0034403C"/>
    <w:rsid w:val="00345738"/>
    <w:rsid w:val="00345AB3"/>
    <w:rsid w:val="003460F6"/>
    <w:rsid w:val="003469CD"/>
    <w:rsid w:val="00347271"/>
    <w:rsid w:val="003476B6"/>
    <w:rsid w:val="00347704"/>
    <w:rsid w:val="00347CB3"/>
    <w:rsid w:val="0035106A"/>
    <w:rsid w:val="00351748"/>
    <w:rsid w:val="00351BC8"/>
    <w:rsid w:val="00352BB8"/>
    <w:rsid w:val="00352BFE"/>
    <w:rsid w:val="00353170"/>
    <w:rsid w:val="00354E9B"/>
    <w:rsid w:val="003557F7"/>
    <w:rsid w:val="00355CBB"/>
    <w:rsid w:val="003571DA"/>
    <w:rsid w:val="0035783A"/>
    <w:rsid w:val="00357AFB"/>
    <w:rsid w:val="0036035C"/>
    <w:rsid w:val="003610EE"/>
    <w:rsid w:val="0036198C"/>
    <w:rsid w:val="003621B4"/>
    <w:rsid w:val="0036264C"/>
    <w:rsid w:val="003668AE"/>
    <w:rsid w:val="00367E13"/>
    <w:rsid w:val="003700C5"/>
    <w:rsid w:val="00370B45"/>
    <w:rsid w:val="00372C64"/>
    <w:rsid w:val="00374D6B"/>
    <w:rsid w:val="0037643C"/>
    <w:rsid w:val="003776F6"/>
    <w:rsid w:val="00380424"/>
    <w:rsid w:val="003805FF"/>
    <w:rsid w:val="00380D1A"/>
    <w:rsid w:val="00381B6A"/>
    <w:rsid w:val="00381CB4"/>
    <w:rsid w:val="003828DC"/>
    <w:rsid w:val="0038331C"/>
    <w:rsid w:val="00383C20"/>
    <w:rsid w:val="00384F91"/>
    <w:rsid w:val="003857A9"/>
    <w:rsid w:val="00387C70"/>
    <w:rsid w:val="00390DCD"/>
    <w:rsid w:val="00391A7E"/>
    <w:rsid w:val="00391B91"/>
    <w:rsid w:val="00392C71"/>
    <w:rsid w:val="003940AE"/>
    <w:rsid w:val="00395D17"/>
    <w:rsid w:val="00396441"/>
    <w:rsid w:val="00396D28"/>
    <w:rsid w:val="00397148"/>
    <w:rsid w:val="00397337"/>
    <w:rsid w:val="00397438"/>
    <w:rsid w:val="003A17DD"/>
    <w:rsid w:val="003A1A16"/>
    <w:rsid w:val="003A27BA"/>
    <w:rsid w:val="003A5389"/>
    <w:rsid w:val="003A5A38"/>
    <w:rsid w:val="003A6A9B"/>
    <w:rsid w:val="003A6B3A"/>
    <w:rsid w:val="003A76B2"/>
    <w:rsid w:val="003B0EDC"/>
    <w:rsid w:val="003B114A"/>
    <w:rsid w:val="003B1423"/>
    <w:rsid w:val="003B196B"/>
    <w:rsid w:val="003B386E"/>
    <w:rsid w:val="003B3E09"/>
    <w:rsid w:val="003B4D2C"/>
    <w:rsid w:val="003B4EBD"/>
    <w:rsid w:val="003B55D6"/>
    <w:rsid w:val="003B5B63"/>
    <w:rsid w:val="003B6A01"/>
    <w:rsid w:val="003B6BAD"/>
    <w:rsid w:val="003B77DA"/>
    <w:rsid w:val="003B7B03"/>
    <w:rsid w:val="003C1035"/>
    <w:rsid w:val="003C2887"/>
    <w:rsid w:val="003C3118"/>
    <w:rsid w:val="003C33DB"/>
    <w:rsid w:val="003C4B9E"/>
    <w:rsid w:val="003C4EB6"/>
    <w:rsid w:val="003C68CC"/>
    <w:rsid w:val="003D089B"/>
    <w:rsid w:val="003D0CBD"/>
    <w:rsid w:val="003D0E71"/>
    <w:rsid w:val="003D1CE3"/>
    <w:rsid w:val="003D4016"/>
    <w:rsid w:val="003D44F0"/>
    <w:rsid w:val="003D464D"/>
    <w:rsid w:val="003D46E8"/>
    <w:rsid w:val="003D4B03"/>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5A6"/>
    <w:rsid w:val="00411616"/>
    <w:rsid w:val="00412652"/>
    <w:rsid w:val="00412DC2"/>
    <w:rsid w:val="0041391D"/>
    <w:rsid w:val="00414344"/>
    <w:rsid w:val="00414EED"/>
    <w:rsid w:val="00415F47"/>
    <w:rsid w:val="0041646C"/>
    <w:rsid w:val="00416A60"/>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2DB"/>
    <w:rsid w:val="00440F28"/>
    <w:rsid w:val="00442380"/>
    <w:rsid w:val="00442548"/>
    <w:rsid w:val="00443996"/>
    <w:rsid w:val="00443B04"/>
    <w:rsid w:val="00443B2F"/>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68A"/>
    <w:rsid w:val="00464A08"/>
    <w:rsid w:val="0046554E"/>
    <w:rsid w:val="0046560C"/>
    <w:rsid w:val="004664D6"/>
    <w:rsid w:val="00466AA7"/>
    <w:rsid w:val="00467027"/>
    <w:rsid w:val="004675CE"/>
    <w:rsid w:val="004708F7"/>
    <w:rsid w:val="00470D82"/>
    <w:rsid w:val="004728FC"/>
    <w:rsid w:val="0047299F"/>
    <w:rsid w:val="00474148"/>
    <w:rsid w:val="004749E4"/>
    <w:rsid w:val="00474AD5"/>
    <w:rsid w:val="004754EB"/>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C4E"/>
    <w:rsid w:val="00491E6E"/>
    <w:rsid w:val="00492B4E"/>
    <w:rsid w:val="0049306D"/>
    <w:rsid w:val="0049322A"/>
    <w:rsid w:val="0049385F"/>
    <w:rsid w:val="004939CE"/>
    <w:rsid w:val="0049483E"/>
    <w:rsid w:val="00495139"/>
    <w:rsid w:val="004955AB"/>
    <w:rsid w:val="004961A4"/>
    <w:rsid w:val="0049691E"/>
    <w:rsid w:val="004971A6"/>
    <w:rsid w:val="0049771D"/>
    <w:rsid w:val="004A04E4"/>
    <w:rsid w:val="004A0C25"/>
    <w:rsid w:val="004A0F23"/>
    <w:rsid w:val="004A1278"/>
    <w:rsid w:val="004A5861"/>
    <w:rsid w:val="004A5C1B"/>
    <w:rsid w:val="004A60C5"/>
    <w:rsid w:val="004A6D0B"/>
    <w:rsid w:val="004A7714"/>
    <w:rsid w:val="004A7791"/>
    <w:rsid w:val="004A79C0"/>
    <w:rsid w:val="004B038E"/>
    <w:rsid w:val="004B0DF2"/>
    <w:rsid w:val="004B148A"/>
    <w:rsid w:val="004B18C3"/>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4E3"/>
    <w:rsid w:val="004E6EC4"/>
    <w:rsid w:val="004E7014"/>
    <w:rsid w:val="004E7282"/>
    <w:rsid w:val="004E783C"/>
    <w:rsid w:val="004F1008"/>
    <w:rsid w:val="004F591C"/>
    <w:rsid w:val="004F69C7"/>
    <w:rsid w:val="004F6DF2"/>
    <w:rsid w:val="004F7E6A"/>
    <w:rsid w:val="00501CFF"/>
    <w:rsid w:val="0050210F"/>
    <w:rsid w:val="005027F7"/>
    <w:rsid w:val="00505F4B"/>
    <w:rsid w:val="00510278"/>
    <w:rsid w:val="00510B50"/>
    <w:rsid w:val="00510F62"/>
    <w:rsid w:val="00511EF6"/>
    <w:rsid w:val="005140FF"/>
    <w:rsid w:val="0051470F"/>
    <w:rsid w:val="00514D1A"/>
    <w:rsid w:val="00514E7C"/>
    <w:rsid w:val="0051567A"/>
    <w:rsid w:val="00516229"/>
    <w:rsid w:val="00517179"/>
    <w:rsid w:val="0051730A"/>
    <w:rsid w:val="0051749C"/>
    <w:rsid w:val="00517ECF"/>
    <w:rsid w:val="005201B7"/>
    <w:rsid w:val="00520921"/>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B7B"/>
    <w:rsid w:val="005445AD"/>
    <w:rsid w:val="00545579"/>
    <w:rsid w:val="005455D6"/>
    <w:rsid w:val="0054565B"/>
    <w:rsid w:val="00545A82"/>
    <w:rsid w:val="00545C16"/>
    <w:rsid w:val="005463DD"/>
    <w:rsid w:val="00546B78"/>
    <w:rsid w:val="00547479"/>
    <w:rsid w:val="00550082"/>
    <w:rsid w:val="00550743"/>
    <w:rsid w:val="005514CF"/>
    <w:rsid w:val="00551658"/>
    <w:rsid w:val="00552528"/>
    <w:rsid w:val="0055281B"/>
    <w:rsid w:val="00552DC0"/>
    <w:rsid w:val="005531FE"/>
    <w:rsid w:val="00553E8C"/>
    <w:rsid w:val="005545AC"/>
    <w:rsid w:val="00554E22"/>
    <w:rsid w:val="005562FE"/>
    <w:rsid w:val="00556787"/>
    <w:rsid w:val="00556E0B"/>
    <w:rsid w:val="0055732A"/>
    <w:rsid w:val="00557D58"/>
    <w:rsid w:val="0056044A"/>
    <w:rsid w:val="005607D5"/>
    <w:rsid w:val="00561A65"/>
    <w:rsid w:val="00562780"/>
    <w:rsid w:val="00562D8A"/>
    <w:rsid w:val="00564FAD"/>
    <w:rsid w:val="0056534A"/>
    <w:rsid w:val="00565667"/>
    <w:rsid w:val="00565EDF"/>
    <w:rsid w:val="005665EB"/>
    <w:rsid w:val="00566B60"/>
    <w:rsid w:val="00567D19"/>
    <w:rsid w:val="00570D6B"/>
    <w:rsid w:val="005715F0"/>
    <w:rsid w:val="00573907"/>
    <w:rsid w:val="00574896"/>
    <w:rsid w:val="0057514E"/>
    <w:rsid w:val="005755E7"/>
    <w:rsid w:val="005757F5"/>
    <w:rsid w:val="0057636D"/>
    <w:rsid w:val="00580332"/>
    <w:rsid w:val="00580428"/>
    <w:rsid w:val="00580447"/>
    <w:rsid w:val="00580B09"/>
    <w:rsid w:val="00581FA6"/>
    <w:rsid w:val="00582685"/>
    <w:rsid w:val="00582C5A"/>
    <w:rsid w:val="00584A79"/>
    <w:rsid w:val="0058559F"/>
    <w:rsid w:val="00586E95"/>
    <w:rsid w:val="005878A1"/>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432"/>
    <w:rsid w:val="005A47B7"/>
    <w:rsid w:val="005B02DC"/>
    <w:rsid w:val="005B07C3"/>
    <w:rsid w:val="005B10F9"/>
    <w:rsid w:val="005B132A"/>
    <w:rsid w:val="005B1B3C"/>
    <w:rsid w:val="005B345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13E2"/>
    <w:rsid w:val="005D4A04"/>
    <w:rsid w:val="005D4A6E"/>
    <w:rsid w:val="005D61C7"/>
    <w:rsid w:val="005D6846"/>
    <w:rsid w:val="005D722F"/>
    <w:rsid w:val="005D7340"/>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1D2C"/>
    <w:rsid w:val="0060248E"/>
    <w:rsid w:val="0060292A"/>
    <w:rsid w:val="00602BD2"/>
    <w:rsid w:val="00603AE4"/>
    <w:rsid w:val="0060476D"/>
    <w:rsid w:val="00604A7E"/>
    <w:rsid w:val="00606322"/>
    <w:rsid w:val="006066F5"/>
    <w:rsid w:val="00606F3A"/>
    <w:rsid w:val="0061082D"/>
    <w:rsid w:val="00613DA8"/>
    <w:rsid w:val="00613DFF"/>
    <w:rsid w:val="006141E7"/>
    <w:rsid w:val="00614AB9"/>
    <w:rsid w:val="006155A3"/>
    <w:rsid w:val="006164EC"/>
    <w:rsid w:val="00616D1B"/>
    <w:rsid w:val="0061714B"/>
    <w:rsid w:val="006175D8"/>
    <w:rsid w:val="00617FBC"/>
    <w:rsid w:val="0062124A"/>
    <w:rsid w:val="00621C50"/>
    <w:rsid w:val="00622255"/>
    <w:rsid w:val="00622E99"/>
    <w:rsid w:val="00622EE7"/>
    <w:rsid w:val="0062360B"/>
    <w:rsid w:val="00623FF2"/>
    <w:rsid w:val="00624266"/>
    <w:rsid w:val="00624802"/>
    <w:rsid w:val="006250B9"/>
    <w:rsid w:val="0062525B"/>
    <w:rsid w:val="006258B5"/>
    <w:rsid w:val="0062591C"/>
    <w:rsid w:val="006269A4"/>
    <w:rsid w:val="00627634"/>
    <w:rsid w:val="00630649"/>
    <w:rsid w:val="00630EB7"/>
    <w:rsid w:val="00631030"/>
    <w:rsid w:val="00631219"/>
    <w:rsid w:val="006320E0"/>
    <w:rsid w:val="006323C6"/>
    <w:rsid w:val="00632DC6"/>
    <w:rsid w:val="00632EF3"/>
    <w:rsid w:val="0063306F"/>
    <w:rsid w:val="00634B24"/>
    <w:rsid w:val="00634E49"/>
    <w:rsid w:val="006358B7"/>
    <w:rsid w:val="006358ED"/>
    <w:rsid w:val="00635A07"/>
    <w:rsid w:val="006406F4"/>
    <w:rsid w:val="00641282"/>
    <w:rsid w:val="00642094"/>
    <w:rsid w:val="00642E34"/>
    <w:rsid w:val="00643808"/>
    <w:rsid w:val="00643902"/>
    <w:rsid w:val="00643D99"/>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8CD"/>
    <w:rsid w:val="00673FEB"/>
    <w:rsid w:val="0067525D"/>
    <w:rsid w:val="00675694"/>
    <w:rsid w:val="006757FD"/>
    <w:rsid w:val="006760ED"/>
    <w:rsid w:val="006760F7"/>
    <w:rsid w:val="00676285"/>
    <w:rsid w:val="006763E3"/>
    <w:rsid w:val="00676B08"/>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45D"/>
    <w:rsid w:val="00691A8F"/>
    <w:rsid w:val="00691C4C"/>
    <w:rsid w:val="006929D9"/>
    <w:rsid w:val="00692ED4"/>
    <w:rsid w:val="0069312C"/>
    <w:rsid w:val="0069378D"/>
    <w:rsid w:val="00693F8F"/>
    <w:rsid w:val="00694313"/>
    <w:rsid w:val="0069457C"/>
    <w:rsid w:val="006952DD"/>
    <w:rsid w:val="0069758D"/>
    <w:rsid w:val="006A04CC"/>
    <w:rsid w:val="006A1524"/>
    <w:rsid w:val="006A1774"/>
    <w:rsid w:val="006A328E"/>
    <w:rsid w:val="006A3450"/>
    <w:rsid w:val="006A3B70"/>
    <w:rsid w:val="006A4538"/>
    <w:rsid w:val="006A5088"/>
    <w:rsid w:val="006A6A70"/>
    <w:rsid w:val="006A6C51"/>
    <w:rsid w:val="006A7BDE"/>
    <w:rsid w:val="006A7C4F"/>
    <w:rsid w:val="006B180C"/>
    <w:rsid w:val="006B1BDF"/>
    <w:rsid w:val="006B1C58"/>
    <w:rsid w:val="006B2F5B"/>
    <w:rsid w:val="006B4A17"/>
    <w:rsid w:val="006B743B"/>
    <w:rsid w:val="006C021B"/>
    <w:rsid w:val="006C0D76"/>
    <w:rsid w:val="006C0E20"/>
    <w:rsid w:val="006C1F6C"/>
    <w:rsid w:val="006C22DA"/>
    <w:rsid w:val="006C27CD"/>
    <w:rsid w:val="006C2BED"/>
    <w:rsid w:val="006C3195"/>
    <w:rsid w:val="006C31E2"/>
    <w:rsid w:val="006C50DE"/>
    <w:rsid w:val="006C5352"/>
    <w:rsid w:val="006C5C68"/>
    <w:rsid w:val="006C6151"/>
    <w:rsid w:val="006C7420"/>
    <w:rsid w:val="006C768F"/>
    <w:rsid w:val="006D075B"/>
    <w:rsid w:val="006D0F5E"/>
    <w:rsid w:val="006D23E6"/>
    <w:rsid w:val="006D33A5"/>
    <w:rsid w:val="006D3BB2"/>
    <w:rsid w:val="006D48B2"/>
    <w:rsid w:val="006D4D74"/>
    <w:rsid w:val="006D4F01"/>
    <w:rsid w:val="006D576A"/>
    <w:rsid w:val="006E0A21"/>
    <w:rsid w:val="006E1CE7"/>
    <w:rsid w:val="006E2C52"/>
    <w:rsid w:val="006E40EA"/>
    <w:rsid w:val="006E4889"/>
    <w:rsid w:val="006E4BBC"/>
    <w:rsid w:val="006E521F"/>
    <w:rsid w:val="006E5D0B"/>
    <w:rsid w:val="006E691C"/>
    <w:rsid w:val="006E6B98"/>
    <w:rsid w:val="006E714F"/>
    <w:rsid w:val="006E757A"/>
    <w:rsid w:val="006E7654"/>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20AE"/>
    <w:rsid w:val="00703F47"/>
    <w:rsid w:val="0070421E"/>
    <w:rsid w:val="00704CF2"/>
    <w:rsid w:val="00705021"/>
    <w:rsid w:val="00707A9E"/>
    <w:rsid w:val="00711CAE"/>
    <w:rsid w:val="007128C7"/>
    <w:rsid w:val="00713335"/>
    <w:rsid w:val="007141B8"/>
    <w:rsid w:val="00714E9F"/>
    <w:rsid w:val="0071546A"/>
    <w:rsid w:val="00715CA7"/>
    <w:rsid w:val="00716674"/>
    <w:rsid w:val="00716B03"/>
    <w:rsid w:val="00716B33"/>
    <w:rsid w:val="00717CE2"/>
    <w:rsid w:val="007208F9"/>
    <w:rsid w:val="00720B54"/>
    <w:rsid w:val="00721654"/>
    <w:rsid w:val="00721B43"/>
    <w:rsid w:val="00721E35"/>
    <w:rsid w:val="00722617"/>
    <w:rsid w:val="0072333C"/>
    <w:rsid w:val="007235F9"/>
    <w:rsid w:val="00723E91"/>
    <w:rsid w:val="007242E3"/>
    <w:rsid w:val="007244D7"/>
    <w:rsid w:val="0072661B"/>
    <w:rsid w:val="00726D0A"/>
    <w:rsid w:val="00727332"/>
    <w:rsid w:val="007274F8"/>
    <w:rsid w:val="00731720"/>
    <w:rsid w:val="00731CEA"/>
    <w:rsid w:val="0073399A"/>
    <w:rsid w:val="00733A0A"/>
    <w:rsid w:val="00733DCB"/>
    <w:rsid w:val="00734598"/>
    <w:rsid w:val="0073473C"/>
    <w:rsid w:val="00736C27"/>
    <w:rsid w:val="00737E22"/>
    <w:rsid w:val="00737F55"/>
    <w:rsid w:val="00740A8C"/>
    <w:rsid w:val="007424F8"/>
    <w:rsid w:val="00743AA4"/>
    <w:rsid w:val="00744666"/>
    <w:rsid w:val="007446F2"/>
    <w:rsid w:val="00744D2B"/>
    <w:rsid w:val="00744EBB"/>
    <w:rsid w:val="00745886"/>
    <w:rsid w:val="00745F3A"/>
    <w:rsid w:val="007466E7"/>
    <w:rsid w:val="00746870"/>
    <w:rsid w:val="007474A3"/>
    <w:rsid w:val="00747675"/>
    <w:rsid w:val="0075011B"/>
    <w:rsid w:val="007511D5"/>
    <w:rsid w:val="00751573"/>
    <w:rsid w:val="00751F94"/>
    <w:rsid w:val="007523F2"/>
    <w:rsid w:val="00752DBE"/>
    <w:rsid w:val="007534C0"/>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722A"/>
    <w:rsid w:val="0076788A"/>
    <w:rsid w:val="0077015A"/>
    <w:rsid w:val="00771D76"/>
    <w:rsid w:val="00773B6F"/>
    <w:rsid w:val="00773E23"/>
    <w:rsid w:val="0077434D"/>
    <w:rsid w:val="00775405"/>
    <w:rsid w:val="00777757"/>
    <w:rsid w:val="00777CF1"/>
    <w:rsid w:val="00780484"/>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825"/>
    <w:rsid w:val="00796CDC"/>
    <w:rsid w:val="00797745"/>
    <w:rsid w:val="00797943"/>
    <w:rsid w:val="007A197D"/>
    <w:rsid w:val="007A37EE"/>
    <w:rsid w:val="007A495F"/>
    <w:rsid w:val="007A4C3F"/>
    <w:rsid w:val="007A6F53"/>
    <w:rsid w:val="007B1D87"/>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71C5"/>
    <w:rsid w:val="007D131C"/>
    <w:rsid w:val="007D13EE"/>
    <w:rsid w:val="007D195B"/>
    <w:rsid w:val="007D2CC5"/>
    <w:rsid w:val="007D38E4"/>
    <w:rsid w:val="007D48C6"/>
    <w:rsid w:val="007D57E8"/>
    <w:rsid w:val="007D5F35"/>
    <w:rsid w:val="007D70F3"/>
    <w:rsid w:val="007D7308"/>
    <w:rsid w:val="007D749E"/>
    <w:rsid w:val="007D7F12"/>
    <w:rsid w:val="007E2BA9"/>
    <w:rsid w:val="007E3C99"/>
    <w:rsid w:val="007E4975"/>
    <w:rsid w:val="007E59F5"/>
    <w:rsid w:val="007E61AF"/>
    <w:rsid w:val="007E69DB"/>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2E"/>
    <w:rsid w:val="00820914"/>
    <w:rsid w:val="00821139"/>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28DD"/>
    <w:rsid w:val="00834198"/>
    <w:rsid w:val="008345C0"/>
    <w:rsid w:val="00834A29"/>
    <w:rsid w:val="00834B54"/>
    <w:rsid w:val="00835047"/>
    <w:rsid w:val="00835488"/>
    <w:rsid w:val="00837090"/>
    <w:rsid w:val="0083788A"/>
    <w:rsid w:val="00837DFE"/>
    <w:rsid w:val="008404DD"/>
    <w:rsid w:val="008407CB"/>
    <w:rsid w:val="00841D66"/>
    <w:rsid w:val="00842CD0"/>
    <w:rsid w:val="00843196"/>
    <w:rsid w:val="00844204"/>
    <w:rsid w:val="00844B8A"/>
    <w:rsid w:val="00844F4E"/>
    <w:rsid w:val="008452A9"/>
    <w:rsid w:val="0084747F"/>
    <w:rsid w:val="008476E0"/>
    <w:rsid w:val="00847F26"/>
    <w:rsid w:val="00850C90"/>
    <w:rsid w:val="00850F61"/>
    <w:rsid w:val="00851E78"/>
    <w:rsid w:val="008528C7"/>
    <w:rsid w:val="00853C7B"/>
    <w:rsid w:val="00854D1D"/>
    <w:rsid w:val="00856279"/>
    <w:rsid w:val="0085693F"/>
    <w:rsid w:val="00857229"/>
    <w:rsid w:val="008574CD"/>
    <w:rsid w:val="008577D7"/>
    <w:rsid w:val="00857A5F"/>
    <w:rsid w:val="00857D44"/>
    <w:rsid w:val="008608DB"/>
    <w:rsid w:val="00860C63"/>
    <w:rsid w:val="0086115A"/>
    <w:rsid w:val="008612A0"/>
    <w:rsid w:val="00861AF0"/>
    <w:rsid w:val="0086314F"/>
    <w:rsid w:val="00863A8F"/>
    <w:rsid w:val="00864DCF"/>
    <w:rsid w:val="008658F2"/>
    <w:rsid w:val="00866D4A"/>
    <w:rsid w:val="00870E1C"/>
    <w:rsid w:val="00872667"/>
    <w:rsid w:val="00872746"/>
    <w:rsid w:val="00872B98"/>
    <w:rsid w:val="00872E7B"/>
    <w:rsid w:val="008733ED"/>
    <w:rsid w:val="008735C6"/>
    <w:rsid w:val="00874475"/>
    <w:rsid w:val="008746AE"/>
    <w:rsid w:val="00875927"/>
    <w:rsid w:val="00876284"/>
    <w:rsid w:val="00876837"/>
    <w:rsid w:val="00876D47"/>
    <w:rsid w:val="00877908"/>
    <w:rsid w:val="00877A9B"/>
    <w:rsid w:val="0088195A"/>
    <w:rsid w:val="008821D8"/>
    <w:rsid w:val="00882255"/>
    <w:rsid w:val="0088268A"/>
    <w:rsid w:val="00882FB4"/>
    <w:rsid w:val="00884729"/>
    <w:rsid w:val="00884730"/>
    <w:rsid w:val="00885254"/>
    <w:rsid w:val="0088664C"/>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D46"/>
    <w:rsid w:val="008B26BB"/>
    <w:rsid w:val="008B2738"/>
    <w:rsid w:val="008B387D"/>
    <w:rsid w:val="008B4437"/>
    <w:rsid w:val="008B678C"/>
    <w:rsid w:val="008B6AA8"/>
    <w:rsid w:val="008B74CF"/>
    <w:rsid w:val="008C16D4"/>
    <w:rsid w:val="008C1BCF"/>
    <w:rsid w:val="008C1C60"/>
    <w:rsid w:val="008C22B6"/>
    <w:rsid w:val="008C2FA0"/>
    <w:rsid w:val="008C3B24"/>
    <w:rsid w:val="008C3C94"/>
    <w:rsid w:val="008C4067"/>
    <w:rsid w:val="008C439A"/>
    <w:rsid w:val="008C52B4"/>
    <w:rsid w:val="008C73B1"/>
    <w:rsid w:val="008D0233"/>
    <w:rsid w:val="008D114C"/>
    <w:rsid w:val="008D12F8"/>
    <w:rsid w:val="008D170D"/>
    <w:rsid w:val="008D5293"/>
    <w:rsid w:val="008D5C0F"/>
    <w:rsid w:val="008D6006"/>
    <w:rsid w:val="008D645A"/>
    <w:rsid w:val="008D651E"/>
    <w:rsid w:val="008D6556"/>
    <w:rsid w:val="008D7CA7"/>
    <w:rsid w:val="008E06D7"/>
    <w:rsid w:val="008E3604"/>
    <w:rsid w:val="008E5964"/>
    <w:rsid w:val="008E5BA7"/>
    <w:rsid w:val="008E60D2"/>
    <w:rsid w:val="008E6FA9"/>
    <w:rsid w:val="008F03DA"/>
    <w:rsid w:val="008F0422"/>
    <w:rsid w:val="008F1C6B"/>
    <w:rsid w:val="008F1CFC"/>
    <w:rsid w:val="008F258D"/>
    <w:rsid w:val="008F2962"/>
    <w:rsid w:val="008F354C"/>
    <w:rsid w:val="008F370B"/>
    <w:rsid w:val="008F401C"/>
    <w:rsid w:val="008F4304"/>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467"/>
    <w:rsid w:val="00925E86"/>
    <w:rsid w:val="009260E0"/>
    <w:rsid w:val="009266FD"/>
    <w:rsid w:val="009273E2"/>
    <w:rsid w:val="00930DED"/>
    <w:rsid w:val="0093105F"/>
    <w:rsid w:val="0093230A"/>
    <w:rsid w:val="00932DF9"/>
    <w:rsid w:val="0093372F"/>
    <w:rsid w:val="0093418A"/>
    <w:rsid w:val="009344FF"/>
    <w:rsid w:val="009365D8"/>
    <w:rsid w:val="00936EA6"/>
    <w:rsid w:val="00937E5F"/>
    <w:rsid w:val="00937F71"/>
    <w:rsid w:val="00937FBA"/>
    <w:rsid w:val="00940883"/>
    <w:rsid w:val="009436F3"/>
    <w:rsid w:val="00944565"/>
    <w:rsid w:val="00945109"/>
    <w:rsid w:val="00945962"/>
    <w:rsid w:val="009465D2"/>
    <w:rsid w:val="009466AF"/>
    <w:rsid w:val="009501B2"/>
    <w:rsid w:val="00950E62"/>
    <w:rsid w:val="009510CC"/>
    <w:rsid w:val="00951589"/>
    <w:rsid w:val="00951E29"/>
    <w:rsid w:val="0095218B"/>
    <w:rsid w:val="0095264C"/>
    <w:rsid w:val="009538F5"/>
    <w:rsid w:val="0095506C"/>
    <w:rsid w:val="00955EAE"/>
    <w:rsid w:val="00956648"/>
    <w:rsid w:val="00956A8A"/>
    <w:rsid w:val="00956D5D"/>
    <w:rsid w:val="00957C58"/>
    <w:rsid w:val="00957E3C"/>
    <w:rsid w:val="00960043"/>
    <w:rsid w:val="00961005"/>
    <w:rsid w:val="0096102F"/>
    <w:rsid w:val="00962945"/>
    <w:rsid w:val="0096372F"/>
    <w:rsid w:val="00963815"/>
    <w:rsid w:val="009647D2"/>
    <w:rsid w:val="009653A9"/>
    <w:rsid w:val="00965A85"/>
    <w:rsid w:val="00966055"/>
    <w:rsid w:val="0096656C"/>
    <w:rsid w:val="00967C5B"/>
    <w:rsid w:val="00973BF8"/>
    <w:rsid w:val="0097476E"/>
    <w:rsid w:val="00974B5D"/>
    <w:rsid w:val="009754FF"/>
    <w:rsid w:val="009755BF"/>
    <w:rsid w:val="0097748B"/>
    <w:rsid w:val="00977BDE"/>
    <w:rsid w:val="00980BF7"/>
    <w:rsid w:val="009816C1"/>
    <w:rsid w:val="00982729"/>
    <w:rsid w:val="009838DA"/>
    <w:rsid w:val="00983F69"/>
    <w:rsid w:val="00984C34"/>
    <w:rsid w:val="009859F9"/>
    <w:rsid w:val="009861FE"/>
    <w:rsid w:val="009866D5"/>
    <w:rsid w:val="0098688F"/>
    <w:rsid w:val="00987159"/>
    <w:rsid w:val="00987B4B"/>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175C"/>
    <w:rsid w:val="009B2BE9"/>
    <w:rsid w:val="009B370B"/>
    <w:rsid w:val="009B3F63"/>
    <w:rsid w:val="009B4ED2"/>
    <w:rsid w:val="009B55DC"/>
    <w:rsid w:val="009B64D3"/>
    <w:rsid w:val="009B7450"/>
    <w:rsid w:val="009B7717"/>
    <w:rsid w:val="009B7CEC"/>
    <w:rsid w:val="009C091D"/>
    <w:rsid w:val="009C1679"/>
    <w:rsid w:val="009C2440"/>
    <w:rsid w:val="009C2810"/>
    <w:rsid w:val="009C49DC"/>
    <w:rsid w:val="009C52F4"/>
    <w:rsid w:val="009C5A12"/>
    <w:rsid w:val="009C7EB0"/>
    <w:rsid w:val="009D1EC6"/>
    <w:rsid w:val="009D2E1B"/>
    <w:rsid w:val="009D37EB"/>
    <w:rsid w:val="009D3E73"/>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5580"/>
    <w:rsid w:val="00A06D92"/>
    <w:rsid w:val="00A071E8"/>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6D7"/>
    <w:rsid w:val="00A30C4F"/>
    <w:rsid w:val="00A319D5"/>
    <w:rsid w:val="00A32608"/>
    <w:rsid w:val="00A328C9"/>
    <w:rsid w:val="00A33053"/>
    <w:rsid w:val="00A35590"/>
    <w:rsid w:val="00A35B59"/>
    <w:rsid w:val="00A35D90"/>
    <w:rsid w:val="00A36658"/>
    <w:rsid w:val="00A36BAC"/>
    <w:rsid w:val="00A4026B"/>
    <w:rsid w:val="00A402CE"/>
    <w:rsid w:val="00A42FD6"/>
    <w:rsid w:val="00A43AB3"/>
    <w:rsid w:val="00A447B0"/>
    <w:rsid w:val="00A45E27"/>
    <w:rsid w:val="00A460D1"/>
    <w:rsid w:val="00A470FD"/>
    <w:rsid w:val="00A50215"/>
    <w:rsid w:val="00A51081"/>
    <w:rsid w:val="00A51927"/>
    <w:rsid w:val="00A52A19"/>
    <w:rsid w:val="00A53046"/>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70561"/>
    <w:rsid w:val="00A70AD8"/>
    <w:rsid w:val="00A70B69"/>
    <w:rsid w:val="00A70CDA"/>
    <w:rsid w:val="00A71FD0"/>
    <w:rsid w:val="00A73E02"/>
    <w:rsid w:val="00A76CF2"/>
    <w:rsid w:val="00A772BD"/>
    <w:rsid w:val="00A77464"/>
    <w:rsid w:val="00A7766F"/>
    <w:rsid w:val="00A77772"/>
    <w:rsid w:val="00A77A47"/>
    <w:rsid w:val="00A804D9"/>
    <w:rsid w:val="00A80599"/>
    <w:rsid w:val="00A809F6"/>
    <w:rsid w:val="00A814F3"/>
    <w:rsid w:val="00A81E7B"/>
    <w:rsid w:val="00A825CE"/>
    <w:rsid w:val="00A82A91"/>
    <w:rsid w:val="00A83352"/>
    <w:rsid w:val="00A839B8"/>
    <w:rsid w:val="00A84544"/>
    <w:rsid w:val="00A8553A"/>
    <w:rsid w:val="00A86CF5"/>
    <w:rsid w:val="00A873F1"/>
    <w:rsid w:val="00A90437"/>
    <w:rsid w:val="00A90959"/>
    <w:rsid w:val="00A90B05"/>
    <w:rsid w:val="00A90D53"/>
    <w:rsid w:val="00A918AF"/>
    <w:rsid w:val="00A92288"/>
    <w:rsid w:val="00A92BE0"/>
    <w:rsid w:val="00A93DEB"/>
    <w:rsid w:val="00A93E92"/>
    <w:rsid w:val="00A94579"/>
    <w:rsid w:val="00A94A53"/>
    <w:rsid w:val="00A95247"/>
    <w:rsid w:val="00A95769"/>
    <w:rsid w:val="00A95856"/>
    <w:rsid w:val="00A96A74"/>
    <w:rsid w:val="00A96D7F"/>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6308"/>
    <w:rsid w:val="00AA6FC2"/>
    <w:rsid w:val="00AB0B77"/>
    <w:rsid w:val="00AB1158"/>
    <w:rsid w:val="00AB3038"/>
    <w:rsid w:val="00AB35D8"/>
    <w:rsid w:val="00AB3DE0"/>
    <w:rsid w:val="00AB3E77"/>
    <w:rsid w:val="00AB499E"/>
    <w:rsid w:val="00AB517B"/>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1618"/>
    <w:rsid w:val="00AD1804"/>
    <w:rsid w:val="00AD1F31"/>
    <w:rsid w:val="00AD462B"/>
    <w:rsid w:val="00AD553F"/>
    <w:rsid w:val="00AD5C1E"/>
    <w:rsid w:val="00AD5E20"/>
    <w:rsid w:val="00AD6815"/>
    <w:rsid w:val="00AD7C7E"/>
    <w:rsid w:val="00AE0D1F"/>
    <w:rsid w:val="00AE2CE3"/>
    <w:rsid w:val="00AE4159"/>
    <w:rsid w:val="00AE5B63"/>
    <w:rsid w:val="00AE6A6F"/>
    <w:rsid w:val="00AE711B"/>
    <w:rsid w:val="00AE7577"/>
    <w:rsid w:val="00AF0513"/>
    <w:rsid w:val="00AF0528"/>
    <w:rsid w:val="00AF0529"/>
    <w:rsid w:val="00AF085F"/>
    <w:rsid w:val="00AF0F0A"/>
    <w:rsid w:val="00AF0F9F"/>
    <w:rsid w:val="00AF22F6"/>
    <w:rsid w:val="00AF388B"/>
    <w:rsid w:val="00AF41C0"/>
    <w:rsid w:val="00AF42C8"/>
    <w:rsid w:val="00AF478C"/>
    <w:rsid w:val="00AF4E1C"/>
    <w:rsid w:val="00AF50A7"/>
    <w:rsid w:val="00AF561C"/>
    <w:rsid w:val="00AF6D0F"/>
    <w:rsid w:val="00B00169"/>
    <w:rsid w:val="00B01029"/>
    <w:rsid w:val="00B0125B"/>
    <w:rsid w:val="00B01F82"/>
    <w:rsid w:val="00B022A7"/>
    <w:rsid w:val="00B0390C"/>
    <w:rsid w:val="00B043F0"/>
    <w:rsid w:val="00B05055"/>
    <w:rsid w:val="00B054B5"/>
    <w:rsid w:val="00B100B0"/>
    <w:rsid w:val="00B10556"/>
    <w:rsid w:val="00B12F13"/>
    <w:rsid w:val="00B134BE"/>
    <w:rsid w:val="00B147FA"/>
    <w:rsid w:val="00B15249"/>
    <w:rsid w:val="00B152BD"/>
    <w:rsid w:val="00B15719"/>
    <w:rsid w:val="00B15A4A"/>
    <w:rsid w:val="00B15F49"/>
    <w:rsid w:val="00B16E08"/>
    <w:rsid w:val="00B1793C"/>
    <w:rsid w:val="00B204DE"/>
    <w:rsid w:val="00B206EF"/>
    <w:rsid w:val="00B20B82"/>
    <w:rsid w:val="00B2123E"/>
    <w:rsid w:val="00B21E2E"/>
    <w:rsid w:val="00B22586"/>
    <w:rsid w:val="00B2322F"/>
    <w:rsid w:val="00B24009"/>
    <w:rsid w:val="00B25795"/>
    <w:rsid w:val="00B2589E"/>
    <w:rsid w:val="00B258CC"/>
    <w:rsid w:val="00B25F59"/>
    <w:rsid w:val="00B30ADB"/>
    <w:rsid w:val="00B318BA"/>
    <w:rsid w:val="00B32321"/>
    <w:rsid w:val="00B3285B"/>
    <w:rsid w:val="00B32A05"/>
    <w:rsid w:val="00B424CC"/>
    <w:rsid w:val="00B42934"/>
    <w:rsid w:val="00B43882"/>
    <w:rsid w:val="00B44468"/>
    <w:rsid w:val="00B44B42"/>
    <w:rsid w:val="00B44BC1"/>
    <w:rsid w:val="00B459A6"/>
    <w:rsid w:val="00B46654"/>
    <w:rsid w:val="00B46E51"/>
    <w:rsid w:val="00B47B42"/>
    <w:rsid w:val="00B50073"/>
    <w:rsid w:val="00B50AC6"/>
    <w:rsid w:val="00B5104E"/>
    <w:rsid w:val="00B5194F"/>
    <w:rsid w:val="00B531CB"/>
    <w:rsid w:val="00B545BD"/>
    <w:rsid w:val="00B54970"/>
    <w:rsid w:val="00B55379"/>
    <w:rsid w:val="00B55589"/>
    <w:rsid w:val="00B556CC"/>
    <w:rsid w:val="00B56722"/>
    <w:rsid w:val="00B5683D"/>
    <w:rsid w:val="00B569EF"/>
    <w:rsid w:val="00B56DB1"/>
    <w:rsid w:val="00B57120"/>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8EB"/>
    <w:rsid w:val="00B80A09"/>
    <w:rsid w:val="00B80D35"/>
    <w:rsid w:val="00B82FF2"/>
    <w:rsid w:val="00B83947"/>
    <w:rsid w:val="00B839FD"/>
    <w:rsid w:val="00B83AC5"/>
    <w:rsid w:val="00B84895"/>
    <w:rsid w:val="00B8495B"/>
    <w:rsid w:val="00B8496A"/>
    <w:rsid w:val="00B855AF"/>
    <w:rsid w:val="00B86390"/>
    <w:rsid w:val="00B86829"/>
    <w:rsid w:val="00B873C5"/>
    <w:rsid w:val="00B8785E"/>
    <w:rsid w:val="00B87D8F"/>
    <w:rsid w:val="00B901D0"/>
    <w:rsid w:val="00B90AFF"/>
    <w:rsid w:val="00B9220C"/>
    <w:rsid w:val="00B939C6"/>
    <w:rsid w:val="00B93A60"/>
    <w:rsid w:val="00B93B10"/>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1648"/>
    <w:rsid w:val="00BB1980"/>
    <w:rsid w:val="00BB2BFD"/>
    <w:rsid w:val="00BB32E0"/>
    <w:rsid w:val="00BB38E5"/>
    <w:rsid w:val="00BB50C8"/>
    <w:rsid w:val="00BB7CE9"/>
    <w:rsid w:val="00BC0452"/>
    <w:rsid w:val="00BC2BE9"/>
    <w:rsid w:val="00BC3E2E"/>
    <w:rsid w:val="00BC4156"/>
    <w:rsid w:val="00BC4177"/>
    <w:rsid w:val="00BC448A"/>
    <w:rsid w:val="00BC4996"/>
    <w:rsid w:val="00BC4ECE"/>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1D37"/>
    <w:rsid w:val="00BE1EBE"/>
    <w:rsid w:val="00BE22F7"/>
    <w:rsid w:val="00BE30C3"/>
    <w:rsid w:val="00BE4FEE"/>
    <w:rsid w:val="00BE5CD9"/>
    <w:rsid w:val="00BE5FE3"/>
    <w:rsid w:val="00BE704E"/>
    <w:rsid w:val="00BE7E60"/>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D4A"/>
    <w:rsid w:val="00C053D9"/>
    <w:rsid w:val="00C056F2"/>
    <w:rsid w:val="00C058D9"/>
    <w:rsid w:val="00C05C0F"/>
    <w:rsid w:val="00C05D75"/>
    <w:rsid w:val="00C06A33"/>
    <w:rsid w:val="00C07F7D"/>
    <w:rsid w:val="00C11CD4"/>
    <w:rsid w:val="00C12B19"/>
    <w:rsid w:val="00C12EFA"/>
    <w:rsid w:val="00C1335A"/>
    <w:rsid w:val="00C13C0C"/>
    <w:rsid w:val="00C13C75"/>
    <w:rsid w:val="00C1685B"/>
    <w:rsid w:val="00C16F44"/>
    <w:rsid w:val="00C177BB"/>
    <w:rsid w:val="00C17F0D"/>
    <w:rsid w:val="00C2047E"/>
    <w:rsid w:val="00C22BDC"/>
    <w:rsid w:val="00C231DB"/>
    <w:rsid w:val="00C235C7"/>
    <w:rsid w:val="00C235E9"/>
    <w:rsid w:val="00C248F8"/>
    <w:rsid w:val="00C25336"/>
    <w:rsid w:val="00C2555D"/>
    <w:rsid w:val="00C264C5"/>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2323"/>
    <w:rsid w:val="00C425CF"/>
    <w:rsid w:val="00C42EA7"/>
    <w:rsid w:val="00C43DE9"/>
    <w:rsid w:val="00C44932"/>
    <w:rsid w:val="00C44CB3"/>
    <w:rsid w:val="00C44DEB"/>
    <w:rsid w:val="00C45039"/>
    <w:rsid w:val="00C45866"/>
    <w:rsid w:val="00C45BE2"/>
    <w:rsid w:val="00C463A2"/>
    <w:rsid w:val="00C47CB9"/>
    <w:rsid w:val="00C5051C"/>
    <w:rsid w:val="00C506E8"/>
    <w:rsid w:val="00C52059"/>
    <w:rsid w:val="00C52D2D"/>
    <w:rsid w:val="00C53D2E"/>
    <w:rsid w:val="00C54D8E"/>
    <w:rsid w:val="00C5534C"/>
    <w:rsid w:val="00C55E12"/>
    <w:rsid w:val="00C5787A"/>
    <w:rsid w:val="00C608C9"/>
    <w:rsid w:val="00C60D5C"/>
    <w:rsid w:val="00C6123A"/>
    <w:rsid w:val="00C626CC"/>
    <w:rsid w:val="00C62827"/>
    <w:rsid w:val="00C65677"/>
    <w:rsid w:val="00C678F9"/>
    <w:rsid w:val="00C67C22"/>
    <w:rsid w:val="00C7063B"/>
    <w:rsid w:val="00C70B7E"/>
    <w:rsid w:val="00C72B11"/>
    <w:rsid w:val="00C72B9F"/>
    <w:rsid w:val="00C765ED"/>
    <w:rsid w:val="00C77E34"/>
    <w:rsid w:val="00C80ACD"/>
    <w:rsid w:val="00C80D97"/>
    <w:rsid w:val="00C818A2"/>
    <w:rsid w:val="00C82722"/>
    <w:rsid w:val="00C830FC"/>
    <w:rsid w:val="00C83190"/>
    <w:rsid w:val="00C83E88"/>
    <w:rsid w:val="00C83F2F"/>
    <w:rsid w:val="00C84F0C"/>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B1E"/>
    <w:rsid w:val="00CA5D07"/>
    <w:rsid w:val="00CA6500"/>
    <w:rsid w:val="00CA744E"/>
    <w:rsid w:val="00CA76EC"/>
    <w:rsid w:val="00CA7C04"/>
    <w:rsid w:val="00CB0FE0"/>
    <w:rsid w:val="00CB1244"/>
    <w:rsid w:val="00CB1E42"/>
    <w:rsid w:val="00CB3E40"/>
    <w:rsid w:val="00CB47DB"/>
    <w:rsid w:val="00CB51D9"/>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3135"/>
    <w:rsid w:val="00CE345E"/>
    <w:rsid w:val="00CE3C3B"/>
    <w:rsid w:val="00CE417C"/>
    <w:rsid w:val="00CE4A74"/>
    <w:rsid w:val="00CE4C97"/>
    <w:rsid w:val="00CE4F57"/>
    <w:rsid w:val="00CE5A7D"/>
    <w:rsid w:val="00CE5B31"/>
    <w:rsid w:val="00CE5C90"/>
    <w:rsid w:val="00CE6887"/>
    <w:rsid w:val="00CE79B9"/>
    <w:rsid w:val="00CF0179"/>
    <w:rsid w:val="00CF057D"/>
    <w:rsid w:val="00CF0B68"/>
    <w:rsid w:val="00CF1069"/>
    <w:rsid w:val="00CF2CD5"/>
    <w:rsid w:val="00CF3053"/>
    <w:rsid w:val="00CF3144"/>
    <w:rsid w:val="00CF3C2C"/>
    <w:rsid w:val="00CF4DEF"/>
    <w:rsid w:val="00CF59AF"/>
    <w:rsid w:val="00CF6307"/>
    <w:rsid w:val="00CF6EE2"/>
    <w:rsid w:val="00CF7995"/>
    <w:rsid w:val="00D00F72"/>
    <w:rsid w:val="00D0168E"/>
    <w:rsid w:val="00D01D87"/>
    <w:rsid w:val="00D02E35"/>
    <w:rsid w:val="00D0320C"/>
    <w:rsid w:val="00D039D9"/>
    <w:rsid w:val="00D05133"/>
    <w:rsid w:val="00D075D4"/>
    <w:rsid w:val="00D10148"/>
    <w:rsid w:val="00D105A0"/>
    <w:rsid w:val="00D11F0A"/>
    <w:rsid w:val="00D12946"/>
    <w:rsid w:val="00D12F97"/>
    <w:rsid w:val="00D137F0"/>
    <w:rsid w:val="00D138DC"/>
    <w:rsid w:val="00D1392D"/>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524"/>
    <w:rsid w:val="00D34D85"/>
    <w:rsid w:val="00D34F1C"/>
    <w:rsid w:val="00D351C3"/>
    <w:rsid w:val="00D353A0"/>
    <w:rsid w:val="00D36300"/>
    <w:rsid w:val="00D37C87"/>
    <w:rsid w:val="00D4016A"/>
    <w:rsid w:val="00D40E7D"/>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5901"/>
    <w:rsid w:val="00D56C18"/>
    <w:rsid w:val="00D57E20"/>
    <w:rsid w:val="00D60335"/>
    <w:rsid w:val="00D60412"/>
    <w:rsid w:val="00D62225"/>
    <w:rsid w:val="00D625E1"/>
    <w:rsid w:val="00D62936"/>
    <w:rsid w:val="00D62A51"/>
    <w:rsid w:val="00D62BD2"/>
    <w:rsid w:val="00D63B04"/>
    <w:rsid w:val="00D63D97"/>
    <w:rsid w:val="00D644B1"/>
    <w:rsid w:val="00D647E6"/>
    <w:rsid w:val="00D674B9"/>
    <w:rsid w:val="00D678AE"/>
    <w:rsid w:val="00D706E5"/>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AE3"/>
    <w:rsid w:val="00D82335"/>
    <w:rsid w:val="00D82A9E"/>
    <w:rsid w:val="00D82FF6"/>
    <w:rsid w:val="00D8338A"/>
    <w:rsid w:val="00D83D91"/>
    <w:rsid w:val="00D84FA7"/>
    <w:rsid w:val="00D850D7"/>
    <w:rsid w:val="00D85115"/>
    <w:rsid w:val="00D8526B"/>
    <w:rsid w:val="00D85DA5"/>
    <w:rsid w:val="00D85E0B"/>
    <w:rsid w:val="00D8716D"/>
    <w:rsid w:val="00D87C7A"/>
    <w:rsid w:val="00D906F0"/>
    <w:rsid w:val="00D90A12"/>
    <w:rsid w:val="00D90BBB"/>
    <w:rsid w:val="00D912B8"/>
    <w:rsid w:val="00D914F2"/>
    <w:rsid w:val="00D9154E"/>
    <w:rsid w:val="00D91659"/>
    <w:rsid w:val="00D91E72"/>
    <w:rsid w:val="00D91F3B"/>
    <w:rsid w:val="00D923D4"/>
    <w:rsid w:val="00D92D71"/>
    <w:rsid w:val="00D94486"/>
    <w:rsid w:val="00D947EB"/>
    <w:rsid w:val="00D9588F"/>
    <w:rsid w:val="00D95ED4"/>
    <w:rsid w:val="00D96FB8"/>
    <w:rsid w:val="00D972D6"/>
    <w:rsid w:val="00DA113C"/>
    <w:rsid w:val="00DA114A"/>
    <w:rsid w:val="00DA29FF"/>
    <w:rsid w:val="00DA57D0"/>
    <w:rsid w:val="00DB04D9"/>
    <w:rsid w:val="00DB0612"/>
    <w:rsid w:val="00DB0DD6"/>
    <w:rsid w:val="00DB37CE"/>
    <w:rsid w:val="00DB396B"/>
    <w:rsid w:val="00DB4362"/>
    <w:rsid w:val="00DB4CE0"/>
    <w:rsid w:val="00DB4E8B"/>
    <w:rsid w:val="00DB6BB4"/>
    <w:rsid w:val="00DB72D2"/>
    <w:rsid w:val="00DB79BA"/>
    <w:rsid w:val="00DB7BBD"/>
    <w:rsid w:val="00DC07EC"/>
    <w:rsid w:val="00DC0E1E"/>
    <w:rsid w:val="00DC1373"/>
    <w:rsid w:val="00DC1E5E"/>
    <w:rsid w:val="00DC2363"/>
    <w:rsid w:val="00DC260E"/>
    <w:rsid w:val="00DC3D7F"/>
    <w:rsid w:val="00DC624E"/>
    <w:rsid w:val="00DC6260"/>
    <w:rsid w:val="00DC7884"/>
    <w:rsid w:val="00DD0341"/>
    <w:rsid w:val="00DD03F1"/>
    <w:rsid w:val="00DD0C69"/>
    <w:rsid w:val="00DD187A"/>
    <w:rsid w:val="00DD3653"/>
    <w:rsid w:val="00DD4369"/>
    <w:rsid w:val="00DD6AD9"/>
    <w:rsid w:val="00DD6C2E"/>
    <w:rsid w:val="00DE078E"/>
    <w:rsid w:val="00DE223B"/>
    <w:rsid w:val="00DE2D61"/>
    <w:rsid w:val="00DE2DFA"/>
    <w:rsid w:val="00DE363B"/>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03A3"/>
    <w:rsid w:val="00E01232"/>
    <w:rsid w:val="00E02CFE"/>
    <w:rsid w:val="00E03CF8"/>
    <w:rsid w:val="00E0554E"/>
    <w:rsid w:val="00E07455"/>
    <w:rsid w:val="00E103CE"/>
    <w:rsid w:val="00E11920"/>
    <w:rsid w:val="00E12614"/>
    <w:rsid w:val="00E140D4"/>
    <w:rsid w:val="00E148AD"/>
    <w:rsid w:val="00E15E0D"/>
    <w:rsid w:val="00E17A64"/>
    <w:rsid w:val="00E20595"/>
    <w:rsid w:val="00E2163D"/>
    <w:rsid w:val="00E227A4"/>
    <w:rsid w:val="00E233C3"/>
    <w:rsid w:val="00E2377B"/>
    <w:rsid w:val="00E25CD3"/>
    <w:rsid w:val="00E2692C"/>
    <w:rsid w:val="00E26D52"/>
    <w:rsid w:val="00E279BD"/>
    <w:rsid w:val="00E27A2C"/>
    <w:rsid w:val="00E318B7"/>
    <w:rsid w:val="00E31D52"/>
    <w:rsid w:val="00E3206C"/>
    <w:rsid w:val="00E32681"/>
    <w:rsid w:val="00E32D8A"/>
    <w:rsid w:val="00E32F50"/>
    <w:rsid w:val="00E33011"/>
    <w:rsid w:val="00E33147"/>
    <w:rsid w:val="00E33D3B"/>
    <w:rsid w:val="00E33DB7"/>
    <w:rsid w:val="00E34B8A"/>
    <w:rsid w:val="00E350CE"/>
    <w:rsid w:val="00E35AF1"/>
    <w:rsid w:val="00E36CB8"/>
    <w:rsid w:val="00E3752E"/>
    <w:rsid w:val="00E37B27"/>
    <w:rsid w:val="00E37D6E"/>
    <w:rsid w:val="00E41415"/>
    <w:rsid w:val="00E42D5F"/>
    <w:rsid w:val="00E430A2"/>
    <w:rsid w:val="00E44ABF"/>
    <w:rsid w:val="00E45177"/>
    <w:rsid w:val="00E45598"/>
    <w:rsid w:val="00E457BC"/>
    <w:rsid w:val="00E461E0"/>
    <w:rsid w:val="00E4676B"/>
    <w:rsid w:val="00E46D40"/>
    <w:rsid w:val="00E47499"/>
    <w:rsid w:val="00E47640"/>
    <w:rsid w:val="00E47EEC"/>
    <w:rsid w:val="00E50172"/>
    <w:rsid w:val="00E50263"/>
    <w:rsid w:val="00E5264F"/>
    <w:rsid w:val="00E5288E"/>
    <w:rsid w:val="00E53675"/>
    <w:rsid w:val="00E53986"/>
    <w:rsid w:val="00E54740"/>
    <w:rsid w:val="00E5557D"/>
    <w:rsid w:val="00E56353"/>
    <w:rsid w:val="00E5680F"/>
    <w:rsid w:val="00E61BDB"/>
    <w:rsid w:val="00E61DC5"/>
    <w:rsid w:val="00E632AB"/>
    <w:rsid w:val="00E632F3"/>
    <w:rsid w:val="00E6369C"/>
    <w:rsid w:val="00E63B2B"/>
    <w:rsid w:val="00E64046"/>
    <w:rsid w:val="00E64211"/>
    <w:rsid w:val="00E646AD"/>
    <w:rsid w:val="00E64AC0"/>
    <w:rsid w:val="00E651DE"/>
    <w:rsid w:val="00E65784"/>
    <w:rsid w:val="00E666D9"/>
    <w:rsid w:val="00E67EAD"/>
    <w:rsid w:val="00E7044B"/>
    <w:rsid w:val="00E70D99"/>
    <w:rsid w:val="00E71745"/>
    <w:rsid w:val="00E71A73"/>
    <w:rsid w:val="00E71F67"/>
    <w:rsid w:val="00E7387B"/>
    <w:rsid w:val="00E75AE0"/>
    <w:rsid w:val="00E7660D"/>
    <w:rsid w:val="00E76918"/>
    <w:rsid w:val="00E77248"/>
    <w:rsid w:val="00E80619"/>
    <w:rsid w:val="00E80987"/>
    <w:rsid w:val="00E813ED"/>
    <w:rsid w:val="00E81A34"/>
    <w:rsid w:val="00E81B86"/>
    <w:rsid w:val="00E81CBA"/>
    <w:rsid w:val="00E825B4"/>
    <w:rsid w:val="00E83346"/>
    <w:rsid w:val="00E8338E"/>
    <w:rsid w:val="00E83835"/>
    <w:rsid w:val="00E83B01"/>
    <w:rsid w:val="00E8476D"/>
    <w:rsid w:val="00E84997"/>
    <w:rsid w:val="00E85802"/>
    <w:rsid w:val="00E869A8"/>
    <w:rsid w:val="00E869DA"/>
    <w:rsid w:val="00E87C39"/>
    <w:rsid w:val="00E9005F"/>
    <w:rsid w:val="00E90B5F"/>
    <w:rsid w:val="00E90F3C"/>
    <w:rsid w:val="00E91316"/>
    <w:rsid w:val="00E92100"/>
    <w:rsid w:val="00E928FA"/>
    <w:rsid w:val="00E9346D"/>
    <w:rsid w:val="00E93E17"/>
    <w:rsid w:val="00E94104"/>
    <w:rsid w:val="00E943E5"/>
    <w:rsid w:val="00E95755"/>
    <w:rsid w:val="00E97755"/>
    <w:rsid w:val="00E97875"/>
    <w:rsid w:val="00EA14AC"/>
    <w:rsid w:val="00EA1783"/>
    <w:rsid w:val="00EA1869"/>
    <w:rsid w:val="00EA2F17"/>
    <w:rsid w:val="00EA4B78"/>
    <w:rsid w:val="00EA4C13"/>
    <w:rsid w:val="00EA53F4"/>
    <w:rsid w:val="00EA55B7"/>
    <w:rsid w:val="00EA60FF"/>
    <w:rsid w:val="00EA69C1"/>
    <w:rsid w:val="00EA6CF0"/>
    <w:rsid w:val="00EA7056"/>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5B"/>
    <w:rsid w:val="00EC75D7"/>
    <w:rsid w:val="00EC766D"/>
    <w:rsid w:val="00EC773E"/>
    <w:rsid w:val="00ED128B"/>
    <w:rsid w:val="00ED2A1B"/>
    <w:rsid w:val="00ED34A9"/>
    <w:rsid w:val="00ED4307"/>
    <w:rsid w:val="00ED4D0C"/>
    <w:rsid w:val="00ED5654"/>
    <w:rsid w:val="00ED6354"/>
    <w:rsid w:val="00EE1287"/>
    <w:rsid w:val="00EE29CD"/>
    <w:rsid w:val="00EE3CBD"/>
    <w:rsid w:val="00EE4987"/>
    <w:rsid w:val="00EE64D1"/>
    <w:rsid w:val="00EE672C"/>
    <w:rsid w:val="00EE76D2"/>
    <w:rsid w:val="00EE7702"/>
    <w:rsid w:val="00EE7FD9"/>
    <w:rsid w:val="00EF1C9C"/>
    <w:rsid w:val="00EF232E"/>
    <w:rsid w:val="00EF5BE8"/>
    <w:rsid w:val="00EF5D9D"/>
    <w:rsid w:val="00EF69E5"/>
    <w:rsid w:val="00EF7168"/>
    <w:rsid w:val="00F005EC"/>
    <w:rsid w:val="00F0201B"/>
    <w:rsid w:val="00F02D65"/>
    <w:rsid w:val="00F02DED"/>
    <w:rsid w:val="00F04635"/>
    <w:rsid w:val="00F04C5E"/>
    <w:rsid w:val="00F04EDD"/>
    <w:rsid w:val="00F05CE9"/>
    <w:rsid w:val="00F06DEC"/>
    <w:rsid w:val="00F07A68"/>
    <w:rsid w:val="00F10FFF"/>
    <w:rsid w:val="00F11F02"/>
    <w:rsid w:val="00F11F40"/>
    <w:rsid w:val="00F123EF"/>
    <w:rsid w:val="00F12B63"/>
    <w:rsid w:val="00F1369E"/>
    <w:rsid w:val="00F147F4"/>
    <w:rsid w:val="00F14D02"/>
    <w:rsid w:val="00F14DF6"/>
    <w:rsid w:val="00F164D3"/>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B2E"/>
    <w:rsid w:val="00F41062"/>
    <w:rsid w:val="00F413D7"/>
    <w:rsid w:val="00F416EB"/>
    <w:rsid w:val="00F42014"/>
    <w:rsid w:val="00F43CB3"/>
    <w:rsid w:val="00F43DB0"/>
    <w:rsid w:val="00F4446B"/>
    <w:rsid w:val="00F44A94"/>
    <w:rsid w:val="00F452A0"/>
    <w:rsid w:val="00F458C0"/>
    <w:rsid w:val="00F4730B"/>
    <w:rsid w:val="00F4768C"/>
    <w:rsid w:val="00F47B43"/>
    <w:rsid w:val="00F47FA0"/>
    <w:rsid w:val="00F507F8"/>
    <w:rsid w:val="00F51020"/>
    <w:rsid w:val="00F51681"/>
    <w:rsid w:val="00F52ED4"/>
    <w:rsid w:val="00F52FF2"/>
    <w:rsid w:val="00F53A30"/>
    <w:rsid w:val="00F53C0E"/>
    <w:rsid w:val="00F548BD"/>
    <w:rsid w:val="00F558B4"/>
    <w:rsid w:val="00F55A02"/>
    <w:rsid w:val="00F55DD2"/>
    <w:rsid w:val="00F61E4D"/>
    <w:rsid w:val="00F62369"/>
    <w:rsid w:val="00F63DCF"/>
    <w:rsid w:val="00F63EF6"/>
    <w:rsid w:val="00F649E1"/>
    <w:rsid w:val="00F64FAF"/>
    <w:rsid w:val="00F65AED"/>
    <w:rsid w:val="00F665D2"/>
    <w:rsid w:val="00F667EC"/>
    <w:rsid w:val="00F6776A"/>
    <w:rsid w:val="00F67C8C"/>
    <w:rsid w:val="00F67E4A"/>
    <w:rsid w:val="00F7060D"/>
    <w:rsid w:val="00F7065D"/>
    <w:rsid w:val="00F70A80"/>
    <w:rsid w:val="00F71B1A"/>
    <w:rsid w:val="00F722BB"/>
    <w:rsid w:val="00F72EB3"/>
    <w:rsid w:val="00F73257"/>
    <w:rsid w:val="00F74CEB"/>
    <w:rsid w:val="00F75239"/>
    <w:rsid w:val="00F7524C"/>
    <w:rsid w:val="00F769BC"/>
    <w:rsid w:val="00F76BF0"/>
    <w:rsid w:val="00F76E21"/>
    <w:rsid w:val="00F77652"/>
    <w:rsid w:val="00F80BD6"/>
    <w:rsid w:val="00F81768"/>
    <w:rsid w:val="00F81A48"/>
    <w:rsid w:val="00F81A91"/>
    <w:rsid w:val="00F82635"/>
    <w:rsid w:val="00F826A6"/>
    <w:rsid w:val="00F83D6D"/>
    <w:rsid w:val="00F8433B"/>
    <w:rsid w:val="00F85424"/>
    <w:rsid w:val="00F862C6"/>
    <w:rsid w:val="00F866FD"/>
    <w:rsid w:val="00F86AB2"/>
    <w:rsid w:val="00F871A3"/>
    <w:rsid w:val="00F874F9"/>
    <w:rsid w:val="00F875D6"/>
    <w:rsid w:val="00F90342"/>
    <w:rsid w:val="00F90F5D"/>
    <w:rsid w:val="00F92D6A"/>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40CA"/>
    <w:rsid w:val="00FE459E"/>
    <w:rsid w:val="00FE4C2D"/>
    <w:rsid w:val="00FE4C82"/>
    <w:rsid w:val="00FE6E12"/>
    <w:rsid w:val="00FE74DD"/>
    <w:rsid w:val="00FF001D"/>
    <w:rsid w:val="00FF23F5"/>
    <w:rsid w:val="00FF37A4"/>
    <w:rsid w:val="00FF4AF0"/>
    <w:rsid w:val="00FF54D9"/>
    <w:rsid w:val="00FF5F22"/>
    <w:rsid w:val="00FF6D80"/>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352B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paragraph" w:styleId="HTMLPreformatted">
    <w:name w:val="HTML Preformatted"/>
    <w:basedOn w:val="Normal"/>
    <w:link w:val="HTMLPreformattedChar"/>
    <w:uiPriority w:val="99"/>
    <w:semiHidden/>
    <w:unhideWhenUsed/>
    <w:rsid w:val="00964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9647D2"/>
    <w:rPr>
      <w:rFonts w:ascii="Courier New" w:eastAsia="Times New Roman" w:hAnsi="Courier New" w:cs="Courier New"/>
      <w:sz w:val="20"/>
      <w:szCs w:val="20"/>
      <w:lang w:val="en-IN" w:eastAsia="en-IN"/>
    </w:rPr>
  </w:style>
  <w:style w:type="character" w:customStyle="1" w:styleId="Heading1Char">
    <w:name w:val="Heading 1 Char"/>
    <w:basedOn w:val="DefaultParagraphFont"/>
    <w:link w:val="Heading1"/>
    <w:uiPriority w:val="9"/>
    <w:rsid w:val="00352BFE"/>
    <w:rPr>
      <w:rFonts w:asciiTheme="majorHAnsi" w:eastAsiaTheme="majorEastAsia" w:hAnsiTheme="majorHAnsi" w:cstheme="majorBidi"/>
      <w:color w:val="2F5496" w:themeColor="accent1" w:themeShade="BF"/>
      <w:sz w:val="32"/>
      <w:szCs w:val="32"/>
      <w:lang w:val="en-IN" w:eastAsia="en-GB"/>
    </w:rPr>
  </w:style>
  <w:style w:type="character" w:customStyle="1" w:styleId="region-heading">
    <w:name w:val="region-heading"/>
    <w:basedOn w:val="DefaultParagraphFont"/>
    <w:rsid w:val="0005231E"/>
  </w:style>
  <w:style w:type="character" w:customStyle="1" w:styleId="td-post-date">
    <w:name w:val="td-post-date"/>
    <w:basedOn w:val="DefaultParagraphFont"/>
    <w:rsid w:val="008577D7"/>
  </w:style>
  <w:style w:type="character" w:customStyle="1" w:styleId="td-nr-views-88650">
    <w:name w:val="td-nr-views-88650"/>
    <w:basedOn w:val="DefaultParagraphFont"/>
    <w:rsid w:val="008577D7"/>
  </w:style>
  <w:style w:type="paragraph" w:customStyle="1" w:styleId="ez-toc-title">
    <w:name w:val="ez-toc-title"/>
    <w:basedOn w:val="Normal"/>
    <w:rsid w:val="008577D7"/>
    <w:pPr>
      <w:spacing w:before="100" w:beforeAutospacing="1" w:after="100" w:afterAutospacing="1"/>
    </w:pPr>
    <w:rPr>
      <w:rFonts w:eastAsia="Times New Roman"/>
      <w:lang w:eastAsia="en-IN"/>
    </w:rPr>
  </w:style>
  <w:style w:type="paragraph" w:customStyle="1" w:styleId="ez-toc-page-1">
    <w:name w:val="ez-toc-page-1"/>
    <w:basedOn w:val="Normal"/>
    <w:rsid w:val="008577D7"/>
    <w:pPr>
      <w:spacing w:before="100" w:beforeAutospacing="1" w:after="100" w:afterAutospacing="1"/>
    </w:pPr>
    <w:rPr>
      <w:rFonts w:eastAsia="Times New Roman"/>
      <w:lang w:eastAsia="en-IN"/>
    </w:rPr>
  </w:style>
  <w:style w:type="character" w:customStyle="1" w:styleId="colorblack">
    <w:name w:val="color_black"/>
    <w:basedOn w:val="DefaultParagraphFont"/>
    <w:rsid w:val="0088664C"/>
  </w:style>
  <w:style w:type="table" w:styleId="GridTable4-Accent1">
    <w:name w:val="Grid Table 4 Accent 1"/>
    <w:basedOn w:val="TableNormal"/>
    <w:uiPriority w:val="49"/>
    <w:rsid w:val="00DC0E1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4">
    <w:name w:val="Grid Table 4 Accent 4"/>
    <w:basedOn w:val="TableNormal"/>
    <w:uiPriority w:val="49"/>
    <w:rsid w:val="00DC0E1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rful-Accent4">
    <w:name w:val="List Table 7 Colorful Accent 4"/>
    <w:basedOn w:val="TableNormal"/>
    <w:uiPriority w:val="52"/>
    <w:rsid w:val="00DC0E1E"/>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3">
    <w:name w:val="List Table 1 Light Accent 3"/>
    <w:basedOn w:val="TableNormal"/>
    <w:uiPriority w:val="46"/>
    <w:rsid w:val="00DC0E1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0">
    <w:name w:val="Default"/>
    <w:rsid w:val="00E50263"/>
    <w:pPr>
      <w:autoSpaceDE w:val="0"/>
      <w:autoSpaceDN w:val="0"/>
      <w:adjustRightInd w:val="0"/>
      <w:spacing w:after="0" w:line="240" w:lineRule="auto"/>
    </w:pPr>
    <w:rPr>
      <w:rFonts w:ascii="Humanst521 BT" w:hAnsi="Humanst521 BT" w:cs="Humanst521 BT"/>
      <w:color w:val="000000"/>
      <w:sz w:val="24"/>
      <w:szCs w:val="24"/>
      <w:lang w:val="en-IN"/>
    </w:rPr>
  </w:style>
  <w:style w:type="paragraph" w:customStyle="1" w:styleId="Pa9">
    <w:name w:val="Pa9"/>
    <w:basedOn w:val="Default0"/>
    <w:next w:val="Default0"/>
    <w:uiPriority w:val="99"/>
    <w:rsid w:val="00E50263"/>
    <w:pPr>
      <w:spacing w:line="171" w:lineRule="atLeast"/>
    </w:pPr>
    <w:rPr>
      <w:rFonts w:cstheme="minorBidi"/>
      <w:color w:val="auto"/>
    </w:rPr>
  </w:style>
  <w:style w:type="paragraph" w:customStyle="1" w:styleId="Pa14">
    <w:name w:val="Pa14"/>
    <w:basedOn w:val="Default0"/>
    <w:next w:val="Default0"/>
    <w:uiPriority w:val="99"/>
    <w:rsid w:val="00E50263"/>
    <w:pPr>
      <w:spacing w:line="171" w:lineRule="atLeast"/>
    </w:pPr>
    <w:rPr>
      <w:rFonts w:cstheme="minorBidi"/>
      <w:color w:val="auto"/>
    </w:rPr>
  </w:style>
  <w:style w:type="paragraph" w:customStyle="1" w:styleId="Pa13">
    <w:name w:val="Pa13"/>
    <w:basedOn w:val="Default0"/>
    <w:next w:val="Default0"/>
    <w:uiPriority w:val="99"/>
    <w:rsid w:val="00E50263"/>
    <w:pPr>
      <w:spacing w:line="201" w:lineRule="atLeast"/>
    </w:pPr>
    <w:rPr>
      <w:rFonts w:ascii="Arial" w:hAnsi="Arial" w:cs="Arial"/>
      <w:color w:val="auto"/>
    </w:rPr>
  </w:style>
  <w:style w:type="character" w:customStyle="1" w:styleId="textannotation">
    <w:name w:val="textannotation"/>
    <w:basedOn w:val="DefaultParagraphFont"/>
    <w:rsid w:val="00AE0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7969252">
      <w:bodyDiv w:val="1"/>
      <w:marLeft w:val="0"/>
      <w:marRight w:val="0"/>
      <w:marTop w:val="0"/>
      <w:marBottom w:val="0"/>
      <w:divBdr>
        <w:top w:val="none" w:sz="0" w:space="0" w:color="auto"/>
        <w:left w:val="none" w:sz="0" w:space="0" w:color="auto"/>
        <w:bottom w:val="none" w:sz="0" w:space="0" w:color="auto"/>
        <w:right w:val="none" w:sz="0" w:space="0" w:color="auto"/>
      </w:divBdr>
      <w:divsChild>
        <w:div w:id="137309066">
          <w:blockQuote w:val="1"/>
          <w:marLeft w:val="0"/>
          <w:marRight w:val="0"/>
          <w:marTop w:val="0"/>
          <w:marBottom w:val="420"/>
          <w:divBdr>
            <w:top w:val="none" w:sz="0" w:space="0" w:color="auto"/>
            <w:left w:val="single" w:sz="24" w:space="12"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83057986">
      <w:bodyDiv w:val="1"/>
      <w:marLeft w:val="0"/>
      <w:marRight w:val="0"/>
      <w:marTop w:val="0"/>
      <w:marBottom w:val="0"/>
      <w:divBdr>
        <w:top w:val="none" w:sz="0" w:space="0" w:color="auto"/>
        <w:left w:val="none" w:sz="0" w:space="0" w:color="auto"/>
        <w:bottom w:val="none" w:sz="0" w:space="0" w:color="auto"/>
        <w:right w:val="none" w:sz="0" w:space="0" w:color="auto"/>
      </w:divBdr>
    </w:div>
    <w:div w:id="195895978">
      <w:bodyDiv w:val="1"/>
      <w:marLeft w:val="0"/>
      <w:marRight w:val="0"/>
      <w:marTop w:val="0"/>
      <w:marBottom w:val="0"/>
      <w:divBdr>
        <w:top w:val="none" w:sz="0" w:space="0" w:color="auto"/>
        <w:left w:val="none" w:sz="0" w:space="0" w:color="auto"/>
        <w:bottom w:val="none" w:sz="0" w:space="0" w:color="auto"/>
        <w:right w:val="none" w:sz="0" w:space="0" w:color="auto"/>
      </w:divBdr>
    </w:div>
    <w:div w:id="228924250">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03388171">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373193581">
      <w:bodyDiv w:val="1"/>
      <w:marLeft w:val="0"/>
      <w:marRight w:val="0"/>
      <w:marTop w:val="0"/>
      <w:marBottom w:val="0"/>
      <w:divBdr>
        <w:top w:val="none" w:sz="0" w:space="0" w:color="auto"/>
        <w:left w:val="none" w:sz="0" w:space="0" w:color="auto"/>
        <w:bottom w:val="none" w:sz="0" w:space="0" w:color="auto"/>
        <w:right w:val="none" w:sz="0" w:space="0" w:color="auto"/>
      </w:divBdr>
    </w:div>
    <w:div w:id="379014486">
      <w:bodyDiv w:val="1"/>
      <w:marLeft w:val="0"/>
      <w:marRight w:val="0"/>
      <w:marTop w:val="0"/>
      <w:marBottom w:val="0"/>
      <w:divBdr>
        <w:top w:val="none" w:sz="0" w:space="0" w:color="auto"/>
        <w:left w:val="none" w:sz="0" w:space="0" w:color="auto"/>
        <w:bottom w:val="none" w:sz="0" w:space="0" w:color="auto"/>
        <w:right w:val="none" w:sz="0" w:space="0" w:color="auto"/>
      </w:divBdr>
    </w:div>
    <w:div w:id="382754106">
      <w:bodyDiv w:val="1"/>
      <w:marLeft w:val="0"/>
      <w:marRight w:val="0"/>
      <w:marTop w:val="0"/>
      <w:marBottom w:val="0"/>
      <w:divBdr>
        <w:top w:val="none" w:sz="0" w:space="0" w:color="auto"/>
        <w:left w:val="none" w:sz="0" w:space="0" w:color="auto"/>
        <w:bottom w:val="none" w:sz="0" w:space="0" w:color="auto"/>
        <w:right w:val="none" w:sz="0" w:space="0" w:color="auto"/>
      </w:divBdr>
    </w:div>
    <w:div w:id="422802954">
      <w:bodyDiv w:val="1"/>
      <w:marLeft w:val="0"/>
      <w:marRight w:val="0"/>
      <w:marTop w:val="0"/>
      <w:marBottom w:val="0"/>
      <w:divBdr>
        <w:top w:val="none" w:sz="0" w:space="0" w:color="auto"/>
        <w:left w:val="none" w:sz="0" w:space="0" w:color="auto"/>
        <w:bottom w:val="none" w:sz="0" w:space="0" w:color="auto"/>
        <w:right w:val="none" w:sz="0" w:space="0" w:color="auto"/>
      </w:divBdr>
      <w:divsChild>
        <w:div w:id="497111313">
          <w:marLeft w:val="0"/>
          <w:marRight w:val="0"/>
          <w:marTop w:val="0"/>
          <w:marBottom w:val="150"/>
          <w:divBdr>
            <w:top w:val="none" w:sz="0" w:space="0" w:color="auto"/>
            <w:left w:val="none" w:sz="0" w:space="0" w:color="auto"/>
            <w:bottom w:val="none" w:sz="0" w:space="0" w:color="auto"/>
            <w:right w:val="none" w:sz="0" w:space="0" w:color="auto"/>
          </w:divBdr>
        </w:div>
        <w:div w:id="242184007">
          <w:marLeft w:val="0"/>
          <w:marRight w:val="0"/>
          <w:marTop w:val="300"/>
          <w:marBottom w:val="0"/>
          <w:divBdr>
            <w:top w:val="none" w:sz="0" w:space="0" w:color="auto"/>
            <w:left w:val="none" w:sz="0" w:space="0" w:color="auto"/>
            <w:bottom w:val="none" w:sz="0" w:space="0" w:color="auto"/>
            <w:right w:val="none" w:sz="0" w:space="0" w:color="auto"/>
          </w:divBdr>
          <w:divsChild>
            <w:div w:id="628166917">
              <w:marLeft w:val="150"/>
              <w:marRight w:val="0"/>
              <w:marTop w:val="0"/>
              <w:marBottom w:val="0"/>
              <w:divBdr>
                <w:top w:val="none" w:sz="0" w:space="0" w:color="auto"/>
                <w:left w:val="none" w:sz="0" w:space="0" w:color="auto"/>
                <w:bottom w:val="none" w:sz="0" w:space="0" w:color="auto"/>
                <w:right w:val="none" w:sz="0" w:space="0" w:color="auto"/>
              </w:divBdr>
            </w:div>
            <w:div w:id="2144536932">
              <w:marLeft w:val="150"/>
              <w:marRight w:val="0"/>
              <w:marTop w:val="0"/>
              <w:marBottom w:val="0"/>
              <w:divBdr>
                <w:top w:val="none" w:sz="0" w:space="0" w:color="auto"/>
                <w:left w:val="none" w:sz="0" w:space="0" w:color="auto"/>
                <w:bottom w:val="none" w:sz="0" w:space="0" w:color="auto"/>
                <w:right w:val="none" w:sz="0" w:space="0" w:color="auto"/>
              </w:divBdr>
            </w:div>
            <w:div w:id="142221660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14735660">
      <w:bodyDiv w:val="1"/>
      <w:marLeft w:val="0"/>
      <w:marRight w:val="0"/>
      <w:marTop w:val="0"/>
      <w:marBottom w:val="0"/>
      <w:divBdr>
        <w:top w:val="none" w:sz="0" w:space="0" w:color="auto"/>
        <w:left w:val="none" w:sz="0" w:space="0" w:color="auto"/>
        <w:bottom w:val="none" w:sz="0" w:space="0" w:color="auto"/>
        <w:right w:val="none" w:sz="0" w:space="0" w:color="auto"/>
      </w:divBdr>
      <w:divsChild>
        <w:div w:id="544221644">
          <w:marLeft w:val="0"/>
          <w:marRight w:val="0"/>
          <w:marTop w:val="0"/>
          <w:marBottom w:val="150"/>
          <w:divBdr>
            <w:top w:val="none" w:sz="0" w:space="0" w:color="auto"/>
            <w:left w:val="none" w:sz="0" w:space="0" w:color="auto"/>
            <w:bottom w:val="none" w:sz="0" w:space="0" w:color="auto"/>
            <w:right w:val="none" w:sz="0" w:space="0" w:color="auto"/>
          </w:divBdr>
        </w:div>
        <w:div w:id="1817718584">
          <w:marLeft w:val="0"/>
          <w:marRight w:val="0"/>
          <w:marTop w:val="300"/>
          <w:marBottom w:val="0"/>
          <w:divBdr>
            <w:top w:val="none" w:sz="0" w:space="0" w:color="auto"/>
            <w:left w:val="none" w:sz="0" w:space="0" w:color="auto"/>
            <w:bottom w:val="none" w:sz="0" w:space="0" w:color="auto"/>
            <w:right w:val="none" w:sz="0" w:space="0" w:color="auto"/>
          </w:divBdr>
          <w:divsChild>
            <w:div w:id="37245745">
              <w:marLeft w:val="150"/>
              <w:marRight w:val="0"/>
              <w:marTop w:val="0"/>
              <w:marBottom w:val="0"/>
              <w:divBdr>
                <w:top w:val="none" w:sz="0" w:space="0" w:color="auto"/>
                <w:left w:val="none" w:sz="0" w:space="0" w:color="auto"/>
                <w:bottom w:val="none" w:sz="0" w:space="0" w:color="auto"/>
                <w:right w:val="none" w:sz="0" w:space="0" w:color="auto"/>
              </w:divBdr>
            </w:div>
            <w:div w:id="828904469">
              <w:marLeft w:val="150"/>
              <w:marRight w:val="0"/>
              <w:marTop w:val="0"/>
              <w:marBottom w:val="0"/>
              <w:divBdr>
                <w:top w:val="none" w:sz="0" w:space="0" w:color="auto"/>
                <w:left w:val="none" w:sz="0" w:space="0" w:color="auto"/>
                <w:bottom w:val="none" w:sz="0" w:space="0" w:color="auto"/>
                <w:right w:val="none" w:sz="0" w:space="0" w:color="auto"/>
              </w:divBdr>
            </w:div>
            <w:div w:id="1267755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68344577">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87949191">
      <w:bodyDiv w:val="1"/>
      <w:marLeft w:val="0"/>
      <w:marRight w:val="0"/>
      <w:marTop w:val="0"/>
      <w:marBottom w:val="0"/>
      <w:divBdr>
        <w:top w:val="none" w:sz="0" w:space="0" w:color="auto"/>
        <w:left w:val="none" w:sz="0" w:space="0" w:color="auto"/>
        <w:bottom w:val="none" w:sz="0" w:space="0" w:color="auto"/>
        <w:right w:val="none" w:sz="0" w:space="0" w:color="auto"/>
      </w:divBdr>
      <w:divsChild>
        <w:div w:id="1276251641">
          <w:marLeft w:val="0"/>
          <w:marRight w:val="0"/>
          <w:marTop w:val="0"/>
          <w:marBottom w:val="150"/>
          <w:divBdr>
            <w:top w:val="none" w:sz="0" w:space="0" w:color="auto"/>
            <w:left w:val="none" w:sz="0" w:space="0" w:color="auto"/>
            <w:bottom w:val="none" w:sz="0" w:space="0" w:color="auto"/>
            <w:right w:val="none" w:sz="0" w:space="0" w:color="auto"/>
          </w:divBdr>
        </w:div>
        <w:div w:id="563611136">
          <w:marLeft w:val="0"/>
          <w:marRight w:val="0"/>
          <w:marTop w:val="300"/>
          <w:marBottom w:val="0"/>
          <w:divBdr>
            <w:top w:val="none" w:sz="0" w:space="0" w:color="auto"/>
            <w:left w:val="none" w:sz="0" w:space="0" w:color="auto"/>
            <w:bottom w:val="none" w:sz="0" w:space="0" w:color="auto"/>
            <w:right w:val="none" w:sz="0" w:space="0" w:color="auto"/>
          </w:divBdr>
          <w:divsChild>
            <w:div w:id="298073038">
              <w:marLeft w:val="150"/>
              <w:marRight w:val="0"/>
              <w:marTop w:val="0"/>
              <w:marBottom w:val="0"/>
              <w:divBdr>
                <w:top w:val="none" w:sz="0" w:space="0" w:color="auto"/>
                <w:left w:val="none" w:sz="0" w:space="0" w:color="auto"/>
                <w:bottom w:val="none" w:sz="0" w:space="0" w:color="auto"/>
                <w:right w:val="none" w:sz="0" w:space="0" w:color="auto"/>
              </w:divBdr>
            </w:div>
            <w:div w:id="15272143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24640301">
      <w:bodyDiv w:val="1"/>
      <w:marLeft w:val="0"/>
      <w:marRight w:val="0"/>
      <w:marTop w:val="0"/>
      <w:marBottom w:val="0"/>
      <w:divBdr>
        <w:top w:val="none" w:sz="0" w:space="0" w:color="auto"/>
        <w:left w:val="none" w:sz="0" w:space="0" w:color="auto"/>
        <w:bottom w:val="none" w:sz="0" w:space="0" w:color="auto"/>
        <w:right w:val="none" w:sz="0" w:space="0" w:color="auto"/>
      </w:divBdr>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188262">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256870">
      <w:bodyDiv w:val="1"/>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888029828">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23744639">
      <w:bodyDiv w:val="1"/>
      <w:marLeft w:val="0"/>
      <w:marRight w:val="0"/>
      <w:marTop w:val="0"/>
      <w:marBottom w:val="0"/>
      <w:divBdr>
        <w:top w:val="none" w:sz="0" w:space="0" w:color="auto"/>
        <w:left w:val="none" w:sz="0" w:space="0" w:color="auto"/>
        <w:bottom w:val="none" w:sz="0" w:space="0" w:color="auto"/>
        <w:right w:val="none" w:sz="0" w:space="0" w:color="auto"/>
      </w:divBdr>
      <w:divsChild>
        <w:div w:id="374357340">
          <w:marLeft w:val="0"/>
          <w:marRight w:val="0"/>
          <w:marTop w:val="0"/>
          <w:marBottom w:val="150"/>
          <w:divBdr>
            <w:top w:val="none" w:sz="0" w:space="0" w:color="auto"/>
            <w:left w:val="none" w:sz="0" w:space="0" w:color="auto"/>
            <w:bottom w:val="none" w:sz="0" w:space="0" w:color="auto"/>
            <w:right w:val="none" w:sz="0" w:space="0" w:color="auto"/>
          </w:divBdr>
        </w:div>
        <w:div w:id="334067161">
          <w:marLeft w:val="0"/>
          <w:marRight w:val="0"/>
          <w:marTop w:val="300"/>
          <w:marBottom w:val="0"/>
          <w:divBdr>
            <w:top w:val="none" w:sz="0" w:space="0" w:color="auto"/>
            <w:left w:val="none" w:sz="0" w:space="0" w:color="auto"/>
            <w:bottom w:val="none" w:sz="0" w:space="0" w:color="auto"/>
            <w:right w:val="none" w:sz="0" w:space="0" w:color="auto"/>
          </w:divBdr>
          <w:divsChild>
            <w:div w:id="399837835">
              <w:marLeft w:val="150"/>
              <w:marRight w:val="0"/>
              <w:marTop w:val="0"/>
              <w:marBottom w:val="0"/>
              <w:divBdr>
                <w:top w:val="none" w:sz="0" w:space="0" w:color="auto"/>
                <w:left w:val="none" w:sz="0" w:space="0" w:color="auto"/>
                <w:bottom w:val="none" w:sz="0" w:space="0" w:color="auto"/>
                <w:right w:val="none" w:sz="0" w:space="0" w:color="auto"/>
              </w:divBdr>
            </w:div>
            <w:div w:id="3256660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7173183">
      <w:bodyDiv w:val="1"/>
      <w:marLeft w:val="0"/>
      <w:marRight w:val="0"/>
      <w:marTop w:val="0"/>
      <w:marBottom w:val="0"/>
      <w:divBdr>
        <w:top w:val="none" w:sz="0" w:space="0" w:color="auto"/>
        <w:left w:val="none" w:sz="0" w:space="0" w:color="auto"/>
        <w:bottom w:val="none" w:sz="0" w:space="0" w:color="auto"/>
        <w:right w:val="none" w:sz="0" w:space="0" w:color="auto"/>
      </w:divBdr>
      <w:divsChild>
        <w:div w:id="1503468862">
          <w:marLeft w:val="0"/>
          <w:marRight w:val="0"/>
          <w:marTop w:val="0"/>
          <w:marBottom w:val="150"/>
          <w:divBdr>
            <w:top w:val="none" w:sz="0" w:space="0" w:color="auto"/>
            <w:left w:val="none" w:sz="0" w:space="0" w:color="auto"/>
            <w:bottom w:val="none" w:sz="0" w:space="0" w:color="auto"/>
            <w:right w:val="none" w:sz="0" w:space="0" w:color="auto"/>
          </w:divBdr>
        </w:div>
        <w:div w:id="1735157418">
          <w:marLeft w:val="0"/>
          <w:marRight w:val="0"/>
          <w:marTop w:val="300"/>
          <w:marBottom w:val="0"/>
          <w:divBdr>
            <w:top w:val="none" w:sz="0" w:space="0" w:color="auto"/>
            <w:left w:val="none" w:sz="0" w:space="0" w:color="auto"/>
            <w:bottom w:val="none" w:sz="0" w:space="0" w:color="auto"/>
            <w:right w:val="none" w:sz="0" w:space="0" w:color="auto"/>
          </w:divBdr>
        </w:div>
      </w:divsChild>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216506590">
      <w:bodyDiv w:val="1"/>
      <w:marLeft w:val="0"/>
      <w:marRight w:val="0"/>
      <w:marTop w:val="0"/>
      <w:marBottom w:val="0"/>
      <w:divBdr>
        <w:top w:val="none" w:sz="0" w:space="0" w:color="auto"/>
        <w:left w:val="none" w:sz="0" w:space="0" w:color="auto"/>
        <w:bottom w:val="none" w:sz="0" w:space="0" w:color="auto"/>
        <w:right w:val="none" w:sz="0" w:space="0" w:color="auto"/>
      </w:divBdr>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74035770">
      <w:bodyDiv w:val="1"/>
      <w:marLeft w:val="0"/>
      <w:marRight w:val="0"/>
      <w:marTop w:val="0"/>
      <w:marBottom w:val="0"/>
      <w:divBdr>
        <w:top w:val="none" w:sz="0" w:space="0" w:color="auto"/>
        <w:left w:val="none" w:sz="0" w:space="0" w:color="auto"/>
        <w:bottom w:val="none" w:sz="0" w:space="0" w:color="auto"/>
        <w:right w:val="none" w:sz="0" w:space="0" w:color="auto"/>
      </w:divBdr>
    </w:div>
    <w:div w:id="1426606587">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5740591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31456054">
      <w:bodyDiv w:val="1"/>
      <w:marLeft w:val="0"/>
      <w:marRight w:val="0"/>
      <w:marTop w:val="0"/>
      <w:marBottom w:val="0"/>
      <w:divBdr>
        <w:top w:val="none" w:sz="0" w:space="0" w:color="auto"/>
        <w:left w:val="none" w:sz="0" w:space="0" w:color="auto"/>
        <w:bottom w:val="none" w:sz="0" w:space="0" w:color="auto"/>
        <w:right w:val="none" w:sz="0" w:space="0" w:color="auto"/>
      </w:divBdr>
      <w:divsChild>
        <w:div w:id="929194570">
          <w:marLeft w:val="0"/>
          <w:marRight w:val="0"/>
          <w:marTop w:val="0"/>
          <w:marBottom w:val="150"/>
          <w:divBdr>
            <w:top w:val="none" w:sz="0" w:space="0" w:color="auto"/>
            <w:left w:val="none" w:sz="0" w:space="0" w:color="auto"/>
            <w:bottom w:val="none" w:sz="0" w:space="0" w:color="auto"/>
            <w:right w:val="none" w:sz="0" w:space="0" w:color="auto"/>
          </w:divBdr>
        </w:div>
        <w:div w:id="1263222150">
          <w:marLeft w:val="0"/>
          <w:marRight w:val="0"/>
          <w:marTop w:val="300"/>
          <w:marBottom w:val="0"/>
          <w:divBdr>
            <w:top w:val="none" w:sz="0" w:space="0" w:color="auto"/>
            <w:left w:val="none" w:sz="0" w:space="0" w:color="auto"/>
            <w:bottom w:val="none" w:sz="0" w:space="0" w:color="auto"/>
            <w:right w:val="none" w:sz="0" w:space="0" w:color="auto"/>
          </w:divBdr>
          <w:divsChild>
            <w:div w:id="1673754311">
              <w:marLeft w:val="150"/>
              <w:marRight w:val="0"/>
              <w:marTop w:val="0"/>
              <w:marBottom w:val="0"/>
              <w:divBdr>
                <w:top w:val="none" w:sz="0" w:space="0" w:color="auto"/>
                <w:left w:val="none" w:sz="0" w:space="0" w:color="auto"/>
                <w:bottom w:val="none" w:sz="0" w:space="0" w:color="auto"/>
                <w:right w:val="none" w:sz="0" w:space="0" w:color="auto"/>
              </w:divBdr>
            </w:div>
            <w:div w:id="584150214">
              <w:marLeft w:val="150"/>
              <w:marRight w:val="0"/>
              <w:marTop w:val="0"/>
              <w:marBottom w:val="0"/>
              <w:divBdr>
                <w:top w:val="none" w:sz="0" w:space="0" w:color="auto"/>
                <w:left w:val="none" w:sz="0" w:space="0" w:color="auto"/>
                <w:bottom w:val="none" w:sz="0" w:space="0" w:color="auto"/>
                <w:right w:val="none" w:sz="0" w:space="0" w:color="auto"/>
              </w:divBdr>
              <w:divsChild>
                <w:div w:id="1768766179">
                  <w:marLeft w:val="300"/>
                  <w:marRight w:val="0"/>
                  <w:marTop w:val="0"/>
                  <w:marBottom w:val="0"/>
                  <w:divBdr>
                    <w:top w:val="none" w:sz="0" w:space="0" w:color="auto"/>
                    <w:left w:val="none" w:sz="0" w:space="0" w:color="auto"/>
                    <w:bottom w:val="none" w:sz="0" w:space="0" w:color="auto"/>
                    <w:right w:val="none" w:sz="0" w:space="0" w:color="auto"/>
                  </w:divBdr>
                  <w:divsChild>
                    <w:div w:id="1309704152">
                      <w:marLeft w:val="450"/>
                      <w:marRight w:val="0"/>
                      <w:marTop w:val="0"/>
                      <w:marBottom w:val="0"/>
                      <w:divBdr>
                        <w:top w:val="none" w:sz="0" w:space="0" w:color="auto"/>
                        <w:left w:val="none" w:sz="0" w:space="0" w:color="auto"/>
                        <w:bottom w:val="none" w:sz="0" w:space="0" w:color="auto"/>
                        <w:right w:val="none" w:sz="0" w:space="0" w:color="auto"/>
                      </w:divBdr>
                      <w:divsChild>
                        <w:div w:id="1307055199">
                          <w:marLeft w:val="600"/>
                          <w:marRight w:val="0"/>
                          <w:marTop w:val="0"/>
                          <w:marBottom w:val="0"/>
                          <w:divBdr>
                            <w:top w:val="none" w:sz="0" w:space="0" w:color="auto"/>
                            <w:left w:val="none" w:sz="0" w:space="0" w:color="auto"/>
                            <w:bottom w:val="none" w:sz="0" w:space="0" w:color="auto"/>
                            <w:right w:val="none" w:sz="0" w:space="0" w:color="auto"/>
                          </w:divBdr>
                        </w:div>
                        <w:div w:id="82144533">
                          <w:marLeft w:val="600"/>
                          <w:marRight w:val="0"/>
                          <w:marTop w:val="0"/>
                          <w:marBottom w:val="0"/>
                          <w:divBdr>
                            <w:top w:val="none" w:sz="0" w:space="0" w:color="auto"/>
                            <w:left w:val="none" w:sz="0" w:space="0" w:color="auto"/>
                            <w:bottom w:val="none" w:sz="0" w:space="0" w:color="auto"/>
                            <w:right w:val="none" w:sz="0" w:space="0" w:color="auto"/>
                          </w:divBdr>
                        </w:div>
                        <w:div w:id="1415055565">
                          <w:marLeft w:val="600"/>
                          <w:marRight w:val="0"/>
                          <w:marTop w:val="0"/>
                          <w:marBottom w:val="0"/>
                          <w:divBdr>
                            <w:top w:val="none" w:sz="0" w:space="0" w:color="auto"/>
                            <w:left w:val="none" w:sz="0" w:space="0" w:color="auto"/>
                            <w:bottom w:val="none" w:sz="0" w:space="0" w:color="auto"/>
                            <w:right w:val="none" w:sz="0" w:space="0" w:color="auto"/>
                          </w:divBdr>
                        </w:div>
                        <w:div w:id="579363462">
                          <w:marLeft w:val="600"/>
                          <w:marRight w:val="0"/>
                          <w:marTop w:val="0"/>
                          <w:marBottom w:val="0"/>
                          <w:divBdr>
                            <w:top w:val="none" w:sz="0" w:space="0" w:color="auto"/>
                            <w:left w:val="none" w:sz="0" w:space="0" w:color="auto"/>
                            <w:bottom w:val="none" w:sz="0" w:space="0" w:color="auto"/>
                            <w:right w:val="none" w:sz="0" w:space="0" w:color="auto"/>
                          </w:divBdr>
                        </w:div>
                      </w:divsChild>
                    </w:div>
                    <w:div w:id="810026839">
                      <w:marLeft w:val="450"/>
                      <w:marRight w:val="0"/>
                      <w:marTop w:val="0"/>
                      <w:marBottom w:val="0"/>
                      <w:divBdr>
                        <w:top w:val="none" w:sz="0" w:space="0" w:color="auto"/>
                        <w:left w:val="none" w:sz="0" w:space="0" w:color="auto"/>
                        <w:bottom w:val="none" w:sz="0" w:space="0" w:color="auto"/>
                        <w:right w:val="none" w:sz="0" w:space="0" w:color="auto"/>
                      </w:divBdr>
                    </w:div>
                    <w:div w:id="267087939">
                      <w:marLeft w:val="450"/>
                      <w:marRight w:val="0"/>
                      <w:marTop w:val="0"/>
                      <w:marBottom w:val="0"/>
                      <w:divBdr>
                        <w:top w:val="none" w:sz="0" w:space="0" w:color="auto"/>
                        <w:left w:val="none" w:sz="0" w:space="0" w:color="auto"/>
                        <w:bottom w:val="none" w:sz="0" w:space="0" w:color="auto"/>
                        <w:right w:val="none" w:sz="0" w:space="0" w:color="auto"/>
                      </w:divBdr>
                    </w:div>
                  </w:divsChild>
                </w:div>
                <w:div w:id="948128194">
                  <w:marLeft w:val="300"/>
                  <w:marRight w:val="0"/>
                  <w:marTop w:val="0"/>
                  <w:marBottom w:val="0"/>
                  <w:divBdr>
                    <w:top w:val="none" w:sz="0" w:space="0" w:color="auto"/>
                    <w:left w:val="none" w:sz="0" w:space="0" w:color="auto"/>
                    <w:bottom w:val="none" w:sz="0" w:space="0" w:color="auto"/>
                    <w:right w:val="none" w:sz="0" w:space="0" w:color="auto"/>
                  </w:divBdr>
                </w:div>
              </w:divsChild>
            </w:div>
            <w:div w:id="204760843">
              <w:marLeft w:val="150"/>
              <w:marRight w:val="0"/>
              <w:marTop w:val="0"/>
              <w:marBottom w:val="0"/>
              <w:divBdr>
                <w:top w:val="none" w:sz="0" w:space="0" w:color="auto"/>
                <w:left w:val="none" w:sz="0" w:space="0" w:color="auto"/>
                <w:bottom w:val="none" w:sz="0" w:space="0" w:color="auto"/>
                <w:right w:val="none" w:sz="0" w:space="0" w:color="auto"/>
              </w:divBdr>
            </w:div>
            <w:div w:id="735249316">
              <w:marLeft w:val="150"/>
              <w:marRight w:val="0"/>
              <w:marTop w:val="0"/>
              <w:marBottom w:val="0"/>
              <w:divBdr>
                <w:top w:val="none" w:sz="0" w:space="0" w:color="auto"/>
                <w:left w:val="none" w:sz="0" w:space="0" w:color="auto"/>
                <w:bottom w:val="none" w:sz="0" w:space="0" w:color="auto"/>
                <w:right w:val="none" w:sz="0" w:space="0" w:color="auto"/>
              </w:divBdr>
            </w:div>
            <w:div w:id="967275498">
              <w:marLeft w:val="150"/>
              <w:marRight w:val="0"/>
              <w:marTop w:val="0"/>
              <w:marBottom w:val="0"/>
              <w:divBdr>
                <w:top w:val="none" w:sz="0" w:space="0" w:color="auto"/>
                <w:left w:val="none" w:sz="0" w:space="0" w:color="auto"/>
                <w:bottom w:val="none" w:sz="0" w:space="0" w:color="auto"/>
                <w:right w:val="none" w:sz="0" w:space="0" w:color="auto"/>
              </w:divBdr>
            </w:div>
            <w:div w:id="153499998">
              <w:marLeft w:val="150"/>
              <w:marRight w:val="0"/>
              <w:marTop w:val="0"/>
              <w:marBottom w:val="0"/>
              <w:divBdr>
                <w:top w:val="none" w:sz="0" w:space="0" w:color="auto"/>
                <w:left w:val="none" w:sz="0" w:space="0" w:color="auto"/>
                <w:bottom w:val="none" w:sz="0" w:space="0" w:color="auto"/>
                <w:right w:val="none" w:sz="0" w:space="0" w:color="auto"/>
              </w:divBdr>
            </w:div>
            <w:div w:id="13653267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7225903">
      <w:bodyDiv w:val="1"/>
      <w:marLeft w:val="0"/>
      <w:marRight w:val="0"/>
      <w:marTop w:val="0"/>
      <w:marBottom w:val="0"/>
      <w:divBdr>
        <w:top w:val="none" w:sz="0" w:space="0" w:color="auto"/>
        <w:left w:val="none" w:sz="0" w:space="0" w:color="auto"/>
        <w:bottom w:val="none" w:sz="0" w:space="0" w:color="auto"/>
        <w:right w:val="none" w:sz="0" w:space="0" w:color="auto"/>
      </w:divBdr>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57564696">
      <w:bodyDiv w:val="1"/>
      <w:marLeft w:val="0"/>
      <w:marRight w:val="0"/>
      <w:marTop w:val="0"/>
      <w:marBottom w:val="0"/>
      <w:divBdr>
        <w:top w:val="none" w:sz="0" w:space="0" w:color="auto"/>
        <w:left w:val="none" w:sz="0" w:space="0" w:color="auto"/>
        <w:bottom w:val="none" w:sz="0" w:space="0" w:color="auto"/>
        <w:right w:val="none" w:sz="0" w:space="0" w:color="auto"/>
      </w:divBdr>
      <w:divsChild>
        <w:div w:id="639916623">
          <w:marLeft w:val="0"/>
          <w:marRight w:val="0"/>
          <w:marTop w:val="0"/>
          <w:marBottom w:val="0"/>
          <w:divBdr>
            <w:top w:val="none" w:sz="0" w:space="0" w:color="auto"/>
            <w:left w:val="none" w:sz="0" w:space="0" w:color="auto"/>
            <w:bottom w:val="none" w:sz="0" w:space="0" w:color="auto"/>
            <w:right w:val="none" w:sz="0" w:space="0" w:color="auto"/>
          </w:divBdr>
        </w:div>
        <w:div w:id="141116363">
          <w:marLeft w:val="0"/>
          <w:marRight w:val="0"/>
          <w:marTop w:val="0"/>
          <w:marBottom w:val="0"/>
          <w:divBdr>
            <w:top w:val="none" w:sz="0" w:space="0" w:color="auto"/>
            <w:left w:val="none" w:sz="0" w:space="0" w:color="auto"/>
            <w:bottom w:val="none" w:sz="0" w:space="0" w:color="auto"/>
            <w:right w:val="none" w:sz="0" w:space="0" w:color="auto"/>
          </w:divBdr>
          <w:divsChild>
            <w:div w:id="33772616">
              <w:marLeft w:val="0"/>
              <w:marRight w:val="0"/>
              <w:marTop w:val="0"/>
              <w:marBottom w:val="0"/>
              <w:divBdr>
                <w:top w:val="none" w:sz="0" w:space="0" w:color="auto"/>
                <w:left w:val="none" w:sz="0" w:space="0" w:color="auto"/>
                <w:bottom w:val="none" w:sz="0" w:space="0" w:color="auto"/>
                <w:right w:val="none" w:sz="0" w:space="0" w:color="auto"/>
              </w:divBdr>
              <w:divsChild>
                <w:div w:id="128671376">
                  <w:marLeft w:val="0"/>
                  <w:marRight w:val="0"/>
                  <w:marTop w:val="0"/>
                  <w:marBottom w:val="0"/>
                  <w:divBdr>
                    <w:top w:val="none" w:sz="0" w:space="0" w:color="auto"/>
                    <w:left w:val="none" w:sz="0" w:space="0" w:color="auto"/>
                    <w:bottom w:val="none" w:sz="0" w:space="0" w:color="auto"/>
                    <w:right w:val="none" w:sz="0" w:space="0" w:color="auto"/>
                  </w:divBdr>
                  <w:divsChild>
                    <w:div w:id="454643324">
                      <w:marLeft w:val="0"/>
                      <w:marRight w:val="0"/>
                      <w:marTop w:val="0"/>
                      <w:marBottom w:val="0"/>
                      <w:divBdr>
                        <w:top w:val="none" w:sz="0" w:space="0" w:color="auto"/>
                        <w:left w:val="none" w:sz="0" w:space="0" w:color="auto"/>
                        <w:bottom w:val="none" w:sz="0" w:space="0" w:color="auto"/>
                        <w:right w:val="none" w:sz="0" w:space="0" w:color="auto"/>
                      </w:divBdr>
                    </w:div>
                    <w:div w:id="2096587185">
                      <w:marLeft w:val="0"/>
                      <w:marRight w:val="0"/>
                      <w:marTop w:val="0"/>
                      <w:marBottom w:val="0"/>
                      <w:divBdr>
                        <w:top w:val="none" w:sz="0" w:space="0" w:color="auto"/>
                        <w:left w:val="none" w:sz="0" w:space="0" w:color="auto"/>
                        <w:bottom w:val="none" w:sz="0" w:space="0" w:color="auto"/>
                        <w:right w:val="none" w:sz="0" w:space="0" w:color="auto"/>
                      </w:divBdr>
                    </w:div>
                    <w:div w:id="1595436043">
                      <w:marLeft w:val="0"/>
                      <w:marRight w:val="0"/>
                      <w:marTop w:val="0"/>
                      <w:marBottom w:val="0"/>
                      <w:divBdr>
                        <w:top w:val="none" w:sz="0" w:space="0" w:color="auto"/>
                        <w:left w:val="none" w:sz="0" w:space="0" w:color="auto"/>
                        <w:bottom w:val="none" w:sz="0" w:space="0" w:color="auto"/>
                        <w:right w:val="none" w:sz="0" w:space="0" w:color="auto"/>
                      </w:divBdr>
                    </w:div>
                  </w:divsChild>
                </w:div>
                <w:div w:id="871846297">
                  <w:marLeft w:val="0"/>
                  <w:marRight w:val="0"/>
                  <w:marTop w:val="0"/>
                  <w:marBottom w:val="0"/>
                  <w:divBdr>
                    <w:top w:val="none" w:sz="0" w:space="0" w:color="auto"/>
                    <w:left w:val="none" w:sz="0" w:space="0" w:color="auto"/>
                    <w:bottom w:val="none" w:sz="0" w:space="0" w:color="auto"/>
                    <w:right w:val="none" w:sz="0" w:space="0" w:color="auto"/>
                  </w:divBdr>
                  <w:divsChild>
                    <w:div w:id="16152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2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87054263">
      <w:bodyDiv w:val="1"/>
      <w:marLeft w:val="0"/>
      <w:marRight w:val="0"/>
      <w:marTop w:val="0"/>
      <w:marBottom w:val="0"/>
      <w:divBdr>
        <w:top w:val="none" w:sz="0" w:space="0" w:color="auto"/>
        <w:left w:val="none" w:sz="0" w:space="0" w:color="auto"/>
        <w:bottom w:val="none" w:sz="0" w:space="0" w:color="auto"/>
        <w:right w:val="none" w:sz="0" w:space="0" w:color="auto"/>
      </w:divBdr>
      <w:divsChild>
        <w:div w:id="602693393">
          <w:marLeft w:val="-360"/>
          <w:marRight w:val="-360"/>
          <w:marTop w:val="0"/>
          <w:marBottom w:val="0"/>
          <w:divBdr>
            <w:top w:val="none" w:sz="0" w:space="0" w:color="auto"/>
            <w:left w:val="none" w:sz="0" w:space="0" w:color="auto"/>
            <w:bottom w:val="none" w:sz="0" w:space="0" w:color="auto"/>
            <w:right w:val="none" w:sz="0" w:space="0" w:color="auto"/>
          </w:divBdr>
          <w:divsChild>
            <w:div w:id="706761311">
              <w:marLeft w:val="0"/>
              <w:marRight w:val="0"/>
              <w:marTop w:val="0"/>
              <w:marBottom w:val="0"/>
              <w:divBdr>
                <w:top w:val="none" w:sz="0" w:space="0" w:color="auto"/>
                <w:left w:val="none" w:sz="0" w:space="0" w:color="auto"/>
                <w:bottom w:val="none" w:sz="0" w:space="0" w:color="auto"/>
                <w:right w:val="none" w:sz="0" w:space="0" w:color="auto"/>
              </w:divBdr>
              <w:divsChild>
                <w:div w:id="271665732">
                  <w:marLeft w:val="0"/>
                  <w:marRight w:val="0"/>
                  <w:marTop w:val="0"/>
                  <w:marBottom w:val="0"/>
                  <w:divBdr>
                    <w:top w:val="none" w:sz="0" w:space="0" w:color="auto"/>
                    <w:left w:val="none" w:sz="0" w:space="0" w:color="auto"/>
                    <w:bottom w:val="none" w:sz="0" w:space="0" w:color="auto"/>
                    <w:right w:val="none" w:sz="0" w:space="0" w:color="auto"/>
                  </w:divBdr>
                  <w:divsChild>
                    <w:div w:id="1498766720">
                      <w:marLeft w:val="0"/>
                      <w:marRight w:val="0"/>
                      <w:marTop w:val="0"/>
                      <w:marBottom w:val="240"/>
                      <w:divBdr>
                        <w:top w:val="none" w:sz="0" w:space="0" w:color="auto"/>
                        <w:left w:val="none" w:sz="0" w:space="0" w:color="auto"/>
                        <w:bottom w:val="none" w:sz="0" w:space="0" w:color="auto"/>
                        <w:right w:val="none" w:sz="0" w:space="0" w:color="auto"/>
                      </w:divBdr>
                      <w:divsChild>
                        <w:div w:id="25260561">
                          <w:marLeft w:val="0"/>
                          <w:marRight w:val="330"/>
                          <w:marTop w:val="0"/>
                          <w:marBottom w:val="0"/>
                          <w:divBdr>
                            <w:top w:val="none" w:sz="0" w:space="0" w:color="auto"/>
                            <w:left w:val="none" w:sz="0" w:space="0" w:color="auto"/>
                            <w:bottom w:val="none" w:sz="0" w:space="0" w:color="auto"/>
                            <w:right w:val="none" w:sz="0" w:space="0" w:color="auto"/>
                          </w:divBdr>
                        </w:div>
                        <w:div w:id="4703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706139">
          <w:marLeft w:val="-360"/>
          <w:marRight w:val="-360"/>
          <w:marTop w:val="0"/>
          <w:marBottom w:val="0"/>
          <w:divBdr>
            <w:top w:val="none" w:sz="0" w:space="0" w:color="auto"/>
            <w:left w:val="none" w:sz="0" w:space="0" w:color="auto"/>
            <w:bottom w:val="none" w:sz="0" w:space="0" w:color="auto"/>
            <w:right w:val="none" w:sz="0" w:space="0" w:color="auto"/>
          </w:divBdr>
          <w:divsChild>
            <w:div w:id="1501500479">
              <w:marLeft w:val="0"/>
              <w:marRight w:val="0"/>
              <w:marTop w:val="0"/>
              <w:marBottom w:val="0"/>
              <w:divBdr>
                <w:top w:val="none" w:sz="0" w:space="0" w:color="auto"/>
                <w:left w:val="none" w:sz="0" w:space="0" w:color="auto"/>
                <w:bottom w:val="none" w:sz="0" w:space="0" w:color="auto"/>
                <w:right w:val="none" w:sz="0" w:space="0" w:color="auto"/>
              </w:divBdr>
              <w:divsChild>
                <w:div w:id="1726827774">
                  <w:marLeft w:val="0"/>
                  <w:marRight w:val="0"/>
                  <w:marTop w:val="0"/>
                  <w:marBottom w:val="0"/>
                  <w:divBdr>
                    <w:top w:val="none" w:sz="0" w:space="0" w:color="auto"/>
                    <w:left w:val="none" w:sz="0" w:space="0" w:color="auto"/>
                    <w:bottom w:val="none" w:sz="0" w:space="0" w:color="auto"/>
                    <w:right w:val="none" w:sz="0" w:space="0" w:color="auto"/>
                  </w:divBdr>
                  <w:divsChild>
                    <w:div w:id="292756466">
                      <w:marLeft w:val="0"/>
                      <w:marRight w:val="0"/>
                      <w:marTop w:val="0"/>
                      <w:marBottom w:val="450"/>
                      <w:divBdr>
                        <w:top w:val="none" w:sz="0" w:space="0" w:color="auto"/>
                        <w:left w:val="none" w:sz="0" w:space="0" w:color="auto"/>
                        <w:bottom w:val="none" w:sz="0" w:space="0" w:color="auto"/>
                        <w:right w:val="none" w:sz="0" w:space="0" w:color="auto"/>
                      </w:divBdr>
                      <w:divsChild>
                        <w:div w:id="560097538">
                          <w:marLeft w:val="-45"/>
                          <w:marRight w:val="-45"/>
                          <w:marTop w:val="0"/>
                          <w:marBottom w:val="0"/>
                          <w:divBdr>
                            <w:top w:val="none" w:sz="0" w:space="0" w:color="auto"/>
                            <w:left w:val="none" w:sz="0" w:space="0" w:color="auto"/>
                            <w:bottom w:val="none" w:sz="0" w:space="0" w:color="auto"/>
                            <w:right w:val="none" w:sz="0" w:space="0" w:color="auto"/>
                          </w:divBdr>
                          <w:divsChild>
                            <w:div w:id="14039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54788">
                      <w:marLeft w:val="0"/>
                      <w:marRight w:val="0"/>
                      <w:marTop w:val="0"/>
                      <w:marBottom w:val="0"/>
                      <w:divBdr>
                        <w:top w:val="none" w:sz="0" w:space="0" w:color="auto"/>
                        <w:left w:val="none" w:sz="0" w:space="0" w:color="auto"/>
                        <w:bottom w:val="none" w:sz="0" w:space="0" w:color="auto"/>
                        <w:right w:val="none" w:sz="0" w:space="0" w:color="auto"/>
                      </w:divBdr>
                      <w:divsChild>
                        <w:div w:id="360861928">
                          <w:marLeft w:val="0"/>
                          <w:marRight w:val="0"/>
                          <w:marTop w:val="0"/>
                          <w:marBottom w:val="0"/>
                          <w:divBdr>
                            <w:top w:val="none" w:sz="0" w:space="0" w:color="auto"/>
                            <w:left w:val="none" w:sz="0" w:space="0" w:color="auto"/>
                            <w:bottom w:val="none" w:sz="0" w:space="0" w:color="auto"/>
                            <w:right w:val="none" w:sz="0" w:space="0" w:color="auto"/>
                          </w:divBdr>
                        </w:div>
                        <w:div w:id="645234469">
                          <w:marLeft w:val="0"/>
                          <w:marRight w:val="0"/>
                          <w:marTop w:val="0"/>
                          <w:marBottom w:val="240"/>
                          <w:divBdr>
                            <w:top w:val="single" w:sz="6" w:space="8" w:color="AAAAAA"/>
                            <w:left w:val="single" w:sz="6" w:space="8" w:color="AAAAAA"/>
                            <w:bottom w:val="single" w:sz="6" w:space="8" w:color="AAAAAA"/>
                            <w:right w:val="single" w:sz="6" w:space="8" w:color="AAAAAA"/>
                          </w:divBdr>
                          <w:divsChild>
                            <w:div w:id="173358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723939057">
      <w:bodyDiv w:val="1"/>
      <w:marLeft w:val="0"/>
      <w:marRight w:val="0"/>
      <w:marTop w:val="0"/>
      <w:marBottom w:val="0"/>
      <w:divBdr>
        <w:top w:val="none" w:sz="0" w:space="0" w:color="auto"/>
        <w:left w:val="none" w:sz="0" w:space="0" w:color="auto"/>
        <w:bottom w:val="none" w:sz="0" w:space="0" w:color="auto"/>
        <w:right w:val="none" w:sz="0" w:space="0" w:color="auto"/>
      </w:divBdr>
      <w:divsChild>
        <w:div w:id="1005212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1994719">
      <w:bodyDiv w:val="1"/>
      <w:marLeft w:val="0"/>
      <w:marRight w:val="0"/>
      <w:marTop w:val="0"/>
      <w:marBottom w:val="0"/>
      <w:divBdr>
        <w:top w:val="none" w:sz="0" w:space="0" w:color="auto"/>
        <w:left w:val="none" w:sz="0" w:space="0" w:color="auto"/>
        <w:bottom w:val="none" w:sz="0" w:space="0" w:color="auto"/>
        <w:right w:val="none" w:sz="0" w:space="0" w:color="auto"/>
      </w:divBdr>
      <w:divsChild>
        <w:div w:id="23677835">
          <w:marLeft w:val="0"/>
          <w:marRight w:val="0"/>
          <w:marTop w:val="0"/>
          <w:marBottom w:val="0"/>
          <w:divBdr>
            <w:top w:val="none" w:sz="0" w:space="0" w:color="auto"/>
            <w:left w:val="none" w:sz="0" w:space="0" w:color="auto"/>
            <w:bottom w:val="none" w:sz="0" w:space="0" w:color="auto"/>
            <w:right w:val="none" w:sz="0" w:space="0" w:color="auto"/>
          </w:divBdr>
        </w:div>
        <w:div w:id="1388141454">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6144847">
      <w:bodyDiv w:val="1"/>
      <w:marLeft w:val="0"/>
      <w:marRight w:val="0"/>
      <w:marTop w:val="0"/>
      <w:marBottom w:val="0"/>
      <w:divBdr>
        <w:top w:val="none" w:sz="0" w:space="0" w:color="auto"/>
        <w:left w:val="none" w:sz="0" w:space="0" w:color="auto"/>
        <w:bottom w:val="none" w:sz="0" w:space="0" w:color="auto"/>
        <w:right w:val="none" w:sz="0" w:space="0" w:color="auto"/>
      </w:divBdr>
      <w:divsChild>
        <w:div w:id="282733330">
          <w:marLeft w:val="0"/>
          <w:marRight w:val="0"/>
          <w:marTop w:val="0"/>
          <w:marBottom w:val="0"/>
          <w:divBdr>
            <w:top w:val="none" w:sz="0" w:space="0" w:color="auto"/>
            <w:left w:val="none" w:sz="0" w:space="0" w:color="auto"/>
            <w:bottom w:val="none" w:sz="0" w:space="0" w:color="auto"/>
            <w:right w:val="none" w:sz="0" w:space="0" w:color="auto"/>
          </w:divBdr>
        </w:div>
        <w:div w:id="1284267677">
          <w:marLeft w:val="0"/>
          <w:marRight w:val="0"/>
          <w:marTop w:val="0"/>
          <w:marBottom w:val="0"/>
          <w:divBdr>
            <w:top w:val="none" w:sz="0" w:space="0" w:color="auto"/>
            <w:left w:val="none" w:sz="0" w:space="0" w:color="auto"/>
            <w:bottom w:val="none" w:sz="0" w:space="0" w:color="auto"/>
            <w:right w:val="none" w:sz="0" w:space="0" w:color="auto"/>
          </w:divBdr>
          <w:divsChild>
            <w:div w:id="1680351965">
              <w:marLeft w:val="0"/>
              <w:marRight w:val="0"/>
              <w:marTop w:val="0"/>
              <w:marBottom w:val="0"/>
              <w:divBdr>
                <w:top w:val="none" w:sz="0" w:space="0" w:color="auto"/>
                <w:left w:val="none" w:sz="0" w:space="0" w:color="auto"/>
                <w:bottom w:val="none" w:sz="0" w:space="0" w:color="auto"/>
                <w:right w:val="none" w:sz="0" w:space="0" w:color="auto"/>
              </w:divBdr>
              <w:divsChild>
                <w:div w:id="753816041">
                  <w:marLeft w:val="0"/>
                  <w:marRight w:val="0"/>
                  <w:marTop w:val="0"/>
                  <w:marBottom w:val="0"/>
                  <w:divBdr>
                    <w:top w:val="none" w:sz="0" w:space="0" w:color="auto"/>
                    <w:left w:val="none" w:sz="0" w:space="0" w:color="auto"/>
                    <w:bottom w:val="none" w:sz="0" w:space="0" w:color="auto"/>
                    <w:right w:val="none" w:sz="0" w:space="0" w:color="auto"/>
                  </w:divBdr>
                  <w:divsChild>
                    <w:div w:id="1836141345">
                      <w:marLeft w:val="0"/>
                      <w:marRight w:val="0"/>
                      <w:marTop w:val="0"/>
                      <w:marBottom w:val="0"/>
                      <w:divBdr>
                        <w:top w:val="none" w:sz="0" w:space="0" w:color="auto"/>
                        <w:left w:val="none" w:sz="0" w:space="0" w:color="auto"/>
                        <w:bottom w:val="none" w:sz="0" w:space="0" w:color="auto"/>
                        <w:right w:val="none" w:sz="0" w:space="0" w:color="auto"/>
                      </w:divBdr>
                    </w:div>
                    <w:div w:id="1224217250">
                      <w:marLeft w:val="0"/>
                      <w:marRight w:val="0"/>
                      <w:marTop w:val="0"/>
                      <w:marBottom w:val="0"/>
                      <w:divBdr>
                        <w:top w:val="none" w:sz="0" w:space="0" w:color="auto"/>
                        <w:left w:val="none" w:sz="0" w:space="0" w:color="auto"/>
                        <w:bottom w:val="none" w:sz="0" w:space="0" w:color="auto"/>
                        <w:right w:val="none" w:sz="0" w:space="0" w:color="auto"/>
                      </w:divBdr>
                    </w:div>
                    <w:div w:id="1526140680">
                      <w:marLeft w:val="0"/>
                      <w:marRight w:val="0"/>
                      <w:marTop w:val="0"/>
                      <w:marBottom w:val="0"/>
                      <w:divBdr>
                        <w:top w:val="none" w:sz="0" w:space="0" w:color="auto"/>
                        <w:left w:val="none" w:sz="0" w:space="0" w:color="auto"/>
                        <w:bottom w:val="none" w:sz="0" w:space="0" w:color="auto"/>
                        <w:right w:val="none" w:sz="0" w:space="0" w:color="auto"/>
                      </w:divBdr>
                    </w:div>
                  </w:divsChild>
                </w:div>
                <w:div w:id="636226827">
                  <w:marLeft w:val="0"/>
                  <w:marRight w:val="0"/>
                  <w:marTop w:val="0"/>
                  <w:marBottom w:val="0"/>
                  <w:divBdr>
                    <w:top w:val="none" w:sz="0" w:space="0" w:color="auto"/>
                    <w:left w:val="none" w:sz="0" w:space="0" w:color="auto"/>
                    <w:bottom w:val="none" w:sz="0" w:space="0" w:color="auto"/>
                    <w:right w:val="none" w:sz="0" w:space="0" w:color="auto"/>
                  </w:divBdr>
                  <w:divsChild>
                    <w:div w:id="13264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77964501">
      <w:bodyDiv w:val="1"/>
      <w:marLeft w:val="0"/>
      <w:marRight w:val="0"/>
      <w:marTop w:val="0"/>
      <w:marBottom w:val="0"/>
      <w:divBdr>
        <w:top w:val="none" w:sz="0" w:space="0" w:color="auto"/>
        <w:left w:val="none" w:sz="0" w:space="0" w:color="auto"/>
        <w:bottom w:val="none" w:sz="0" w:space="0" w:color="auto"/>
        <w:right w:val="none" w:sz="0" w:space="0" w:color="auto"/>
      </w:divBdr>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02400282">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4880453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59428434">
      <w:bodyDiv w:val="1"/>
      <w:marLeft w:val="0"/>
      <w:marRight w:val="0"/>
      <w:marTop w:val="0"/>
      <w:marBottom w:val="0"/>
      <w:divBdr>
        <w:top w:val="none" w:sz="0" w:space="0" w:color="auto"/>
        <w:left w:val="none" w:sz="0" w:space="0" w:color="auto"/>
        <w:bottom w:val="none" w:sz="0" w:space="0" w:color="auto"/>
        <w:right w:val="none" w:sz="0" w:space="0" w:color="auto"/>
      </w:divBdr>
      <w:divsChild>
        <w:div w:id="1564022110">
          <w:marLeft w:val="0"/>
          <w:marRight w:val="0"/>
          <w:marTop w:val="0"/>
          <w:marBottom w:val="150"/>
          <w:divBdr>
            <w:top w:val="none" w:sz="0" w:space="0" w:color="auto"/>
            <w:left w:val="none" w:sz="0" w:space="0" w:color="auto"/>
            <w:bottom w:val="none" w:sz="0" w:space="0" w:color="auto"/>
            <w:right w:val="none" w:sz="0" w:space="0" w:color="auto"/>
          </w:divBdr>
        </w:div>
        <w:div w:id="1134058913">
          <w:marLeft w:val="0"/>
          <w:marRight w:val="0"/>
          <w:marTop w:val="300"/>
          <w:marBottom w:val="0"/>
          <w:divBdr>
            <w:top w:val="none" w:sz="0" w:space="0" w:color="auto"/>
            <w:left w:val="none" w:sz="0" w:space="0" w:color="auto"/>
            <w:bottom w:val="none" w:sz="0" w:space="0" w:color="auto"/>
            <w:right w:val="none" w:sz="0" w:space="0" w:color="auto"/>
          </w:divBdr>
          <w:divsChild>
            <w:div w:id="1478036246">
              <w:marLeft w:val="150"/>
              <w:marRight w:val="0"/>
              <w:marTop w:val="0"/>
              <w:marBottom w:val="0"/>
              <w:divBdr>
                <w:top w:val="none" w:sz="0" w:space="0" w:color="auto"/>
                <w:left w:val="none" w:sz="0" w:space="0" w:color="auto"/>
                <w:bottom w:val="none" w:sz="0" w:space="0" w:color="auto"/>
                <w:right w:val="none" w:sz="0" w:space="0" w:color="auto"/>
              </w:divBdr>
            </w:div>
            <w:div w:id="1581677291">
              <w:marLeft w:val="150"/>
              <w:marRight w:val="0"/>
              <w:marTop w:val="0"/>
              <w:marBottom w:val="0"/>
              <w:divBdr>
                <w:top w:val="none" w:sz="0" w:space="0" w:color="auto"/>
                <w:left w:val="none" w:sz="0" w:space="0" w:color="auto"/>
                <w:bottom w:val="none" w:sz="0" w:space="0" w:color="auto"/>
                <w:right w:val="none" w:sz="0" w:space="0" w:color="auto"/>
              </w:divBdr>
            </w:div>
            <w:div w:id="10282628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82674426">
      <w:bodyDiv w:val="1"/>
      <w:marLeft w:val="0"/>
      <w:marRight w:val="0"/>
      <w:marTop w:val="0"/>
      <w:marBottom w:val="0"/>
      <w:divBdr>
        <w:top w:val="none" w:sz="0" w:space="0" w:color="auto"/>
        <w:left w:val="none" w:sz="0" w:space="0" w:color="auto"/>
        <w:bottom w:val="none" w:sz="0" w:space="0" w:color="auto"/>
        <w:right w:val="none" w:sz="0" w:space="0" w:color="auto"/>
      </w:divBdr>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561540">
      <w:bodyDiv w:val="1"/>
      <w:marLeft w:val="0"/>
      <w:marRight w:val="0"/>
      <w:marTop w:val="0"/>
      <w:marBottom w:val="0"/>
      <w:divBdr>
        <w:top w:val="none" w:sz="0" w:space="0" w:color="auto"/>
        <w:left w:val="none" w:sz="0" w:space="0" w:color="auto"/>
        <w:bottom w:val="none" w:sz="0" w:space="0" w:color="auto"/>
        <w:right w:val="none" w:sz="0" w:space="0" w:color="auto"/>
      </w:divBdr>
      <w:divsChild>
        <w:div w:id="1344091760">
          <w:marLeft w:val="0"/>
          <w:marRight w:val="0"/>
          <w:marTop w:val="0"/>
          <w:marBottom w:val="0"/>
          <w:divBdr>
            <w:top w:val="none" w:sz="0" w:space="0" w:color="auto"/>
            <w:left w:val="none" w:sz="0" w:space="0" w:color="auto"/>
            <w:bottom w:val="none" w:sz="0" w:space="0" w:color="auto"/>
            <w:right w:val="none" w:sz="0" w:space="0" w:color="auto"/>
          </w:divBdr>
        </w:div>
        <w:div w:id="2131238924">
          <w:marLeft w:val="0"/>
          <w:marRight w:val="0"/>
          <w:marTop w:val="0"/>
          <w:marBottom w:val="0"/>
          <w:divBdr>
            <w:top w:val="none" w:sz="0" w:space="0" w:color="auto"/>
            <w:left w:val="none" w:sz="0" w:space="0" w:color="auto"/>
            <w:bottom w:val="none" w:sz="0" w:space="0" w:color="auto"/>
            <w:right w:val="none" w:sz="0" w:space="0" w:color="auto"/>
          </w:divBdr>
        </w:div>
      </w:divsChild>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F4847-9376-4441-BDC2-04D4F300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3</cp:revision>
  <cp:lastPrinted>2023-01-07T04:31:00Z</cp:lastPrinted>
  <dcterms:created xsi:type="dcterms:W3CDTF">2023-01-07T03:53:00Z</dcterms:created>
  <dcterms:modified xsi:type="dcterms:W3CDTF">2023-01-07T04:32:00Z</dcterms:modified>
</cp:coreProperties>
</file>