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07F83" w14:textId="27846F00" w:rsidR="0069400B" w:rsidRPr="0010626F" w:rsidRDefault="0069400B" w:rsidP="007D35C0">
      <w:pPr>
        <w:jc w:val="both"/>
        <w:rPr>
          <w:b/>
          <w:bCs/>
          <w:i/>
          <w:iCs/>
          <w:sz w:val="44"/>
          <w:szCs w:val="44"/>
          <w:u w:val="single"/>
        </w:rPr>
      </w:pPr>
      <w:r w:rsidRPr="0010626F">
        <w:rPr>
          <w:b/>
          <w:bCs/>
          <w:i/>
          <w:iCs/>
          <w:sz w:val="44"/>
          <w:szCs w:val="44"/>
          <w:u w:val="single"/>
        </w:rPr>
        <w:t>MERGER &amp; ACQUISITIONS</w:t>
      </w:r>
      <w:r w:rsidR="0010626F">
        <w:rPr>
          <w:b/>
          <w:bCs/>
          <w:i/>
          <w:iCs/>
          <w:sz w:val="44"/>
          <w:szCs w:val="44"/>
          <w:u w:val="single"/>
        </w:rPr>
        <w:t xml:space="preserve">- </w:t>
      </w:r>
      <w:r w:rsidR="007248E1">
        <w:rPr>
          <w:b/>
          <w:bCs/>
          <w:i/>
          <w:iCs/>
          <w:sz w:val="44"/>
          <w:szCs w:val="44"/>
          <w:u w:val="single"/>
        </w:rPr>
        <w:t>UNDER PROVISIONS OF ITA,1961</w:t>
      </w:r>
      <w:r w:rsidRPr="0010626F">
        <w:rPr>
          <w:b/>
          <w:bCs/>
          <w:i/>
          <w:iCs/>
          <w:sz w:val="44"/>
          <w:szCs w:val="44"/>
          <w:u w:val="single"/>
        </w:rPr>
        <w:t xml:space="preserve"> </w:t>
      </w:r>
    </w:p>
    <w:p w14:paraId="004FEFAA" w14:textId="42A2FC97" w:rsidR="008B3305" w:rsidRPr="002200BF" w:rsidRDefault="008B3305" w:rsidP="007D35C0">
      <w:pPr>
        <w:jc w:val="both"/>
        <w:rPr>
          <w:i/>
          <w:iCs/>
          <w:sz w:val="28"/>
          <w:szCs w:val="28"/>
        </w:rPr>
      </w:pPr>
      <w:r w:rsidRPr="002200BF">
        <w:rPr>
          <w:i/>
          <w:iCs/>
          <w:sz w:val="28"/>
          <w:szCs w:val="28"/>
        </w:rPr>
        <w:t>Dear Friends,</w:t>
      </w:r>
    </w:p>
    <w:p w14:paraId="01C0F22B" w14:textId="159664C1" w:rsidR="008B3305" w:rsidRPr="002200BF" w:rsidRDefault="008B3305" w:rsidP="007D35C0">
      <w:pPr>
        <w:jc w:val="both"/>
        <w:rPr>
          <w:i/>
          <w:iCs/>
          <w:sz w:val="28"/>
          <w:szCs w:val="28"/>
        </w:rPr>
      </w:pPr>
      <w:r w:rsidRPr="002200BF">
        <w:rPr>
          <w:i/>
          <w:iCs/>
          <w:sz w:val="28"/>
          <w:szCs w:val="28"/>
        </w:rPr>
        <w:t xml:space="preserve">As you are aware that an organisation in long term on the basis of quality, standard, services ,after sales services etc. recognized by the people. In recent time some organisations have </w:t>
      </w:r>
      <w:r w:rsidR="00441288" w:rsidRPr="002200BF">
        <w:rPr>
          <w:i/>
          <w:iCs/>
          <w:sz w:val="28"/>
          <w:szCs w:val="28"/>
        </w:rPr>
        <w:t>become</w:t>
      </w:r>
      <w:r w:rsidRPr="002200BF">
        <w:rPr>
          <w:i/>
          <w:iCs/>
          <w:sz w:val="28"/>
          <w:szCs w:val="28"/>
        </w:rPr>
        <w:t xml:space="preserve"> so big that their reserves are bigger than GDPs of some of small countries. </w:t>
      </w:r>
      <w:r w:rsidR="00441288" w:rsidRPr="002200BF">
        <w:rPr>
          <w:i/>
          <w:iCs/>
          <w:sz w:val="28"/>
          <w:szCs w:val="28"/>
        </w:rPr>
        <w:t>A</w:t>
      </w:r>
      <w:r w:rsidRPr="002200BF">
        <w:rPr>
          <w:i/>
          <w:iCs/>
          <w:sz w:val="28"/>
          <w:szCs w:val="28"/>
        </w:rPr>
        <w:t xml:space="preserve"> business entity always try to achieve more and more profit and markets. They are exploring new and emerging markets for their products and services in India as well as abroad. The Liberalisation and Globalization has brought all world together and use of modern technologies we are able to trade all over the world. An entity </w:t>
      </w:r>
      <w:r w:rsidR="00140A7F" w:rsidRPr="002200BF">
        <w:rPr>
          <w:i/>
          <w:iCs/>
          <w:sz w:val="28"/>
          <w:szCs w:val="28"/>
        </w:rPr>
        <w:t xml:space="preserve">acquires resources, technology, finance , markets , infrastructure ,etc. for its growth through various ways. An entity may enter into new market by merger, acquisition, takeover or business restructuring. Mergers and acquisitions are manifestations of an inorganic growth process. While mergers can be defined to mean unification of two players into a single entity, acquisitions are situations where one player buys out the other to combine the bought entity with itself. It may be in form of a purchase, where one business buys another or a management </w:t>
      </w:r>
      <w:r w:rsidR="00441288" w:rsidRPr="002200BF">
        <w:rPr>
          <w:i/>
          <w:iCs/>
          <w:sz w:val="28"/>
          <w:szCs w:val="28"/>
        </w:rPr>
        <w:t>buyout</w:t>
      </w:r>
      <w:r w:rsidR="00140A7F" w:rsidRPr="002200BF">
        <w:rPr>
          <w:i/>
          <w:iCs/>
          <w:sz w:val="28"/>
          <w:szCs w:val="28"/>
        </w:rPr>
        <w:t>, where the management buys the business from its owners. Further, de-mergers, i.e., division of a single entity into two or more entities also require being recognized and treated on par with mergers and acquisitions regime.</w:t>
      </w:r>
    </w:p>
    <w:p w14:paraId="3FDE6001" w14:textId="7B355772" w:rsidR="00A84CD9" w:rsidRPr="002200BF" w:rsidRDefault="00A84CD9" w:rsidP="007D35C0">
      <w:pPr>
        <w:jc w:val="both"/>
        <w:rPr>
          <w:i/>
          <w:iCs/>
          <w:sz w:val="28"/>
          <w:szCs w:val="28"/>
        </w:rPr>
      </w:pPr>
      <w:r w:rsidRPr="002200BF">
        <w:rPr>
          <w:i/>
          <w:iCs/>
          <w:sz w:val="28"/>
          <w:szCs w:val="28"/>
        </w:rPr>
        <w:t>Mergers and acquisitions are used as instruments of momentous growth and are increasingly getting accepted by Indian businesses as critical tool of business strategy. They are widely used in a wide array of fields such as information technology, telecommunications, and business process outsourcing as well as in traditional business to gain strength, expand the customer base, cut competition or enter into a new market or product segment. Mergers and acquisitions may be undertaken to access the market through an established brand, to get a market share, to eliminate competition, to reduce tax liabilities or to acquire competence or to set off accumulated losses of one entity against the profits of other entity.</w:t>
      </w:r>
    </w:p>
    <w:p w14:paraId="393FC1DB" w14:textId="0C88403E" w:rsidR="004733B1" w:rsidRPr="002200BF" w:rsidRDefault="004733B1" w:rsidP="007D35C0">
      <w:pPr>
        <w:pStyle w:val="NormalWeb"/>
        <w:shd w:val="clear" w:color="auto" w:fill="FFFFFF"/>
        <w:spacing w:before="0" w:beforeAutospacing="0" w:after="180" w:afterAutospacing="0" w:line="360" w:lineRule="atLeast"/>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t>Mergers and acquisitions (M&amp;A) in India are near an all-time high, led by more first-time buyers than ever before, accounting for more than 80 per cent of the deals closed in 2020 and 2021—a marked increase from less than 70 per cent through 2017 to 2019.[ This is according to Bain &amp; Company's new report - India M&amp;A: Acquiring to Transform.]</w:t>
      </w:r>
    </w:p>
    <w:p w14:paraId="1357CC70" w14:textId="77777777" w:rsidR="004733B1" w:rsidRPr="002200BF" w:rsidRDefault="004733B1" w:rsidP="007D35C0">
      <w:pPr>
        <w:pStyle w:val="NormalWeb"/>
        <w:shd w:val="clear" w:color="auto" w:fill="FFFFFF"/>
        <w:spacing w:before="0" w:beforeAutospacing="0" w:after="180" w:afterAutospacing="0" w:line="360" w:lineRule="atLeast"/>
        <w:jc w:val="both"/>
        <w:rPr>
          <w:rFonts w:asciiTheme="minorHAnsi" w:eastAsiaTheme="minorHAnsi" w:hAnsiTheme="minorHAnsi" w:cstheme="minorBidi"/>
          <w:i/>
          <w:iCs/>
          <w:sz w:val="28"/>
          <w:szCs w:val="28"/>
          <w:lang w:eastAsia="en-US"/>
        </w:rPr>
      </w:pPr>
    </w:p>
    <w:p w14:paraId="5DFCC04E" w14:textId="77777777" w:rsidR="004733B1" w:rsidRPr="002200BF" w:rsidRDefault="004733B1" w:rsidP="007D35C0">
      <w:pPr>
        <w:pStyle w:val="NormalWeb"/>
        <w:shd w:val="clear" w:color="auto" w:fill="FFFFFF"/>
        <w:spacing w:before="0" w:beforeAutospacing="0" w:after="180" w:afterAutospacing="0" w:line="360" w:lineRule="atLeast"/>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lastRenderedPageBreak/>
        <w:t>There were 85 strategic deals valued at more than $75 million in 2021, out of which the percentage of first-time buyers is almost 80 per cent. There were 80 strategic deals valued at more than $75 million in 2020, out of which the percentage of first-time buyers, is 80 per cent. For the years 2020 and 2021, the percentage of first-time buyers is highest compared to the percentage for the years 2017 till 2019.</w:t>
      </w:r>
    </w:p>
    <w:p w14:paraId="446A50B2" w14:textId="6215365B" w:rsidR="004733B1" w:rsidRPr="002200BF" w:rsidRDefault="004733B1" w:rsidP="007D35C0">
      <w:pPr>
        <w:pStyle w:val="NormalWeb"/>
        <w:shd w:val="clear" w:color="auto" w:fill="FFFFFF"/>
        <w:spacing w:before="0" w:beforeAutospacing="0" w:after="180" w:afterAutospacing="0" w:line="360" w:lineRule="atLeast"/>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t>The nature of deals is more broad-based, including more mid-sized deals ranging from $500 million- $1 billion, compared to the mega $5 billion deals that drove activity in 2017-19. This greater deal momentum has been driven by an accelerated disruption across sectors, and </w:t>
      </w:r>
      <w:hyperlink r:id="rId8" w:tgtFrame="_blank" w:history="1">
        <w:r w:rsidRPr="002200BF">
          <w:rPr>
            <w:rFonts w:asciiTheme="minorHAnsi" w:eastAsiaTheme="minorHAnsi" w:hAnsiTheme="minorHAnsi" w:cstheme="minorBidi"/>
            <w:i/>
            <w:iCs/>
            <w:sz w:val="28"/>
            <w:szCs w:val="28"/>
            <w:lang w:eastAsia="en-US"/>
          </w:rPr>
          <w:t>companies</w:t>
        </w:r>
      </w:hyperlink>
      <w:r w:rsidRPr="002200BF">
        <w:rPr>
          <w:rFonts w:asciiTheme="minorHAnsi" w:eastAsiaTheme="minorHAnsi" w:hAnsiTheme="minorHAnsi" w:cstheme="minorBidi"/>
          <w:i/>
          <w:iCs/>
          <w:sz w:val="28"/>
          <w:szCs w:val="28"/>
          <w:lang w:eastAsia="en-US"/>
        </w:rPr>
        <w:t> are using M&amp;A to transform their businesses for a post-Covid world. Cash reserves and foreign direct investment inflows at their highest-ever levels, availability of private equity (PE) dry powder is resilient, and interest rates are at a low. Armed with this capital, one of the ways </w:t>
      </w:r>
      <w:hyperlink r:id="rId9" w:tgtFrame="_blank" w:history="1">
        <w:r w:rsidRPr="002200BF">
          <w:rPr>
            <w:rFonts w:asciiTheme="minorHAnsi" w:eastAsiaTheme="minorHAnsi" w:hAnsiTheme="minorHAnsi" w:cstheme="minorBidi"/>
            <w:i/>
            <w:iCs/>
            <w:sz w:val="28"/>
            <w:szCs w:val="28"/>
            <w:lang w:eastAsia="en-US"/>
          </w:rPr>
          <w:t>companies</w:t>
        </w:r>
      </w:hyperlink>
      <w:r w:rsidRPr="002200BF">
        <w:rPr>
          <w:rFonts w:asciiTheme="minorHAnsi" w:eastAsiaTheme="minorHAnsi" w:hAnsiTheme="minorHAnsi" w:cstheme="minorBidi"/>
          <w:i/>
          <w:iCs/>
          <w:sz w:val="28"/>
          <w:szCs w:val="28"/>
          <w:lang w:eastAsia="en-US"/>
        </w:rPr>
        <w:t> are responding to disruption and growth expectations is through acquisitions.</w:t>
      </w:r>
    </w:p>
    <w:p w14:paraId="62D324DC" w14:textId="6C02511E" w:rsidR="004733B1" w:rsidRPr="002200BF" w:rsidRDefault="004733B1" w:rsidP="007D35C0">
      <w:pPr>
        <w:pStyle w:val="NormalWeb"/>
        <w:shd w:val="clear" w:color="auto" w:fill="FFFFFF"/>
        <w:spacing w:before="0" w:beforeAutospacing="0" w:after="180" w:afterAutospacing="0" w:line="360" w:lineRule="atLeast"/>
        <w:jc w:val="both"/>
        <w:rPr>
          <w:rFonts w:asciiTheme="minorHAnsi" w:eastAsiaTheme="minorHAnsi" w:hAnsiTheme="minorHAnsi" w:cstheme="minorBidi"/>
          <w:b/>
          <w:bCs/>
          <w:i/>
          <w:iCs/>
          <w:sz w:val="28"/>
          <w:szCs w:val="28"/>
          <w:u w:val="single"/>
          <w:lang w:eastAsia="en-US"/>
        </w:rPr>
      </w:pPr>
      <w:r w:rsidRPr="002200BF">
        <w:rPr>
          <w:rFonts w:asciiTheme="minorHAnsi" w:eastAsiaTheme="minorHAnsi" w:hAnsiTheme="minorHAnsi" w:cstheme="minorBidi"/>
          <w:b/>
          <w:bCs/>
          <w:i/>
          <w:iCs/>
          <w:sz w:val="28"/>
          <w:szCs w:val="28"/>
          <w:u w:val="single"/>
          <w:lang w:eastAsia="en-US"/>
        </w:rPr>
        <w:t>THE CONCEPT OF MER</w:t>
      </w:r>
      <w:r w:rsidR="0087499C" w:rsidRPr="002200BF">
        <w:rPr>
          <w:rFonts w:asciiTheme="minorHAnsi" w:eastAsiaTheme="minorHAnsi" w:hAnsiTheme="minorHAnsi" w:cstheme="minorBidi"/>
          <w:b/>
          <w:bCs/>
          <w:i/>
          <w:iCs/>
          <w:sz w:val="28"/>
          <w:szCs w:val="28"/>
          <w:u w:val="single"/>
          <w:lang w:eastAsia="en-US"/>
        </w:rPr>
        <w:t>GER &amp; AMALGAMANTION UNDER INCOME TAX ACT, 1961</w:t>
      </w:r>
    </w:p>
    <w:p w14:paraId="2FEED6AC" w14:textId="176E440D" w:rsidR="00AD6446" w:rsidRPr="00736CBC" w:rsidRDefault="00AD6446" w:rsidP="007D35C0">
      <w:pPr>
        <w:pStyle w:val="NormalWeb"/>
        <w:shd w:val="clear" w:color="auto" w:fill="FFFFFF"/>
        <w:spacing w:before="0" w:beforeAutospacing="0" w:after="180" w:afterAutospacing="0" w:line="360" w:lineRule="atLeast"/>
        <w:jc w:val="both"/>
        <w:rPr>
          <w:rFonts w:asciiTheme="minorHAnsi" w:eastAsiaTheme="minorHAnsi" w:hAnsiTheme="minorHAnsi" w:cstheme="minorBidi"/>
          <w:b/>
          <w:bCs/>
          <w:i/>
          <w:iCs/>
          <w:sz w:val="28"/>
          <w:szCs w:val="28"/>
          <w:u w:val="single"/>
          <w:lang w:eastAsia="en-US"/>
        </w:rPr>
      </w:pPr>
      <w:r w:rsidRPr="002200BF">
        <w:rPr>
          <w:rFonts w:asciiTheme="minorHAnsi" w:eastAsiaTheme="minorHAnsi" w:hAnsiTheme="minorHAnsi" w:cstheme="minorBidi"/>
          <w:i/>
          <w:iCs/>
          <w:sz w:val="28"/>
          <w:szCs w:val="28"/>
          <w:lang w:eastAsia="en-US"/>
        </w:rPr>
        <w:t xml:space="preserve">Amalgamation is a blending of two or more existing companies /undertakings into one company/ undertaking. The shareholders of two blending companies substantially become shareholders of the blended company. There will be an Amalgamation  ,when two or more companies/undertakings are acquired by a new company. </w:t>
      </w:r>
    </w:p>
    <w:p w14:paraId="7C357039" w14:textId="2D7154D7" w:rsidR="00736CBC" w:rsidRPr="00736CBC" w:rsidRDefault="00736CBC" w:rsidP="007D35C0">
      <w:pPr>
        <w:pStyle w:val="NormalWeb"/>
        <w:shd w:val="clear" w:color="auto" w:fill="FFFFFF"/>
        <w:spacing w:before="0" w:beforeAutospacing="0" w:after="180" w:afterAutospacing="0" w:line="360" w:lineRule="atLeast"/>
        <w:jc w:val="both"/>
        <w:rPr>
          <w:rFonts w:asciiTheme="minorHAnsi" w:eastAsiaTheme="minorHAnsi" w:hAnsiTheme="minorHAnsi" w:cstheme="minorBidi"/>
          <w:b/>
          <w:bCs/>
          <w:i/>
          <w:iCs/>
          <w:sz w:val="28"/>
          <w:szCs w:val="28"/>
          <w:u w:val="single"/>
          <w:lang w:eastAsia="en-US"/>
        </w:rPr>
      </w:pPr>
      <w:r w:rsidRPr="00736CBC">
        <w:rPr>
          <w:rFonts w:asciiTheme="minorHAnsi" w:eastAsiaTheme="minorHAnsi" w:hAnsiTheme="minorHAnsi" w:cstheme="minorBidi"/>
          <w:b/>
          <w:bCs/>
          <w:i/>
          <w:iCs/>
          <w:sz w:val="28"/>
          <w:szCs w:val="28"/>
          <w:u w:val="single"/>
          <w:lang w:eastAsia="en-US"/>
        </w:rPr>
        <w:t xml:space="preserve">WHY COMPANIES AMALGAMATE OR MERGED </w:t>
      </w:r>
    </w:p>
    <w:p w14:paraId="4BB1F242" w14:textId="7269C42E" w:rsidR="00736CBC" w:rsidRDefault="00736CBC" w:rsidP="007D35C0">
      <w:pPr>
        <w:pStyle w:val="NormalWeb"/>
        <w:shd w:val="clear" w:color="auto" w:fill="FFFFFF"/>
        <w:spacing w:before="0" w:beforeAutospacing="0" w:after="180" w:afterAutospacing="0" w:line="360" w:lineRule="atLeast"/>
        <w:jc w:val="both"/>
        <w:rPr>
          <w:rFonts w:asciiTheme="minorHAnsi" w:eastAsiaTheme="minorHAnsi" w:hAnsiTheme="minorHAnsi" w:cstheme="minorBidi"/>
          <w:i/>
          <w:iCs/>
          <w:sz w:val="28"/>
          <w:szCs w:val="28"/>
          <w:lang w:eastAsia="en-US"/>
        </w:rPr>
      </w:pPr>
      <w:r>
        <w:rPr>
          <w:noProof/>
        </w:rPr>
        <w:drawing>
          <wp:inline distT="0" distB="0" distL="0" distR="0" wp14:anchorId="5E98202E" wp14:editId="4A846108">
            <wp:extent cx="7051675" cy="2926080"/>
            <wp:effectExtent l="0" t="0" r="0" b="7620"/>
            <wp:docPr id="1" name="Picture 1" descr="Reasons to Choose Merger and Amalga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asons to Choose Merger and Amalgamati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58016" cy="2928711"/>
                    </a:xfrm>
                    <a:prstGeom prst="rect">
                      <a:avLst/>
                    </a:prstGeom>
                    <a:noFill/>
                    <a:ln>
                      <a:noFill/>
                    </a:ln>
                  </pic:spPr>
                </pic:pic>
              </a:graphicData>
            </a:graphic>
          </wp:inline>
        </w:drawing>
      </w:r>
    </w:p>
    <w:p w14:paraId="6F66B3E4" w14:textId="394FAE3F" w:rsidR="009960EF" w:rsidRPr="009960EF" w:rsidRDefault="009960EF" w:rsidP="007D35C0">
      <w:pPr>
        <w:pStyle w:val="Heading2"/>
        <w:spacing w:before="0"/>
        <w:jc w:val="both"/>
        <w:rPr>
          <w:rFonts w:asciiTheme="minorHAnsi" w:eastAsiaTheme="minorHAnsi" w:hAnsiTheme="minorHAnsi" w:cstheme="minorBidi"/>
          <w:b/>
          <w:bCs/>
          <w:i/>
          <w:iCs/>
          <w:color w:val="auto"/>
          <w:sz w:val="28"/>
          <w:szCs w:val="28"/>
          <w:u w:val="single"/>
        </w:rPr>
      </w:pPr>
      <w:r w:rsidRPr="009960EF">
        <w:rPr>
          <w:rFonts w:asciiTheme="minorHAnsi" w:eastAsiaTheme="minorHAnsi" w:hAnsiTheme="minorHAnsi" w:cstheme="minorBidi"/>
          <w:b/>
          <w:bCs/>
          <w:i/>
          <w:iCs/>
          <w:color w:val="auto"/>
          <w:sz w:val="28"/>
          <w:szCs w:val="28"/>
          <w:u w:val="single"/>
        </w:rPr>
        <w:lastRenderedPageBreak/>
        <w:t>GOVERNING LAWS FOR MERGER AND AMALGAMATION</w:t>
      </w:r>
    </w:p>
    <w:p w14:paraId="622849AE" w14:textId="77777777" w:rsidR="009960EF" w:rsidRDefault="009960EF" w:rsidP="007D35C0">
      <w:pPr>
        <w:pStyle w:val="NormalWeb"/>
        <w:shd w:val="clear" w:color="auto" w:fill="FFFFFF"/>
        <w:spacing w:before="0" w:beforeAutospacing="0" w:after="180" w:afterAutospacing="0" w:line="360" w:lineRule="atLeast"/>
        <w:jc w:val="both"/>
        <w:rPr>
          <w:noProof/>
        </w:rPr>
      </w:pPr>
    </w:p>
    <w:p w14:paraId="64072AFA" w14:textId="77777777" w:rsidR="009960EF" w:rsidRDefault="009960EF" w:rsidP="007D35C0">
      <w:pPr>
        <w:pStyle w:val="NormalWeb"/>
        <w:shd w:val="clear" w:color="auto" w:fill="FFFFFF"/>
        <w:spacing w:before="0" w:beforeAutospacing="0" w:after="180" w:afterAutospacing="0" w:line="360" w:lineRule="atLeast"/>
        <w:jc w:val="both"/>
        <w:rPr>
          <w:rFonts w:asciiTheme="minorHAnsi" w:eastAsiaTheme="minorHAnsi" w:hAnsiTheme="minorHAnsi" w:cstheme="minorBidi"/>
          <w:b/>
          <w:bCs/>
          <w:i/>
          <w:iCs/>
          <w:sz w:val="28"/>
          <w:szCs w:val="28"/>
          <w:u w:val="single"/>
          <w:lang w:eastAsia="en-US"/>
        </w:rPr>
      </w:pPr>
      <w:r>
        <w:rPr>
          <w:noProof/>
        </w:rPr>
        <w:drawing>
          <wp:inline distT="0" distB="0" distL="0" distR="0" wp14:anchorId="4D5EB5BE" wp14:editId="15EDAEE2">
            <wp:extent cx="7052310" cy="6827520"/>
            <wp:effectExtent l="0" t="0" r="0" b="0"/>
            <wp:docPr id="3" name="Picture 3" descr="Laws for Merger and Amalga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ws for Merger and Amalgama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52310" cy="6827520"/>
                    </a:xfrm>
                    <a:prstGeom prst="rect">
                      <a:avLst/>
                    </a:prstGeom>
                    <a:noFill/>
                    <a:ln>
                      <a:noFill/>
                    </a:ln>
                  </pic:spPr>
                </pic:pic>
              </a:graphicData>
            </a:graphic>
          </wp:inline>
        </w:drawing>
      </w:r>
    </w:p>
    <w:p w14:paraId="2008B6E2" w14:textId="77777777" w:rsidR="009960EF" w:rsidRDefault="009960EF" w:rsidP="007D35C0">
      <w:pPr>
        <w:pStyle w:val="NormalWeb"/>
        <w:shd w:val="clear" w:color="auto" w:fill="FFFFFF"/>
        <w:spacing w:before="0" w:beforeAutospacing="0" w:after="180" w:afterAutospacing="0" w:line="360" w:lineRule="atLeast"/>
        <w:jc w:val="both"/>
        <w:rPr>
          <w:rFonts w:asciiTheme="minorHAnsi" w:eastAsiaTheme="minorHAnsi" w:hAnsiTheme="minorHAnsi" w:cstheme="minorBidi"/>
          <w:b/>
          <w:bCs/>
          <w:i/>
          <w:iCs/>
          <w:sz w:val="28"/>
          <w:szCs w:val="28"/>
          <w:u w:val="single"/>
          <w:lang w:eastAsia="en-US"/>
        </w:rPr>
      </w:pPr>
    </w:p>
    <w:p w14:paraId="0335BB0F" w14:textId="104C35E3" w:rsidR="0061171F" w:rsidRPr="002200BF" w:rsidRDefault="0061171F" w:rsidP="007D35C0">
      <w:pPr>
        <w:pStyle w:val="NormalWeb"/>
        <w:shd w:val="clear" w:color="auto" w:fill="FFFFFF"/>
        <w:spacing w:before="0" w:beforeAutospacing="0" w:after="180" w:afterAutospacing="0" w:line="360" w:lineRule="atLeast"/>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b/>
          <w:bCs/>
          <w:i/>
          <w:iCs/>
          <w:sz w:val="28"/>
          <w:szCs w:val="28"/>
          <w:u w:val="single"/>
          <w:lang w:eastAsia="en-US"/>
        </w:rPr>
        <w:lastRenderedPageBreak/>
        <w:t>UNDER INCOME TAX ACT, 1961 SECTION 2(1B) OF INCOME TAX ACT</w:t>
      </w:r>
      <w:r w:rsidRPr="002200BF">
        <w:rPr>
          <w:rFonts w:asciiTheme="minorHAnsi" w:eastAsiaTheme="minorHAnsi" w:hAnsiTheme="minorHAnsi" w:cstheme="minorBidi"/>
          <w:i/>
          <w:iCs/>
          <w:sz w:val="28"/>
          <w:szCs w:val="28"/>
          <w:lang w:eastAsia="en-US"/>
        </w:rPr>
        <w:t xml:space="preserve"> defines ‘Amalgamation’ as merger of one or more companies with another company or merger of two or more companies to fo</w:t>
      </w:r>
      <w:r w:rsidR="00AD6446" w:rsidRPr="002200BF">
        <w:rPr>
          <w:rFonts w:asciiTheme="minorHAnsi" w:eastAsiaTheme="minorHAnsi" w:hAnsiTheme="minorHAnsi" w:cstheme="minorBidi"/>
          <w:i/>
          <w:iCs/>
          <w:sz w:val="28"/>
          <w:szCs w:val="28"/>
          <w:lang w:eastAsia="en-US"/>
        </w:rPr>
        <w:t>r</w:t>
      </w:r>
      <w:r w:rsidRPr="002200BF">
        <w:rPr>
          <w:rFonts w:asciiTheme="minorHAnsi" w:eastAsiaTheme="minorHAnsi" w:hAnsiTheme="minorHAnsi" w:cstheme="minorBidi"/>
          <w:i/>
          <w:iCs/>
          <w:sz w:val="28"/>
          <w:szCs w:val="28"/>
          <w:lang w:eastAsia="en-US"/>
        </w:rPr>
        <w:t xml:space="preserve">m one company in such a manner that:-   </w:t>
      </w:r>
    </w:p>
    <w:p w14:paraId="47ABEB95" w14:textId="77777777" w:rsidR="0061171F" w:rsidRPr="002200BF" w:rsidRDefault="0061171F" w:rsidP="007D35C0">
      <w:pPr>
        <w:pStyle w:val="NormalWeb"/>
        <w:numPr>
          <w:ilvl w:val="0"/>
          <w:numId w:val="1"/>
        </w:numPr>
        <w:shd w:val="clear" w:color="auto" w:fill="FFFFFF"/>
        <w:spacing w:before="0" w:beforeAutospacing="0" w:after="180" w:afterAutospacing="0" w:line="360" w:lineRule="atLeast"/>
        <w:jc w:val="both"/>
        <w:rPr>
          <w:rFonts w:asciiTheme="minorHAnsi" w:eastAsiaTheme="minorHAnsi" w:hAnsiTheme="minorHAnsi" w:cstheme="minorBidi"/>
          <w:b/>
          <w:bCs/>
          <w:i/>
          <w:iCs/>
          <w:sz w:val="28"/>
          <w:szCs w:val="28"/>
          <w:u w:val="single"/>
          <w:lang w:eastAsia="en-US"/>
        </w:rPr>
      </w:pPr>
      <w:r w:rsidRPr="002200BF">
        <w:rPr>
          <w:rFonts w:asciiTheme="minorHAnsi" w:eastAsiaTheme="minorHAnsi" w:hAnsiTheme="minorHAnsi" w:cstheme="minorBidi"/>
          <w:i/>
          <w:iCs/>
          <w:sz w:val="28"/>
          <w:szCs w:val="28"/>
          <w:lang w:eastAsia="en-US"/>
        </w:rPr>
        <w:t xml:space="preserve">All the property of the amalgamating company or companies immediately before the amalgamation becomes the property of the amalgamated company by virtue of the amalgamation. </w:t>
      </w:r>
    </w:p>
    <w:p w14:paraId="1686A061" w14:textId="77777777" w:rsidR="0061171F" w:rsidRPr="002200BF" w:rsidRDefault="0061171F" w:rsidP="007D35C0">
      <w:pPr>
        <w:pStyle w:val="NormalWeb"/>
        <w:numPr>
          <w:ilvl w:val="0"/>
          <w:numId w:val="1"/>
        </w:numPr>
        <w:shd w:val="clear" w:color="auto" w:fill="FFFFFF"/>
        <w:spacing w:before="0" w:beforeAutospacing="0" w:after="180" w:afterAutospacing="0" w:line="360" w:lineRule="atLeast"/>
        <w:jc w:val="both"/>
        <w:rPr>
          <w:rFonts w:asciiTheme="minorHAnsi" w:eastAsiaTheme="minorHAnsi" w:hAnsiTheme="minorHAnsi" w:cstheme="minorBidi"/>
          <w:b/>
          <w:bCs/>
          <w:i/>
          <w:iCs/>
          <w:sz w:val="28"/>
          <w:szCs w:val="28"/>
          <w:u w:val="single"/>
          <w:lang w:eastAsia="en-US"/>
        </w:rPr>
      </w:pPr>
      <w:r w:rsidRPr="002200BF">
        <w:rPr>
          <w:rFonts w:asciiTheme="minorHAnsi" w:eastAsiaTheme="minorHAnsi" w:hAnsiTheme="minorHAnsi" w:cstheme="minorBidi"/>
          <w:i/>
          <w:iCs/>
          <w:sz w:val="28"/>
          <w:szCs w:val="28"/>
          <w:lang w:eastAsia="en-US"/>
        </w:rPr>
        <w:t xml:space="preserve">All the liabilities of the amalgamating company or companies immediately before the amalgamation becomes the liabilities of the amalgamated company by virtue of the amalgamation. </w:t>
      </w:r>
    </w:p>
    <w:p w14:paraId="74BFB384" w14:textId="216DD79B" w:rsidR="0061171F" w:rsidRPr="007C71D3" w:rsidRDefault="0061171F" w:rsidP="007D35C0">
      <w:pPr>
        <w:pStyle w:val="NormalWeb"/>
        <w:numPr>
          <w:ilvl w:val="0"/>
          <w:numId w:val="1"/>
        </w:numPr>
        <w:shd w:val="clear" w:color="auto" w:fill="FFFFFF"/>
        <w:spacing w:before="0" w:beforeAutospacing="0" w:after="180" w:afterAutospacing="0" w:line="360" w:lineRule="atLeast"/>
        <w:jc w:val="both"/>
        <w:rPr>
          <w:rFonts w:asciiTheme="minorHAnsi" w:eastAsiaTheme="minorHAnsi" w:hAnsiTheme="minorHAnsi" w:cstheme="minorBidi"/>
          <w:b/>
          <w:bCs/>
          <w:i/>
          <w:iCs/>
          <w:sz w:val="28"/>
          <w:szCs w:val="28"/>
          <w:u w:val="single"/>
          <w:lang w:eastAsia="en-US"/>
        </w:rPr>
      </w:pPr>
      <w:r w:rsidRPr="002200BF">
        <w:rPr>
          <w:rFonts w:asciiTheme="minorHAnsi" w:eastAsiaTheme="minorHAnsi" w:hAnsiTheme="minorHAnsi" w:cstheme="minorBidi"/>
          <w:i/>
          <w:iCs/>
          <w:sz w:val="28"/>
          <w:szCs w:val="28"/>
          <w:lang w:eastAsia="en-US"/>
        </w:rPr>
        <w:t xml:space="preserve">Shareholders holding at least three-fourths in value of the shares in the amalgamating company or companies (other than shares already held therein immediately before the amalgamated company or its nominee) becomes the shareholders of the amalgamated company by virtue of the amalgamation. </w:t>
      </w:r>
    </w:p>
    <w:p w14:paraId="1C3D92B3" w14:textId="50E498C5" w:rsidR="007C71D3" w:rsidRPr="007C71D3" w:rsidRDefault="007C71D3" w:rsidP="007D35C0">
      <w:pPr>
        <w:pStyle w:val="comp"/>
        <w:shd w:val="clear" w:color="auto" w:fill="FFFFFF"/>
        <w:spacing w:before="0" w:beforeAutospacing="0"/>
        <w:jc w:val="both"/>
        <w:rPr>
          <w:rFonts w:asciiTheme="minorHAnsi" w:eastAsiaTheme="minorHAnsi" w:hAnsiTheme="minorHAnsi" w:cstheme="minorBidi"/>
          <w:i/>
          <w:iCs/>
          <w:sz w:val="28"/>
          <w:szCs w:val="28"/>
          <w:lang w:eastAsia="en-US"/>
        </w:rPr>
      </w:pPr>
      <w:r w:rsidRPr="007C71D3">
        <w:rPr>
          <w:rFonts w:asciiTheme="minorHAnsi" w:eastAsiaTheme="minorHAnsi" w:hAnsiTheme="minorHAnsi" w:cstheme="minorBidi"/>
          <w:b/>
          <w:bCs/>
          <w:i/>
          <w:iCs/>
          <w:sz w:val="28"/>
          <w:szCs w:val="28"/>
          <w:u w:val="single"/>
          <w:lang w:eastAsia="en-US"/>
        </w:rPr>
        <w:t xml:space="preserve">INVESTOPEDIA </w:t>
      </w:r>
      <w:r w:rsidR="0021056E">
        <w:rPr>
          <w:rFonts w:asciiTheme="minorHAnsi" w:eastAsiaTheme="minorHAnsi" w:hAnsiTheme="minorHAnsi" w:cstheme="minorBidi"/>
          <w:b/>
          <w:bCs/>
          <w:i/>
          <w:iCs/>
          <w:sz w:val="28"/>
          <w:szCs w:val="28"/>
          <w:u w:val="single"/>
          <w:lang w:eastAsia="en-US"/>
        </w:rPr>
        <w:t xml:space="preserve"> </w:t>
      </w:r>
      <w:r w:rsidR="0021056E">
        <w:rPr>
          <w:rFonts w:asciiTheme="minorHAnsi" w:eastAsiaTheme="minorHAnsi" w:hAnsiTheme="minorHAnsi" w:cstheme="minorBidi"/>
          <w:i/>
          <w:iCs/>
          <w:sz w:val="28"/>
          <w:szCs w:val="28"/>
          <w:lang w:eastAsia="en-US"/>
        </w:rPr>
        <w:t>a</w:t>
      </w:r>
      <w:r w:rsidRPr="007C71D3">
        <w:rPr>
          <w:rFonts w:asciiTheme="minorHAnsi" w:eastAsiaTheme="minorHAnsi" w:hAnsiTheme="minorHAnsi" w:cstheme="minorBidi"/>
          <w:i/>
          <w:iCs/>
          <w:sz w:val="28"/>
          <w:szCs w:val="28"/>
          <w:lang w:eastAsia="en-US"/>
        </w:rPr>
        <w:t>n amalgamation is a combination of two or more companies into a new entity. Amalgamation is distinct from a </w:t>
      </w:r>
      <w:hyperlink r:id="rId12" w:history="1">
        <w:r w:rsidRPr="007C71D3">
          <w:rPr>
            <w:rFonts w:asciiTheme="minorHAnsi" w:eastAsiaTheme="minorHAnsi" w:hAnsiTheme="minorHAnsi" w:cstheme="minorBidi"/>
            <w:i/>
            <w:iCs/>
            <w:sz w:val="28"/>
            <w:szCs w:val="28"/>
            <w:lang w:eastAsia="en-US"/>
          </w:rPr>
          <w:t>merger</w:t>
        </w:r>
      </w:hyperlink>
      <w:r w:rsidRPr="007C71D3">
        <w:rPr>
          <w:rFonts w:asciiTheme="minorHAnsi" w:eastAsiaTheme="minorHAnsi" w:hAnsiTheme="minorHAnsi" w:cstheme="minorBidi"/>
          <w:i/>
          <w:iCs/>
          <w:sz w:val="28"/>
          <w:szCs w:val="28"/>
          <w:lang w:eastAsia="en-US"/>
        </w:rPr>
        <w:t> because neither company involved survives as a legal entity. Instead, a completely new entity is formed to house the combined assets and liabilities of both companies.</w:t>
      </w:r>
    </w:p>
    <w:p w14:paraId="0131AC02" w14:textId="3B024717" w:rsidR="007C71D3" w:rsidRPr="00736CBC" w:rsidRDefault="007C71D3" w:rsidP="007D35C0">
      <w:pPr>
        <w:pStyle w:val="NoSpacing"/>
        <w:jc w:val="both"/>
        <w:rPr>
          <w:i/>
          <w:iCs/>
          <w:sz w:val="28"/>
          <w:szCs w:val="28"/>
        </w:rPr>
      </w:pPr>
      <w:r w:rsidRPr="00736CBC">
        <w:rPr>
          <w:i/>
          <w:iCs/>
          <w:sz w:val="28"/>
          <w:szCs w:val="28"/>
        </w:rPr>
        <w:t xml:space="preserve">The term amalgamation has generally fallen out of popular use in the United States, being replaced with the </w:t>
      </w:r>
      <w:r w:rsidR="00441288" w:rsidRPr="00736CBC">
        <w:rPr>
          <w:i/>
          <w:iCs/>
          <w:sz w:val="28"/>
          <w:szCs w:val="28"/>
        </w:rPr>
        <w:t>term’s</w:t>
      </w:r>
      <w:r w:rsidRPr="00736CBC">
        <w:rPr>
          <w:i/>
          <w:iCs/>
          <w:sz w:val="28"/>
          <w:szCs w:val="28"/>
        </w:rPr>
        <w:t xml:space="preserve"> merger or consolidation even when a new entity is formed. But it is still commonly used in countries such as India.</w:t>
      </w:r>
    </w:p>
    <w:p w14:paraId="273C8BA9" w14:textId="77777777" w:rsidR="00736CBC" w:rsidRDefault="00736CBC" w:rsidP="007D35C0">
      <w:pPr>
        <w:pStyle w:val="NoSpacing"/>
        <w:jc w:val="both"/>
        <w:rPr>
          <w:b/>
          <w:bCs/>
          <w:i/>
          <w:iCs/>
          <w:sz w:val="28"/>
          <w:szCs w:val="28"/>
        </w:rPr>
      </w:pPr>
    </w:p>
    <w:p w14:paraId="69A06712" w14:textId="05FF1E5D" w:rsidR="007C71D3" w:rsidRPr="00736CBC" w:rsidRDefault="007C71D3" w:rsidP="007D35C0">
      <w:pPr>
        <w:pStyle w:val="NoSpacing"/>
        <w:jc w:val="both"/>
        <w:rPr>
          <w:i/>
          <w:iCs/>
          <w:sz w:val="28"/>
          <w:szCs w:val="28"/>
        </w:rPr>
      </w:pPr>
      <w:r w:rsidRPr="00736CBC">
        <w:rPr>
          <w:b/>
          <w:bCs/>
          <w:i/>
          <w:iCs/>
          <w:sz w:val="28"/>
          <w:szCs w:val="28"/>
        </w:rPr>
        <w:t>KEY TAKEAWAYS</w:t>
      </w:r>
    </w:p>
    <w:p w14:paraId="499F0D09" w14:textId="5900B960" w:rsidR="007C71D3" w:rsidRPr="00736CBC" w:rsidRDefault="007C71D3" w:rsidP="007D35C0">
      <w:pPr>
        <w:pStyle w:val="NoSpacing"/>
        <w:numPr>
          <w:ilvl w:val="0"/>
          <w:numId w:val="16"/>
        </w:numPr>
        <w:jc w:val="both"/>
        <w:rPr>
          <w:i/>
          <w:iCs/>
          <w:sz w:val="28"/>
          <w:szCs w:val="28"/>
        </w:rPr>
      </w:pPr>
      <w:r w:rsidRPr="00736CBC">
        <w:rPr>
          <w:i/>
          <w:iCs/>
          <w:sz w:val="28"/>
          <w:szCs w:val="28"/>
        </w:rPr>
        <w:t xml:space="preserve">Amalgamation is the combination of two or more companies into a </w:t>
      </w:r>
      <w:r w:rsidR="00441288" w:rsidRPr="00736CBC">
        <w:rPr>
          <w:i/>
          <w:iCs/>
          <w:sz w:val="28"/>
          <w:szCs w:val="28"/>
        </w:rPr>
        <w:t>brand-new</w:t>
      </w:r>
      <w:r w:rsidRPr="00736CBC">
        <w:rPr>
          <w:i/>
          <w:iCs/>
          <w:sz w:val="28"/>
          <w:szCs w:val="28"/>
        </w:rPr>
        <w:t xml:space="preserve"> entity by combining the assets and liabilities of both entities into one.</w:t>
      </w:r>
    </w:p>
    <w:p w14:paraId="75C3DBFF" w14:textId="7F8C28AC" w:rsidR="007C71D3" w:rsidRPr="00736CBC" w:rsidRDefault="007C71D3" w:rsidP="007D35C0">
      <w:pPr>
        <w:pStyle w:val="NoSpacing"/>
        <w:numPr>
          <w:ilvl w:val="0"/>
          <w:numId w:val="16"/>
        </w:numPr>
        <w:jc w:val="both"/>
        <w:rPr>
          <w:i/>
          <w:iCs/>
          <w:sz w:val="28"/>
          <w:szCs w:val="28"/>
        </w:rPr>
      </w:pPr>
      <w:r w:rsidRPr="00736CBC">
        <w:rPr>
          <w:i/>
          <w:iCs/>
          <w:sz w:val="28"/>
          <w:szCs w:val="28"/>
        </w:rPr>
        <w:t>This differs from a traditional merger in that neither of the two companies involved survives as an entity.</w:t>
      </w:r>
    </w:p>
    <w:p w14:paraId="75DBBBA5" w14:textId="3D3D8182" w:rsidR="007C71D3" w:rsidRPr="00736CBC" w:rsidRDefault="007C71D3" w:rsidP="007D35C0">
      <w:pPr>
        <w:pStyle w:val="NoSpacing"/>
        <w:numPr>
          <w:ilvl w:val="0"/>
          <w:numId w:val="16"/>
        </w:numPr>
        <w:jc w:val="both"/>
        <w:rPr>
          <w:i/>
          <w:iCs/>
          <w:sz w:val="28"/>
          <w:szCs w:val="28"/>
        </w:rPr>
      </w:pPr>
      <w:r w:rsidRPr="00736CBC">
        <w:rPr>
          <w:i/>
          <w:iCs/>
          <w:sz w:val="28"/>
          <w:szCs w:val="28"/>
        </w:rPr>
        <w:t>The transferor company is absorbed into the stronger, transferee company, leading to an entity with a stronger customer base and more assets.</w:t>
      </w:r>
    </w:p>
    <w:p w14:paraId="09BAAC72" w14:textId="44FDB36D" w:rsidR="007C71D3" w:rsidRPr="00736CBC" w:rsidRDefault="007C71D3" w:rsidP="007D35C0">
      <w:pPr>
        <w:pStyle w:val="NoSpacing"/>
        <w:numPr>
          <w:ilvl w:val="0"/>
          <w:numId w:val="16"/>
        </w:numPr>
        <w:jc w:val="both"/>
        <w:rPr>
          <w:i/>
          <w:iCs/>
          <w:sz w:val="28"/>
          <w:szCs w:val="28"/>
        </w:rPr>
      </w:pPr>
      <w:r w:rsidRPr="00736CBC">
        <w:rPr>
          <w:i/>
          <w:iCs/>
          <w:sz w:val="28"/>
          <w:szCs w:val="28"/>
        </w:rPr>
        <w:t>Amalgamation can help increase cash resources, eliminate competition, and save companies on taxes.</w:t>
      </w:r>
    </w:p>
    <w:p w14:paraId="59763C7F" w14:textId="24D356D9" w:rsidR="007C71D3" w:rsidRPr="00736CBC" w:rsidRDefault="007C71D3" w:rsidP="007D35C0">
      <w:pPr>
        <w:pStyle w:val="NoSpacing"/>
        <w:numPr>
          <w:ilvl w:val="0"/>
          <w:numId w:val="16"/>
        </w:numPr>
        <w:jc w:val="both"/>
        <w:rPr>
          <w:i/>
          <w:iCs/>
          <w:sz w:val="28"/>
          <w:szCs w:val="28"/>
        </w:rPr>
      </w:pPr>
      <w:r w:rsidRPr="00736CBC">
        <w:rPr>
          <w:i/>
          <w:iCs/>
          <w:sz w:val="28"/>
          <w:szCs w:val="28"/>
        </w:rPr>
        <w:t>But it can lead to a monopoly if too much competition is cut out, scale down the workforce, and increase the new entity's debt load.</w:t>
      </w:r>
    </w:p>
    <w:p w14:paraId="0224A74A" w14:textId="53327AC1" w:rsidR="0005452B" w:rsidRDefault="0005452B" w:rsidP="007D35C0">
      <w:pPr>
        <w:shd w:val="clear" w:color="auto" w:fill="FFFFFF"/>
        <w:spacing w:before="100" w:beforeAutospacing="1" w:after="0" w:line="240" w:lineRule="auto"/>
        <w:jc w:val="both"/>
        <w:rPr>
          <w:i/>
          <w:iCs/>
          <w:sz w:val="28"/>
          <w:szCs w:val="28"/>
        </w:rPr>
      </w:pPr>
    </w:p>
    <w:p w14:paraId="6A40A0DE" w14:textId="249BEF56" w:rsidR="0005452B" w:rsidRPr="0005452B" w:rsidRDefault="0005452B" w:rsidP="007D35C0">
      <w:pPr>
        <w:pStyle w:val="comp"/>
        <w:shd w:val="clear" w:color="auto" w:fill="FFFFFF"/>
        <w:spacing w:before="0" w:beforeAutospacing="0"/>
        <w:jc w:val="both"/>
        <w:rPr>
          <w:rFonts w:asciiTheme="minorHAnsi" w:eastAsiaTheme="minorHAnsi" w:hAnsiTheme="minorHAnsi" w:cstheme="minorBidi"/>
          <w:i/>
          <w:iCs/>
          <w:sz w:val="28"/>
          <w:szCs w:val="28"/>
          <w:lang w:eastAsia="en-US"/>
        </w:rPr>
      </w:pPr>
      <w:r w:rsidRPr="0005452B">
        <w:rPr>
          <w:rFonts w:asciiTheme="minorHAnsi" w:eastAsiaTheme="minorHAnsi" w:hAnsiTheme="minorHAnsi" w:cstheme="minorBidi"/>
          <w:b/>
          <w:bCs/>
          <w:i/>
          <w:iCs/>
          <w:sz w:val="28"/>
          <w:szCs w:val="28"/>
          <w:u w:val="single"/>
          <w:lang w:eastAsia="en-US"/>
        </w:rPr>
        <w:t xml:space="preserve">A MERGER </w:t>
      </w:r>
      <w:r w:rsidRPr="0005452B">
        <w:rPr>
          <w:rFonts w:asciiTheme="minorHAnsi" w:eastAsiaTheme="minorHAnsi" w:hAnsiTheme="minorHAnsi" w:cstheme="minorBidi"/>
          <w:i/>
          <w:iCs/>
          <w:sz w:val="28"/>
          <w:szCs w:val="28"/>
          <w:lang w:eastAsia="en-US"/>
        </w:rPr>
        <w:t xml:space="preserve">is an agreement that unites two existing companies into one new company. There are several types of mergers and also several reasons why </w:t>
      </w:r>
      <w:r w:rsidR="00441288" w:rsidRPr="0005452B">
        <w:rPr>
          <w:rFonts w:asciiTheme="minorHAnsi" w:eastAsiaTheme="minorHAnsi" w:hAnsiTheme="minorHAnsi" w:cstheme="minorBidi"/>
          <w:i/>
          <w:iCs/>
          <w:sz w:val="28"/>
          <w:szCs w:val="28"/>
          <w:lang w:eastAsia="en-US"/>
        </w:rPr>
        <w:t>companies’</w:t>
      </w:r>
      <w:r w:rsidRPr="0005452B">
        <w:rPr>
          <w:rFonts w:asciiTheme="minorHAnsi" w:eastAsiaTheme="minorHAnsi" w:hAnsiTheme="minorHAnsi" w:cstheme="minorBidi"/>
          <w:i/>
          <w:iCs/>
          <w:sz w:val="28"/>
          <w:szCs w:val="28"/>
          <w:lang w:eastAsia="en-US"/>
        </w:rPr>
        <w:t xml:space="preserve"> complete mergers. </w:t>
      </w:r>
      <w:hyperlink r:id="rId13" w:history="1">
        <w:r w:rsidRPr="0005452B">
          <w:rPr>
            <w:rFonts w:asciiTheme="minorHAnsi" w:eastAsiaTheme="minorHAnsi" w:hAnsiTheme="minorHAnsi" w:cstheme="minorBidi"/>
            <w:i/>
            <w:iCs/>
            <w:sz w:val="28"/>
            <w:szCs w:val="28"/>
            <w:lang w:eastAsia="en-US"/>
          </w:rPr>
          <w:t>Mergers and acquisitions</w:t>
        </w:r>
      </w:hyperlink>
      <w:r w:rsidRPr="0005452B">
        <w:rPr>
          <w:rFonts w:asciiTheme="minorHAnsi" w:eastAsiaTheme="minorHAnsi" w:hAnsiTheme="minorHAnsi" w:cstheme="minorBidi"/>
          <w:i/>
          <w:iCs/>
          <w:sz w:val="28"/>
          <w:szCs w:val="28"/>
          <w:lang w:eastAsia="en-US"/>
        </w:rPr>
        <w:t> (M&amp;A) are commonly done to expand a company’s reach, expand into new segments, or gain </w:t>
      </w:r>
      <w:hyperlink r:id="rId14" w:history="1">
        <w:r w:rsidRPr="0005452B">
          <w:rPr>
            <w:rFonts w:asciiTheme="minorHAnsi" w:eastAsiaTheme="minorHAnsi" w:hAnsiTheme="minorHAnsi" w:cstheme="minorBidi"/>
            <w:i/>
            <w:iCs/>
            <w:sz w:val="28"/>
            <w:szCs w:val="28"/>
            <w:lang w:eastAsia="en-US"/>
          </w:rPr>
          <w:t>market share</w:t>
        </w:r>
      </w:hyperlink>
      <w:r w:rsidRPr="0005452B">
        <w:rPr>
          <w:rFonts w:asciiTheme="minorHAnsi" w:eastAsiaTheme="minorHAnsi" w:hAnsiTheme="minorHAnsi" w:cstheme="minorBidi"/>
          <w:i/>
          <w:iCs/>
          <w:sz w:val="28"/>
          <w:szCs w:val="28"/>
          <w:lang w:eastAsia="en-US"/>
        </w:rPr>
        <w:t>. All of these are done to increase </w:t>
      </w:r>
      <w:hyperlink r:id="rId15" w:history="1">
        <w:r w:rsidRPr="0005452B">
          <w:rPr>
            <w:rFonts w:asciiTheme="minorHAnsi" w:eastAsiaTheme="minorHAnsi" w:hAnsiTheme="minorHAnsi" w:cstheme="minorBidi"/>
            <w:i/>
            <w:iCs/>
            <w:sz w:val="28"/>
            <w:szCs w:val="28"/>
            <w:lang w:eastAsia="en-US"/>
          </w:rPr>
          <w:t>shareholder value</w:t>
        </w:r>
      </w:hyperlink>
      <w:r w:rsidRPr="0005452B">
        <w:rPr>
          <w:rFonts w:asciiTheme="minorHAnsi" w:eastAsiaTheme="minorHAnsi" w:hAnsiTheme="minorHAnsi" w:cstheme="minorBidi"/>
          <w:i/>
          <w:iCs/>
          <w:sz w:val="28"/>
          <w:szCs w:val="28"/>
          <w:lang w:eastAsia="en-US"/>
        </w:rPr>
        <w:t>. Often, during a merger, companies have a </w:t>
      </w:r>
      <w:hyperlink r:id="rId16" w:history="1">
        <w:r w:rsidRPr="0005452B">
          <w:rPr>
            <w:rFonts w:asciiTheme="minorHAnsi" w:eastAsiaTheme="minorHAnsi" w:hAnsiTheme="minorHAnsi" w:cstheme="minorBidi"/>
            <w:i/>
            <w:iCs/>
            <w:sz w:val="28"/>
            <w:szCs w:val="28"/>
            <w:lang w:eastAsia="en-US"/>
          </w:rPr>
          <w:t>no-shop clause</w:t>
        </w:r>
      </w:hyperlink>
      <w:r w:rsidRPr="0005452B">
        <w:rPr>
          <w:rFonts w:asciiTheme="minorHAnsi" w:eastAsiaTheme="minorHAnsi" w:hAnsiTheme="minorHAnsi" w:cstheme="minorBidi"/>
          <w:i/>
          <w:iCs/>
          <w:sz w:val="28"/>
          <w:szCs w:val="28"/>
          <w:lang w:eastAsia="en-US"/>
        </w:rPr>
        <w:t> to prevent purchases or mergers by additional companies.</w:t>
      </w:r>
    </w:p>
    <w:p w14:paraId="4C685E55" w14:textId="77777777" w:rsidR="0005452B" w:rsidRPr="0005452B" w:rsidRDefault="0005452B" w:rsidP="007D35C0">
      <w:pPr>
        <w:pStyle w:val="NoSpacing"/>
        <w:jc w:val="both"/>
        <w:rPr>
          <w:b/>
          <w:bCs/>
          <w:i/>
          <w:iCs/>
          <w:sz w:val="28"/>
          <w:szCs w:val="28"/>
          <w:u w:val="single"/>
        </w:rPr>
      </w:pPr>
      <w:r w:rsidRPr="0005452B">
        <w:rPr>
          <w:b/>
          <w:bCs/>
          <w:i/>
          <w:iCs/>
          <w:sz w:val="28"/>
          <w:szCs w:val="28"/>
          <w:u w:val="single"/>
        </w:rPr>
        <w:t>KEY TAKEAWAYS</w:t>
      </w:r>
    </w:p>
    <w:p w14:paraId="5AF7BC1E" w14:textId="21B31F34" w:rsidR="0005452B" w:rsidRPr="0005452B" w:rsidRDefault="0005452B" w:rsidP="007D35C0">
      <w:pPr>
        <w:pStyle w:val="NoSpacing"/>
        <w:numPr>
          <w:ilvl w:val="0"/>
          <w:numId w:val="14"/>
        </w:numPr>
        <w:jc w:val="both"/>
        <w:rPr>
          <w:i/>
          <w:iCs/>
          <w:sz w:val="28"/>
          <w:szCs w:val="28"/>
        </w:rPr>
      </w:pPr>
      <w:r w:rsidRPr="0005452B">
        <w:rPr>
          <w:i/>
          <w:iCs/>
          <w:sz w:val="28"/>
          <w:szCs w:val="28"/>
        </w:rPr>
        <w:t>Mergers are a way for companies to expand their reach, expand into new segments, or gain market share.</w:t>
      </w:r>
    </w:p>
    <w:p w14:paraId="6CF8B18C" w14:textId="75FF3A7D" w:rsidR="0005452B" w:rsidRPr="0005452B" w:rsidRDefault="0005452B" w:rsidP="007D35C0">
      <w:pPr>
        <w:pStyle w:val="NoSpacing"/>
        <w:numPr>
          <w:ilvl w:val="0"/>
          <w:numId w:val="14"/>
        </w:numPr>
        <w:jc w:val="both"/>
        <w:rPr>
          <w:i/>
          <w:iCs/>
          <w:sz w:val="28"/>
          <w:szCs w:val="28"/>
        </w:rPr>
      </w:pPr>
      <w:r w:rsidRPr="0005452B">
        <w:rPr>
          <w:i/>
          <w:iCs/>
          <w:sz w:val="28"/>
          <w:szCs w:val="28"/>
        </w:rPr>
        <w:t>A merger is the voluntary fusion of two companies on broadly equal terms into one new legal entity.</w:t>
      </w:r>
    </w:p>
    <w:p w14:paraId="1BC04238" w14:textId="26EAF103" w:rsidR="0005452B" w:rsidRDefault="0005452B" w:rsidP="007D35C0">
      <w:pPr>
        <w:pStyle w:val="NoSpacing"/>
        <w:numPr>
          <w:ilvl w:val="0"/>
          <w:numId w:val="14"/>
        </w:numPr>
        <w:jc w:val="both"/>
        <w:rPr>
          <w:i/>
          <w:iCs/>
          <w:sz w:val="28"/>
          <w:szCs w:val="28"/>
        </w:rPr>
      </w:pPr>
      <w:r w:rsidRPr="0005452B">
        <w:rPr>
          <w:i/>
          <w:iCs/>
          <w:sz w:val="28"/>
          <w:szCs w:val="28"/>
        </w:rPr>
        <w:t>The five major types of mergers are conglomerate, congeneric, market extension, horizontal, and vertical.</w:t>
      </w:r>
    </w:p>
    <w:p w14:paraId="59F02772" w14:textId="77777777" w:rsidR="0073676A" w:rsidRDefault="0073676A" w:rsidP="007D35C0">
      <w:pPr>
        <w:pStyle w:val="NoSpacing"/>
        <w:jc w:val="both"/>
        <w:rPr>
          <w:b/>
          <w:bCs/>
          <w:i/>
          <w:iCs/>
          <w:sz w:val="28"/>
          <w:szCs w:val="28"/>
          <w:u w:val="single"/>
        </w:rPr>
      </w:pPr>
    </w:p>
    <w:p w14:paraId="1E2CCD0B" w14:textId="20077A6B" w:rsidR="00736CBC" w:rsidRPr="00736CBC" w:rsidRDefault="00736CBC" w:rsidP="007D35C0">
      <w:pPr>
        <w:pStyle w:val="NoSpacing"/>
        <w:jc w:val="both"/>
        <w:rPr>
          <w:b/>
          <w:bCs/>
          <w:i/>
          <w:iCs/>
          <w:sz w:val="28"/>
          <w:szCs w:val="28"/>
          <w:u w:val="single"/>
        </w:rPr>
      </w:pPr>
      <w:r w:rsidRPr="00736CBC">
        <w:rPr>
          <w:b/>
          <w:bCs/>
          <w:i/>
          <w:iCs/>
          <w:sz w:val="28"/>
          <w:szCs w:val="28"/>
          <w:u w:val="single"/>
        </w:rPr>
        <w:t>LET’S UNDERSTAND</w:t>
      </w:r>
    </w:p>
    <w:p w14:paraId="4B33398C" w14:textId="77777777" w:rsidR="00736CBC" w:rsidRPr="0005452B" w:rsidRDefault="00736CBC" w:rsidP="007D35C0">
      <w:pPr>
        <w:pStyle w:val="NoSpacing"/>
        <w:jc w:val="both"/>
        <w:rPr>
          <w:i/>
          <w:iCs/>
          <w:sz w:val="28"/>
          <w:szCs w:val="28"/>
        </w:rPr>
      </w:pPr>
    </w:p>
    <w:tbl>
      <w:tblPr>
        <w:tblStyle w:val="ListTable5Dark-Accent4"/>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3008"/>
      </w:tblGrid>
      <w:tr w:rsidR="00BF6F18" w:rsidRPr="00BF6F18" w14:paraId="28DAD593" w14:textId="77777777" w:rsidTr="0073676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792" w:type="dxa"/>
            <w:tcBorders>
              <w:bottom w:val="none" w:sz="0" w:space="0" w:color="auto"/>
              <w:right w:val="none" w:sz="0" w:space="0" w:color="auto"/>
            </w:tcBorders>
            <w:hideMark/>
          </w:tcPr>
          <w:p w14:paraId="35806CF2" w14:textId="798A9A82" w:rsidR="00BF6F18" w:rsidRPr="00BF6F18" w:rsidRDefault="00BF6F18" w:rsidP="007D35C0">
            <w:pPr>
              <w:spacing w:before="375" w:after="375"/>
              <w:jc w:val="both"/>
              <w:rPr>
                <w:i/>
                <w:iCs/>
                <w:color w:val="auto"/>
                <w:sz w:val="28"/>
                <w:szCs w:val="28"/>
              </w:rPr>
            </w:pPr>
            <w:r w:rsidRPr="00BF6F18">
              <w:rPr>
                <w:i/>
                <w:iCs/>
                <w:color w:val="auto"/>
                <w:sz w:val="28"/>
                <w:szCs w:val="28"/>
              </w:rPr>
              <w:t>Existing companies A and B are wound up and a new company C is formed to take over the businesses of A and B</w:t>
            </w:r>
            <w:r w:rsidR="00736CBC">
              <w:rPr>
                <w:i/>
                <w:iCs/>
                <w:color w:val="auto"/>
                <w:sz w:val="28"/>
                <w:szCs w:val="28"/>
              </w:rPr>
              <w:t>.</w:t>
            </w:r>
          </w:p>
        </w:tc>
        <w:tc>
          <w:tcPr>
            <w:tcW w:w="3008" w:type="dxa"/>
            <w:tcBorders>
              <w:bottom w:val="none" w:sz="0" w:space="0" w:color="auto"/>
            </w:tcBorders>
            <w:hideMark/>
          </w:tcPr>
          <w:p w14:paraId="1AE0459A" w14:textId="77777777" w:rsidR="00BF6F18" w:rsidRPr="00BF6F18" w:rsidRDefault="00BF6F18" w:rsidP="007D35C0">
            <w:pPr>
              <w:spacing w:before="375" w:after="375"/>
              <w:jc w:val="both"/>
              <w:cnfStyle w:val="100000000000" w:firstRow="1" w:lastRow="0" w:firstColumn="0" w:lastColumn="0" w:oddVBand="0" w:evenVBand="0" w:oddHBand="0" w:evenHBand="0" w:firstRowFirstColumn="0" w:firstRowLastColumn="0" w:lastRowFirstColumn="0" w:lastRowLastColumn="0"/>
              <w:rPr>
                <w:i/>
                <w:iCs/>
                <w:color w:val="auto"/>
                <w:sz w:val="28"/>
                <w:szCs w:val="28"/>
              </w:rPr>
            </w:pPr>
            <w:r w:rsidRPr="00BF6F18">
              <w:rPr>
                <w:i/>
                <w:iCs/>
                <w:color w:val="auto"/>
                <w:sz w:val="28"/>
                <w:szCs w:val="28"/>
              </w:rPr>
              <w:t>Amalgamation</w:t>
            </w:r>
          </w:p>
        </w:tc>
      </w:tr>
      <w:tr w:rsidR="00BF6F18" w:rsidRPr="00BF6F18" w14:paraId="0F37EE15" w14:textId="77777777" w:rsidTr="007367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2" w:type="dxa"/>
            <w:tcBorders>
              <w:top w:val="none" w:sz="0" w:space="0" w:color="auto"/>
              <w:bottom w:val="none" w:sz="0" w:space="0" w:color="auto"/>
              <w:right w:val="none" w:sz="0" w:space="0" w:color="auto"/>
            </w:tcBorders>
            <w:hideMark/>
          </w:tcPr>
          <w:p w14:paraId="6E403DD1" w14:textId="77777777" w:rsidR="00BF6F18" w:rsidRPr="00BF6F18" w:rsidRDefault="00BF6F18" w:rsidP="007D35C0">
            <w:pPr>
              <w:spacing w:before="375" w:after="375"/>
              <w:jc w:val="both"/>
              <w:rPr>
                <w:i/>
                <w:iCs/>
                <w:color w:val="auto"/>
                <w:sz w:val="28"/>
                <w:szCs w:val="28"/>
              </w:rPr>
            </w:pPr>
          </w:p>
        </w:tc>
        <w:tc>
          <w:tcPr>
            <w:tcW w:w="3008" w:type="dxa"/>
            <w:tcBorders>
              <w:top w:val="none" w:sz="0" w:space="0" w:color="auto"/>
              <w:bottom w:val="none" w:sz="0" w:space="0" w:color="auto"/>
            </w:tcBorders>
            <w:hideMark/>
          </w:tcPr>
          <w:p w14:paraId="31907DD4" w14:textId="77777777" w:rsidR="00BF6F18" w:rsidRPr="00BF6F18" w:rsidRDefault="00BF6F18" w:rsidP="007D35C0">
            <w:pPr>
              <w:spacing w:before="375" w:after="375"/>
              <w:jc w:val="both"/>
              <w:cnfStyle w:val="000000100000" w:firstRow="0" w:lastRow="0" w:firstColumn="0" w:lastColumn="0" w:oddVBand="0" w:evenVBand="0" w:oddHBand="1" w:evenHBand="0" w:firstRowFirstColumn="0" w:firstRowLastColumn="0" w:lastRowFirstColumn="0" w:lastRowLastColumn="0"/>
              <w:rPr>
                <w:b/>
                <w:bCs/>
                <w:i/>
                <w:iCs/>
                <w:sz w:val="28"/>
                <w:szCs w:val="28"/>
              </w:rPr>
            </w:pPr>
          </w:p>
        </w:tc>
      </w:tr>
      <w:tr w:rsidR="00BF6F18" w:rsidRPr="00BF6F18" w14:paraId="375DB534" w14:textId="77777777" w:rsidTr="0073676A">
        <w:tc>
          <w:tcPr>
            <w:cnfStyle w:val="001000000000" w:firstRow="0" w:lastRow="0" w:firstColumn="1" w:lastColumn="0" w:oddVBand="0" w:evenVBand="0" w:oddHBand="0" w:evenHBand="0" w:firstRowFirstColumn="0" w:firstRowLastColumn="0" w:lastRowFirstColumn="0" w:lastRowLastColumn="0"/>
            <w:tcW w:w="7792" w:type="dxa"/>
            <w:tcBorders>
              <w:right w:val="none" w:sz="0" w:space="0" w:color="auto"/>
            </w:tcBorders>
            <w:hideMark/>
          </w:tcPr>
          <w:p w14:paraId="6FB55AB7" w14:textId="55565766" w:rsidR="00BF6F18" w:rsidRPr="00BF6F18" w:rsidRDefault="00BF6F18" w:rsidP="007D35C0">
            <w:pPr>
              <w:spacing w:before="375" w:after="375"/>
              <w:jc w:val="both"/>
              <w:rPr>
                <w:i/>
                <w:iCs/>
                <w:color w:val="auto"/>
                <w:sz w:val="28"/>
                <w:szCs w:val="28"/>
              </w:rPr>
            </w:pPr>
            <w:r w:rsidRPr="00BF6F18">
              <w:rPr>
                <w:i/>
                <w:iCs/>
                <w:color w:val="auto"/>
                <w:sz w:val="28"/>
                <w:szCs w:val="28"/>
              </w:rPr>
              <w:t>Existing company A takes over the business of another existing company B which is wound up</w:t>
            </w:r>
            <w:r w:rsidR="00736CBC">
              <w:rPr>
                <w:i/>
                <w:iCs/>
                <w:color w:val="auto"/>
                <w:sz w:val="28"/>
                <w:szCs w:val="28"/>
              </w:rPr>
              <w:t>.</w:t>
            </w:r>
          </w:p>
        </w:tc>
        <w:tc>
          <w:tcPr>
            <w:tcW w:w="3008" w:type="dxa"/>
            <w:hideMark/>
          </w:tcPr>
          <w:p w14:paraId="1B661C70" w14:textId="77777777" w:rsidR="00BF6F18" w:rsidRPr="00BF6F18" w:rsidRDefault="00BF6F18" w:rsidP="007D35C0">
            <w:pPr>
              <w:spacing w:before="375" w:after="375"/>
              <w:jc w:val="both"/>
              <w:cnfStyle w:val="000000000000" w:firstRow="0" w:lastRow="0" w:firstColumn="0" w:lastColumn="0" w:oddVBand="0" w:evenVBand="0" w:oddHBand="0" w:evenHBand="0" w:firstRowFirstColumn="0" w:firstRowLastColumn="0" w:lastRowFirstColumn="0" w:lastRowLastColumn="0"/>
              <w:rPr>
                <w:b/>
                <w:bCs/>
                <w:i/>
                <w:iCs/>
                <w:color w:val="auto"/>
                <w:sz w:val="28"/>
                <w:szCs w:val="28"/>
              </w:rPr>
            </w:pPr>
            <w:r w:rsidRPr="00BF6F18">
              <w:rPr>
                <w:b/>
                <w:bCs/>
                <w:i/>
                <w:iCs/>
                <w:color w:val="auto"/>
                <w:sz w:val="28"/>
                <w:szCs w:val="28"/>
              </w:rPr>
              <w:t>Absorption</w:t>
            </w:r>
          </w:p>
        </w:tc>
      </w:tr>
      <w:tr w:rsidR="00BF6F18" w:rsidRPr="00BF6F18" w14:paraId="66DED7B3" w14:textId="77777777" w:rsidTr="007367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2" w:type="dxa"/>
            <w:tcBorders>
              <w:top w:val="none" w:sz="0" w:space="0" w:color="auto"/>
              <w:bottom w:val="none" w:sz="0" w:space="0" w:color="auto"/>
              <w:right w:val="none" w:sz="0" w:space="0" w:color="auto"/>
            </w:tcBorders>
            <w:hideMark/>
          </w:tcPr>
          <w:p w14:paraId="20FD4E6E" w14:textId="77777777" w:rsidR="00BF6F18" w:rsidRPr="00BF6F18" w:rsidRDefault="00BF6F18" w:rsidP="007D35C0">
            <w:pPr>
              <w:spacing w:before="375" w:after="375"/>
              <w:jc w:val="both"/>
              <w:rPr>
                <w:i/>
                <w:iCs/>
                <w:color w:val="auto"/>
                <w:sz w:val="28"/>
                <w:szCs w:val="28"/>
              </w:rPr>
            </w:pPr>
          </w:p>
        </w:tc>
        <w:tc>
          <w:tcPr>
            <w:tcW w:w="3008" w:type="dxa"/>
            <w:tcBorders>
              <w:top w:val="none" w:sz="0" w:space="0" w:color="auto"/>
              <w:bottom w:val="none" w:sz="0" w:space="0" w:color="auto"/>
            </w:tcBorders>
            <w:hideMark/>
          </w:tcPr>
          <w:p w14:paraId="30B690D4" w14:textId="77777777" w:rsidR="00BF6F18" w:rsidRPr="00BF6F18" w:rsidRDefault="00BF6F18" w:rsidP="007D35C0">
            <w:pPr>
              <w:spacing w:before="375" w:after="375"/>
              <w:jc w:val="both"/>
              <w:cnfStyle w:val="000000100000" w:firstRow="0" w:lastRow="0" w:firstColumn="0" w:lastColumn="0" w:oddVBand="0" w:evenVBand="0" w:oddHBand="1" w:evenHBand="0" w:firstRowFirstColumn="0" w:firstRowLastColumn="0" w:lastRowFirstColumn="0" w:lastRowLastColumn="0"/>
              <w:rPr>
                <w:b/>
                <w:bCs/>
                <w:i/>
                <w:iCs/>
                <w:sz w:val="28"/>
                <w:szCs w:val="28"/>
              </w:rPr>
            </w:pPr>
          </w:p>
        </w:tc>
      </w:tr>
      <w:tr w:rsidR="00BF6F18" w:rsidRPr="00BF6F18" w14:paraId="2A872F39" w14:textId="77777777" w:rsidTr="0073676A">
        <w:tc>
          <w:tcPr>
            <w:cnfStyle w:val="001000000000" w:firstRow="0" w:lastRow="0" w:firstColumn="1" w:lastColumn="0" w:oddVBand="0" w:evenVBand="0" w:oddHBand="0" w:evenHBand="0" w:firstRowFirstColumn="0" w:firstRowLastColumn="0" w:lastRowFirstColumn="0" w:lastRowLastColumn="0"/>
            <w:tcW w:w="7792" w:type="dxa"/>
            <w:tcBorders>
              <w:right w:val="none" w:sz="0" w:space="0" w:color="auto"/>
            </w:tcBorders>
            <w:hideMark/>
          </w:tcPr>
          <w:p w14:paraId="0E05E132" w14:textId="77777777" w:rsidR="00BF6F18" w:rsidRPr="00BF6F18" w:rsidRDefault="00BF6F18" w:rsidP="007D35C0">
            <w:pPr>
              <w:spacing w:before="375" w:after="375"/>
              <w:jc w:val="both"/>
              <w:rPr>
                <w:i/>
                <w:iCs/>
                <w:color w:val="auto"/>
                <w:sz w:val="28"/>
                <w:szCs w:val="28"/>
              </w:rPr>
            </w:pPr>
            <w:r w:rsidRPr="00BF6F18">
              <w:rPr>
                <w:i/>
                <w:iCs/>
                <w:color w:val="auto"/>
                <w:sz w:val="28"/>
                <w:szCs w:val="28"/>
              </w:rPr>
              <w:t>A New Company X is formed to take over the business of an existing company Y which is wound up.</w:t>
            </w:r>
          </w:p>
        </w:tc>
        <w:tc>
          <w:tcPr>
            <w:tcW w:w="3008" w:type="dxa"/>
            <w:hideMark/>
          </w:tcPr>
          <w:p w14:paraId="129CF59C" w14:textId="77777777" w:rsidR="00BF6F18" w:rsidRPr="00BF6F18" w:rsidRDefault="00BF6F18" w:rsidP="007D35C0">
            <w:pPr>
              <w:spacing w:before="375" w:after="375"/>
              <w:jc w:val="both"/>
              <w:cnfStyle w:val="000000000000" w:firstRow="0" w:lastRow="0" w:firstColumn="0" w:lastColumn="0" w:oddVBand="0" w:evenVBand="0" w:oddHBand="0" w:evenHBand="0" w:firstRowFirstColumn="0" w:firstRowLastColumn="0" w:lastRowFirstColumn="0" w:lastRowLastColumn="0"/>
              <w:rPr>
                <w:b/>
                <w:bCs/>
                <w:i/>
                <w:iCs/>
                <w:color w:val="auto"/>
                <w:sz w:val="28"/>
                <w:szCs w:val="28"/>
              </w:rPr>
            </w:pPr>
            <w:r w:rsidRPr="00BF6F18">
              <w:rPr>
                <w:b/>
                <w:bCs/>
                <w:i/>
                <w:iCs/>
                <w:color w:val="auto"/>
                <w:sz w:val="28"/>
                <w:szCs w:val="28"/>
              </w:rPr>
              <w:t>External reconstruction</w:t>
            </w:r>
          </w:p>
        </w:tc>
      </w:tr>
    </w:tbl>
    <w:p w14:paraId="7210C959" w14:textId="77777777" w:rsidR="007D35C0" w:rsidRDefault="007D35C0" w:rsidP="007D35C0">
      <w:pPr>
        <w:shd w:val="clear" w:color="auto" w:fill="FFFFFF"/>
        <w:spacing w:before="100" w:beforeAutospacing="1" w:after="0" w:line="240" w:lineRule="auto"/>
        <w:jc w:val="both"/>
        <w:rPr>
          <w:noProof/>
        </w:rPr>
      </w:pPr>
    </w:p>
    <w:p w14:paraId="46BEABE1" w14:textId="1BD4AF28" w:rsidR="007D35C0" w:rsidRDefault="007D35C0" w:rsidP="007D35C0">
      <w:pPr>
        <w:shd w:val="clear" w:color="auto" w:fill="FFFFFF"/>
        <w:spacing w:before="100" w:beforeAutospacing="1" w:after="0" w:line="240" w:lineRule="auto"/>
        <w:jc w:val="both"/>
        <w:rPr>
          <w:noProof/>
        </w:rPr>
      </w:pPr>
    </w:p>
    <w:p w14:paraId="495051E5" w14:textId="469A5AA3" w:rsidR="007D35C0" w:rsidRDefault="007D35C0" w:rsidP="007D35C0">
      <w:pPr>
        <w:tabs>
          <w:tab w:val="left" w:pos="3588"/>
        </w:tabs>
        <w:jc w:val="both"/>
      </w:pPr>
      <w:r>
        <w:tab/>
      </w:r>
    </w:p>
    <w:p w14:paraId="2A940784" w14:textId="0BF126CD" w:rsidR="007D35C0" w:rsidRDefault="007D35C0" w:rsidP="007D35C0">
      <w:pPr>
        <w:tabs>
          <w:tab w:val="left" w:pos="3588"/>
        </w:tabs>
        <w:jc w:val="both"/>
      </w:pPr>
    </w:p>
    <w:p w14:paraId="3D6A43C4" w14:textId="778137C5" w:rsidR="007D35C0" w:rsidRPr="007D35C0" w:rsidRDefault="007D35C0" w:rsidP="007D35C0">
      <w:pPr>
        <w:tabs>
          <w:tab w:val="left" w:pos="3588"/>
        </w:tabs>
        <w:jc w:val="both"/>
        <w:rPr>
          <w:b/>
          <w:bCs/>
          <w:i/>
          <w:iCs/>
          <w:sz w:val="28"/>
          <w:szCs w:val="28"/>
          <w:u w:val="single"/>
        </w:rPr>
      </w:pPr>
      <w:r w:rsidRPr="007D35C0">
        <w:rPr>
          <w:b/>
          <w:bCs/>
          <w:i/>
          <w:iCs/>
          <w:sz w:val="28"/>
          <w:szCs w:val="28"/>
          <w:u w:val="single"/>
        </w:rPr>
        <w:lastRenderedPageBreak/>
        <w:t xml:space="preserve">TYPES OF MERGERS </w:t>
      </w:r>
    </w:p>
    <w:p w14:paraId="6459A357" w14:textId="77777777" w:rsidR="007D35C0" w:rsidRPr="007D35C0" w:rsidRDefault="007D35C0" w:rsidP="007D35C0">
      <w:pPr>
        <w:tabs>
          <w:tab w:val="left" w:pos="3588"/>
        </w:tabs>
        <w:jc w:val="both"/>
      </w:pPr>
    </w:p>
    <w:p w14:paraId="529C12C9" w14:textId="09095997" w:rsidR="0005452B" w:rsidRPr="007C71D3" w:rsidRDefault="007D35C0" w:rsidP="007D35C0">
      <w:pPr>
        <w:shd w:val="clear" w:color="auto" w:fill="FFFFFF"/>
        <w:spacing w:before="100" w:beforeAutospacing="1" w:after="0" w:line="240" w:lineRule="auto"/>
        <w:jc w:val="both"/>
        <w:rPr>
          <w:i/>
          <w:iCs/>
          <w:sz w:val="28"/>
          <w:szCs w:val="28"/>
        </w:rPr>
      </w:pPr>
      <w:r>
        <w:rPr>
          <w:noProof/>
        </w:rPr>
        <w:drawing>
          <wp:inline distT="0" distB="0" distL="0" distR="0" wp14:anchorId="3F7D391B" wp14:editId="0C63C8C9">
            <wp:extent cx="7052310" cy="7052310"/>
            <wp:effectExtent l="0" t="0" r="0" b="0"/>
            <wp:docPr id="5" name="Picture 5" descr="Types of Mergers in I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ypes of Mergers in Indi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52310" cy="7052310"/>
                    </a:xfrm>
                    <a:prstGeom prst="rect">
                      <a:avLst/>
                    </a:prstGeom>
                    <a:noFill/>
                    <a:ln>
                      <a:noFill/>
                    </a:ln>
                  </pic:spPr>
                </pic:pic>
              </a:graphicData>
            </a:graphic>
          </wp:inline>
        </w:drawing>
      </w:r>
    </w:p>
    <w:p w14:paraId="3336DAB0" w14:textId="2E562E9D" w:rsidR="007D35C0" w:rsidRDefault="007D35C0" w:rsidP="007D35C0">
      <w:pPr>
        <w:pStyle w:val="NoSpacing"/>
        <w:jc w:val="both"/>
        <w:rPr>
          <w:b/>
          <w:bCs/>
          <w:i/>
          <w:iCs/>
          <w:sz w:val="28"/>
          <w:szCs w:val="28"/>
          <w:u w:val="single"/>
        </w:rPr>
      </w:pPr>
      <w:r w:rsidRPr="007D35C0">
        <w:rPr>
          <w:b/>
          <w:bCs/>
          <w:i/>
          <w:iCs/>
          <w:sz w:val="28"/>
          <w:szCs w:val="28"/>
          <w:u w:val="single"/>
        </w:rPr>
        <w:lastRenderedPageBreak/>
        <w:t>THE DIFFERENT TYPES OF MERGERS IN INDIA ARE AS FOLLOWS:</w:t>
      </w:r>
    </w:p>
    <w:p w14:paraId="3B46FB3A" w14:textId="77777777" w:rsidR="003A258A" w:rsidRPr="007D35C0" w:rsidRDefault="003A258A" w:rsidP="007D35C0">
      <w:pPr>
        <w:pStyle w:val="NoSpacing"/>
        <w:jc w:val="both"/>
        <w:rPr>
          <w:b/>
          <w:bCs/>
          <w:i/>
          <w:iCs/>
          <w:sz w:val="28"/>
          <w:szCs w:val="28"/>
          <w:u w:val="single"/>
        </w:rPr>
      </w:pPr>
    </w:p>
    <w:p w14:paraId="226E2ACD" w14:textId="1F5CD22B" w:rsidR="007D35C0" w:rsidRPr="007D35C0" w:rsidRDefault="007D35C0" w:rsidP="007D35C0">
      <w:pPr>
        <w:pStyle w:val="NoSpacing"/>
        <w:numPr>
          <w:ilvl w:val="0"/>
          <w:numId w:val="18"/>
        </w:numPr>
        <w:jc w:val="both"/>
        <w:rPr>
          <w:b/>
          <w:bCs/>
          <w:i/>
          <w:iCs/>
          <w:sz w:val="28"/>
          <w:szCs w:val="28"/>
          <w:u w:val="single"/>
        </w:rPr>
      </w:pPr>
      <w:r w:rsidRPr="007D35C0">
        <w:rPr>
          <w:b/>
          <w:bCs/>
          <w:i/>
          <w:iCs/>
          <w:sz w:val="28"/>
          <w:szCs w:val="28"/>
          <w:u w:val="single"/>
        </w:rPr>
        <w:t>HORIZONTAL MERGER</w:t>
      </w:r>
      <w:r>
        <w:rPr>
          <w:b/>
          <w:bCs/>
          <w:i/>
          <w:iCs/>
          <w:sz w:val="28"/>
          <w:szCs w:val="28"/>
          <w:u w:val="single"/>
        </w:rPr>
        <w:t xml:space="preserve"> </w:t>
      </w:r>
      <w:r w:rsidRPr="007D35C0">
        <w:rPr>
          <w:i/>
          <w:iCs/>
          <w:sz w:val="28"/>
          <w:szCs w:val="28"/>
        </w:rPr>
        <w:t>A Horizontal Merger takes place between the companies dealing with similar products. The purpose of merger is to reduce competition, acquire a dominant market position, and expand the market reach. For example, Mergers of Brooke Bond and Lipton India; Hindustan Unilever and Patanjali.</w:t>
      </w:r>
    </w:p>
    <w:p w14:paraId="1F790C38" w14:textId="77777777" w:rsidR="007D35C0" w:rsidRDefault="007D35C0" w:rsidP="007D35C0">
      <w:pPr>
        <w:pStyle w:val="NoSpacing"/>
        <w:jc w:val="both"/>
        <w:rPr>
          <w:i/>
          <w:iCs/>
          <w:sz w:val="28"/>
          <w:szCs w:val="28"/>
        </w:rPr>
      </w:pPr>
    </w:p>
    <w:p w14:paraId="1FC75009" w14:textId="4D1927FE" w:rsidR="007D35C0" w:rsidRPr="007D35C0" w:rsidRDefault="007D35C0" w:rsidP="005360F2">
      <w:pPr>
        <w:pStyle w:val="NoSpacing"/>
        <w:numPr>
          <w:ilvl w:val="0"/>
          <w:numId w:val="18"/>
        </w:numPr>
        <w:jc w:val="both"/>
        <w:rPr>
          <w:i/>
          <w:iCs/>
          <w:sz w:val="28"/>
          <w:szCs w:val="28"/>
        </w:rPr>
      </w:pPr>
      <w:r w:rsidRPr="007D35C0">
        <w:rPr>
          <w:b/>
          <w:bCs/>
          <w:i/>
          <w:iCs/>
          <w:sz w:val="28"/>
          <w:szCs w:val="28"/>
          <w:u w:val="single"/>
        </w:rPr>
        <w:t xml:space="preserve">VERTICAL MERGER </w:t>
      </w:r>
      <w:r>
        <w:rPr>
          <w:b/>
          <w:bCs/>
          <w:i/>
          <w:iCs/>
          <w:sz w:val="28"/>
          <w:szCs w:val="28"/>
          <w:u w:val="single"/>
        </w:rPr>
        <w:t xml:space="preserve"> </w:t>
      </w:r>
      <w:r w:rsidRPr="007D35C0">
        <w:rPr>
          <w:i/>
          <w:iCs/>
          <w:sz w:val="28"/>
          <w:szCs w:val="28"/>
        </w:rPr>
        <w:t>The main aim of a vertical merger is to combine two companies which deal in the same types of products. However, the stages of production at which they are operating are different. For example, Reliance Industries and FLAG Telecom group.</w:t>
      </w:r>
    </w:p>
    <w:p w14:paraId="37C81890" w14:textId="77777777" w:rsidR="003A258A" w:rsidRDefault="003A258A" w:rsidP="007D35C0">
      <w:pPr>
        <w:pStyle w:val="NoSpacing"/>
        <w:jc w:val="both"/>
        <w:rPr>
          <w:i/>
          <w:iCs/>
          <w:sz w:val="28"/>
          <w:szCs w:val="28"/>
        </w:rPr>
      </w:pPr>
    </w:p>
    <w:p w14:paraId="53CF610D" w14:textId="4FAEE77D" w:rsidR="007D35C0" w:rsidRPr="003A258A" w:rsidRDefault="003A258A" w:rsidP="007F72EC">
      <w:pPr>
        <w:pStyle w:val="NoSpacing"/>
        <w:numPr>
          <w:ilvl w:val="0"/>
          <w:numId w:val="18"/>
        </w:numPr>
        <w:jc w:val="both"/>
        <w:rPr>
          <w:i/>
          <w:iCs/>
          <w:sz w:val="28"/>
          <w:szCs w:val="28"/>
        </w:rPr>
      </w:pPr>
      <w:r w:rsidRPr="003A258A">
        <w:rPr>
          <w:b/>
          <w:bCs/>
          <w:i/>
          <w:iCs/>
          <w:sz w:val="28"/>
          <w:szCs w:val="28"/>
          <w:u w:val="single"/>
        </w:rPr>
        <w:t>CO-CENTRIC MERGERS</w:t>
      </w:r>
      <w:r>
        <w:rPr>
          <w:b/>
          <w:bCs/>
          <w:i/>
          <w:iCs/>
          <w:sz w:val="28"/>
          <w:szCs w:val="28"/>
          <w:u w:val="single"/>
        </w:rPr>
        <w:t xml:space="preserve"> </w:t>
      </w:r>
      <w:r w:rsidR="007D35C0" w:rsidRPr="003A258A">
        <w:rPr>
          <w:i/>
          <w:iCs/>
          <w:sz w:val="28"/>
          <w:szCs w:val="28"/>
        </w:rPr>
        <w:t>The term Co-centric Merger denotes that the organisations serve the same type of customers. In this case, the products and services of both companies complement each other even if they are entirely different. For example, Axis Bank acquiring Freecharge; Citi Group acquiring Salomon Smith Barney; Flipkart acquiring Walmart India.</w:t>
      </w:r>
    </w:p>
    <w:p w14:paraId="30CAFA91" w14:textId="77777777" w:rsidR="003A258A" w:rsidRDefault="003A258A" w:rsidP="007D35C0">
      <w:pPr>
        <w:pStyle w:val="NoSpacing"/>
        <w:jc w:val="both"/>
        <w:rPr>
          <w:i/>
          <w:iCs/>
          <w:sz w:val="28"/>
          <w:szCs w:val="28"/>
        </w:rPr>
      </w:pPr>
    </w:p>
    <w:p w14:paraId="6A0F6169" w14:textId="1293601F" w:rsidR="007D35C0" w:rsidRPr="003A258A" w:rsidRDefault="003A258A" w:rsidP="007D35C0">
      <w:pPr>
        <w:pStyle w:val="NoSpacing"/>
        <w:numPr>
          <w:ilvl w:val="0"/>
          <w:numId w:val="18"/>
        </w:numPr>
        <w:jc w:val="both"/>
        <w:rPr>
          <w:b/>
          <w:bCs/>
          <w:i/>
          <w:iCs/>
          <w:sz w:val="28"/>
          <w:szCs w:val="28"/>
          <w:u w:val="single"/>
        </w:rPr>
      </w:pPr>
      <w:r w:rsidRPr="003A258A">
        <w:rPr>
          <w:b/>
          <w:bCs/>
          <w:i/>
          <w:iCs/>
          <w:sz w:val="28"/>
          <w:szCs w:val="28"/>
          <w:u w:val="single"/>
        </w:rPr>
        <w:t>CONGLOMERATE MERGERS</w:t>
      </w:r>
      <w:r>
        <w:rPr>
          <w:b/>
          <w:bCs/>
          <w:i/>
          <w:iCs/>
          <w:sz w:val="28"/>
          <w:szCs w:val="28"/>
          <w:u w:val="single"/>
        </w:rPr>
        <w:t xml:space="preserve"> </w:t>
      </w:r>
      <w:r w:rsidR="007D35C0" w:rsidRPr="003A258A">
        <w:rPr>
          <w:i/>
          <w:iCs/>
          <w:sz w:val="28"/>
          <w:szCs w:val="28"/>
        </w:rPr>
        <w:t>When two or more unrelated industries/ companies merge with each other, it is termed as Conglomerate Mergers. The aims and objectives of both companies are completely different from each other. However, the main purpose of this type of merger is to boost business in terms of operations, profits and size. For example, Voltas Ltd and L&amp;T.</w:t>
      </w:r>
    </w:p>
    <w:p w14:paraId="3ADB3478" w14:textId="77777777" w:rsidR="003A258A" w:rsidRPr="003A258A" w:rsidRDefault="003A258A" w:rsidP="003A258A">
      <w:pPr>
        <w:pStyle w:val="NoSpacing"/>
        <w:jc w:val="both"/>
        <w:rPr>
          <w:b/>
          <w:bCs/>
          <w:i/>
          <w:iCs/>
          <w:sz w:val="28"/>
          <w:szCs w:val="28"/>
          <w:u w:val="single"/>
        </w:rPr>
      </w:pPr>
    </w:p>
    <w:p w14:paraId="385C1A6B" w14:textId="19CEC0D0" w:rsidR="007D35C0" w:rsidRPr="003A258A" w:rsidRDefault="003A258A" w:rsidP="007D35C0">
      <w:pPr>
        <w:pStyle w:val="NoSpacing"/>
        <w:numPr>
          <w:ilvl w:val="0"/>
          <w:numId w:val="18"/>
        </w:numPr>
        <w:jc w:val="both"/>
        <w:rPr>
          <w:b/>
          <w:bCs/>
          <w:i/>
          <w:iCs/>
          <w:sz w:val="28"/>
          <w:szCs w:val="28"/>
          <w:u w:val="single"/>
        </w:rPr>
      </w:pPr>
      <w:r w:rsidRPr="003A258A">
        <w:rPr>
          <w:b/>
          <w:bCs/>
          <w:i/>
          <w:iCs/>
          <w:sz w:val="28"/>
          <w:szCs w:val="28"/>
          <w:u w:val="single"/>
        </w:rPr>
        <w:t>CASH MERGERS</w:t>
      </w:r>
      <w:r>
        <w:rPr>
          <w:b/>
          <w:bCs/>
          <w:i/>
          <w:iCs/>
          <w:sz w:val="28"/>
          <w:szCs w:val="28"/>
          <w:u w:val="single"/>
        </w:rPr>
        <w:t xml:space="preserve"> </w:t>
      </w:r>
      <w:r w:rsidR="007D35C0" w:rsidRPr="003A258A">
        <w:rPr>
          <w:i/>
          <w:iCs/>
          <w:sz w:val="28"/>
          <w:szCs w:val="28"/>
        </w:rPr>
        <w:t>When the shareholders are offered cash in place of the shares of the newly formed company, it is known as Cash Mergers.</w:t>
      </w:r>
    </w:p>
    <w:p w14:paraId="28322602" w14:textId="77777777" w:rsidR="003A258A" w:rsidRDefault="003A258A" w:rsidP="007D35C0">
      <w:pPr>
        <w:pStyle w:val="NoSpacing"/>
        <w:jc w:val="both"/>
        <w:rPr>
          <w:i/>
          <w:iCs/>
          <w:sz w:val="28"/>
          <w:szCs w:val="28"/>
        </w:rPr>
      </w:pPr>
    </w:p>
    <w:p w14:paraId="62CEA622" w14:textId="1509549B" w:rsidR="007D35C0" w:rsidRPr="003A258A" w:rsidRDefault="003A258A" w:rsidP="007D35C0">
      <w:pPr>
        <w:pStyle w:val="NoSpacing"/>
        <w:numPr>
          <w:ilvl w:val="0"/>
          <w:numId w:val="18"/>
        </w:numPr>
        <w:jc w:val="both"/>
        <w:rPr>
          <w:b/>
          <w:bCs/>
          <w:i/>
          <w:iCs/>
          <w:sz w:val="28"/>
          <w:szCs w:val="28"/>
          <w:u w:val="single"/>
        </w:rPr>
      </w:pPr>
      <w:r w:rsidRPr="003A258A">
        <w:rPr>
          <w:b/>
          <w:bCs/>
          <w:i/>
          <w:iCs/>
          <w:sz w:val="28"/>
          <w:szCs w:val="28"/>
          <w:u w:val="single"/>
        </w:rPr>
        <w:t>FORWARD MERGERS</w:t>
      </w:r>
      <w:r>
        <w:rPr>
          <w:b/>
          <w:bCs/>
          <w:i/>
          <w:iCs/>
          <w:sz w:val="28"/>
          <w:szCs w:val="28"/>
          <w:u w:val="single"/>
        </w:rPr>
        <w:t xml:space="preserve"> </w:t>
      </w:r>
      <w:r w:rsidR="007D35C0" w:rsidRPr="003A258A">
        <w:rPr>
          <w:i/>
          <w:iCs/>
          <w:sz w:val="28"/>
          <w:szCs w:val="28"/>
        </w:rPr>
        <w:t>When a company chooses to merge with its customers, it is known as Forward Merger. For example, ICICI Bank acquired Bank of Mathura.</w:t>
      </w:r>
    </w:p>
    <w:p w14:paraId="6351F46F" w14:textId="77777777" w:rsidR="003A258A" w:rsidRDefault="003A258A" w:rsidP="007D35C0">
      <w:pPr>
        <w:pStyle w:val="NoSpacing"/>
        <w:jc w:val="both"/>
        <w:rPr>
          <w:i/>
          <w:iCs/>
          <w:sz w:val="28"/>
          <w:szCs w:val="28"/>
        </w:rPr>
      </w:pPr>
    </w:p>
    <w:p w14:paraId="1CAC02F0" w14:textId="52FE1393" w:rsidR="007D35C0" w:rsidRPr="003A258A" w:rsidRDefault="003A258A" w:rsidP="007D35C0">
      <w:pPr>
        <w:pStyle w:val="NoSpacing"/>
        <w:numPr>
          <w:ilvl w:val="0"/>
          <w:numId w:val="18"/>
        </w:numPr>
        <w:jc w:val="both"/>
        <w:rPr>
          <w:b/>
          <w:bCs/>
          <w:i/>
          <w:iCs/>
          <w:sz w:val="28"/>
          <w:szCs w:val="28"/>
          <w:u w:val="single"/>
        </w:rPr>
      </w:pPr>
      <w:r w:rsidRPr="003A258A">
        <w:rPr>
          <w:b/>
          <w:bCs/>
          <w:i/>
          <w:iCs/>
          <w:sz w:val="28"/>
          <w:szCs w:val="28"/>
          <w:u w:val="single"/>
        </w:rPr>
        <w:t>REVERSE MERGERS</w:t>
      </w:r>
      <w:r>
        <w:rPr>
          <w:b/>
          <w:bCs/>
          <w:i/>
          <w:iCs/>
          <w:sz w:val="28"/>
          <w:szCs w:val="28"/>
          <w:u w:val="single"/>
        </w:rPr>
        <w:t xml:space="preserve"> </w:t>
      </w:r>
      <w:r w:rsidR="007D35C0" w:rsidRPr="003A258A">
        <w:rPr>
          <w:i/>
          <w:iCs/>
          <w:sz w:val="28"/>
          <w:szCs w:val="28"/>
        </w:rPr>
        <w:t>In Reverse Mergers, a company decides to merge with its suppliers. For example, Gujarat Godrej Innovative Chemicals acquired Godrej soap.</w:t>
      </w:r>
    </w:p>
    <w:p w14:paraId="12913753" w14:textId="77777777" w:rsidR="003A258A" w:rsidRDefault="003A258A" w:rsidP="003A258A">
      <w:pPr>
        <w:pStyle w:val="ListParagraph"/>
        <w:rPr>
          <w:b/>
          <w:bCs/>
          <w:i/>
          <w:iCs/>
          <w:sz w:val="28"/>
          <w:szCs w:val="28"/>
          <w:u w:val="single"/>
        </w:rPr>
      </w:pPr>
    </w:p>
    <w:p w14:paraId="7841E23D" w14:textId="680413B0" w:rsidR="003A258A" w:rsidRDefault="003A258A" w:rsidP="003A258A">
      <w:pPr>
        <w:pStyle w:val="NoSpacing"/>
        <w:jc w:val="both"/>
        <w:rPr>
          <w:b/>
          <w:bCs/>
          <w:i/>
          <w:iCs/>
          <w:sz w:val="28"/>
          <w:szCs w:val="28"/>
          <w:u w:val="single"/>
        </w:rPr>
      </w:pPr>
    </w:p>
    <w:p w14:paraId="7F742B0A" w14:textId="26A41240" w:rsidR="003A258A" w:rsidRDefault="003A258A" w:rsidP="003A258A">
      <w:pPr>
        <w:pStyle w:val="NoSpacing"/>
        <w:jc w:val="both"/>
        <w:rPr>
          <w:b/>
          <w:bCs/>
          <w:i/>
          <w:iCs/>
          <w:sz w:val="28"/>
          <w:szCs w:val="28"/>
          <w:u w:val="single"/>
        </w:rPr>
      </w:pPr>
    </w:p>
    <w:p w14:paraId="7F5CDF36" w14:textId="28EC2323" w:rsidR="003A258A" w:rsidRDefault="003A258A" w:rsidP="003A258A">
      <w:pPr>
        <w:pStyle w:val="NoSpacing"/>
        <w:jc w:val="both"/>
        <w:rPr>
          <w:b/>
          <w:bCs/>
          <w:i/>
          <w:iCs/>
          <w:sz w:val="28"/>
          <w:szCs w:val="28"/>
          <w:u w:val="single"/>
        </w:rPr>
      </w:pPr>
    </w:p>
    <w:p w14:paraId="060CCDC2" w14:textId="343E4F5D" w:rsidR="003A258A" w:rsidRDefault="003A258A" w:rsidP="003A258A">
      <w:pPr>
        <w:pStyle w:val="NoSpacing"/>
        <w:jc w:val="both"/>
        <w:rPr>
          <w:b/>
          <w:bCs/>
          <w:i/>
          <w:iCs/>
          <w:sz w:val="28"/>
          <w:szCs w:val="28"/>
          <w:u w:val="single"/>
        </w:rPr>
      </w:pPr>
    </w:p>
    <w:p w14:paraId="55776BFD" w14:textId="096CC7CE" w:rsidR="003A258A" w:rsidRDefault="003A258A" w:rsidP="003A258A">
      <w:pPr>
        <w:pStyle w:val="NoSpacing"/>
        <w:jc w:val="both"/>
        <w:rPr>
          <w:b/>
          <w:bCs/>
          <w:i/>
          <w:iCs/>
          <w:sz w:val="28"/>
          <w:szCs w:val="28"/>
          <w:u w:val="single"/>
        </w:rPr>
      </w:pPr>
      <w:r>
        <w:rPr>
          <w:b/>
          <w:bCs/>
          <w:i/>
          <w:iCs/>
          <w:sz w:val="28"/>
          <w:szCs w:val="28"/>
          <w:u w:val="single"/>
        </w:rPr>
        <w:lastRenderedPageBreak/>
        <w:t xml:space="preserve">TYPES OF AMALGAMATIONS </w:t>
      </w:r>
    </w:p>
    <w:p w14:paraId="6840FEE1" w14:textId="77777777" w:rsidR="00A17AA6" w:rsidRPr="002200BF" w:rsidRDefault="00A17AA6" w:rsidP="00A17AA6">
      <w:pPr>
        <w:pStyle w:val="NormalWeb"/>
        <w:shd w:val="clear" w:color="auto" w:fill="FFFFFF"/>
        <w:spacing w:before="0" w:beforeAutospacing="0"/>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t>The two main types of amalgamation are amalgamation in the nature of a merger and amalgamation in the nature of a purchase. To understand both these types in detail let us go through them one by one.</w:t>
      </w:r>
    </w:p>
    <w:p w14:paraId="20CB9FF1" w14:textId="76408D47" w:rsidR="003A258A" w:rsidRDefault="003A258A" w:rsidP="003A258A">
      <w:pPr>
        <w:pStyle w:val="NoSpacing"/>
        <w:jc w:val="both"/>
        <w:rPr>
          <w:b/>
          <w:bCs/>
          <w:i/>
          <w:iCs/>
          <w:sz w:val="28"/>
          <w:szCs w:val="28"/>
          <w:u w:val="single"/>
        </w:rPr>
      </w:pPr>
    </w:p>
    <w:p w14:paraId="2578C6D2" w14:textId="4741DF16" w:rsidR="003A258A" w:rsidRDefault="003A258A" w:rsidP="003A258A">
      <w:pPr>
        <w:pStyle w:val="NoSpacing"/>
        <w:jc w:val="both"/>
        <w:rPr>
          <w:b/>
          <w:bCs/>
          <w:i/>
          <w:iCs/>
          <w:noProof/>
          <w:sz w:val="28"/>
          <w:szCs w:val="28"/>
          <w:shd w:val="clear" w:color="auto" w:fill="8EAADB" w:themeFill="accent1" w:themeFillTint="99"/>
        </w:rPr>
      </w:pPr>
      <w:r w:rsidRPr="00A17AA6">
        <w:rPr>
          <w:b/>
          <w:bCs/>
          <w:i/>
          <w:iCs/>
          <w:noProof/>
          <w:sz w:val="28"/>
          <w:szCs w:val="28"/>
          <w:shd w:val="clear" w:color="auto" w:fill="8EAADB" w:themeFill="accent1" w:themeFillTint="99"/>
        </w:rPr>
        <w:drawing>
          <wp:inline distT="0" distB="0" distL="0" distR="0" wp14:anchorId="2D4B8DA0" wp14:editId="4DEA19E8">
            <wp:extent cx="7094220" cy="3200400"/>
            <wp:effectExtent l="0" t="19050" r="11430" b="3810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4BFBC982" w14:textId="77777777" w:rsidR="00A17AA6" w:rsidRPr="00A17AA6" w:rsidRDefault="00A17AA6" w:rsidP="00A17AA6">
      <w:pPr>
        <w:pStyle w:val="NormalWeb"/>
        <w:shd w:val="clear" w:color="auto" w:fill="FFFFFF"/>
        <w:spacing w:before="0" w:beforeAutospacing="0"/>
        <w:ind w:left="720"/>
        <w:jc w:val="both"/>
        <w:rPr>
          <w:rFonts w:asciiTheme="minorHAnsi" w:eastAsiaTheme="minorHAnsi" w:hAnsiTheme="minorHAnsi" w:cstheme="minorBidi"/>
          <w:i/>
          <w:iCs/>
          <w:sz w:val="28"/>
          <w:szCs w:val="28"/>
          <w:lang w:eastAsia="en-US"/>
        </w:rPr>
      </w:pPr>
    </w:p>
    <w:p w14:paraId="20682F21" w14:textId="1451B6DE" w:rsidR="000C5C46" w:rsidRDefault="007B22BB" w:rsidP="007D35C0">
      <w:pPr>
        <w:pStyle w:val="NormalWeb"/>
        <w:numPr>
          <w:ilvl w:val="0"/>
          <w:numId w:val="2"/>
        </w:numPr>
        <w:shd w:val="clear" w:color="auto" w:fill="FFFFFF"/>
        <w:spacing w:before="0" w:beforeAutospacing="0"/>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b/>
          <w:bCs/>
          <w:i/>
          <w:iCs/>
          <w:sz w:val="28"/>
          <w:szCs w:val="28"/>
          <w:u w:val="single"/>
          <w:lang w:eastAsia="en-US"/>
        </w:rPr>
        <w:t>AMALGAMATION IN THE NATURE OF A MERGER</w:t>
      </w:r>
      <w:r w:rsidRPr="002200BF">
        <w:rPr>
          <w:rFonts w:asciiTheme="minorHAnsi" w:eastAsiaTheme="minorHAnsi" w:hAnsiTheme="minorHAnsi" w:cstheme="minorBidi"/>
          <w:i/>
          <w:iCs/>
          <w:sz w:val="28"/>
          <w:szCs w:val="28"/>
          <w:lang w:eastAsia="en-US"/>
        </w:rPr>
        <w:t xml:space="preserve"> </w:t>
      </w:r>
      <w:r w:rsidR="000C5C46" w:rsidRPr="002200BF">
        <w:rPr>
          <w:rFonts w:asciiTheme="minorHAnsi" w:eastAsiaTheme="minorHAnsi" w:hAnsiTheme="minorHAnsi" w:cstheme="minorBidi"/>
          <w:i/>
          <w:iCs/>
          <w:sz w:val="28"/>
          <w:szCs w:val="28"/>
          <w:lang w:eastAsia="en-US"/>
        </w:rPr>
        <w:t>As the name suggests, this is the type of amalgamation which works as a merger. In this, the transferee or the stronger company absorbs the transferor or the weaker company and the two entities pool their shareholders’ interest, as well as the assets and liabilities. Businesses of both the companies continue to </w:t>
      </w:r>
      <w:hyperlink r:id="rId23" w:history="1">
        <w:r w:rsidR="000C5C46" w:rsidRPr="002200BF">
          <w:rPr>
            <w:rFonts w:asciiTheme="minorHAnsi" w:eastAsiaTheme="minorHAnsi" w:hAnsiTheme="minorHAnsi" w:cstheme="minorBidi"/>
            <w:i/>
            <w:iCs/>
            <w:sz w:val="28"/>
            <w:szCs w:val="28"/>
            <w:lang w:eastAsia="en-US"/>
          </w:rPr>
          <w:t>run</w:t>
        </w:r>
      </w:hyperlink>
      <w:r w:rsidR="000C5C46" w:rsidRPr="002200BF">
        <w:rPr>
          <w:rFonts w:asciiTheme="minorHAnsi" w:eastAsiaTheme="minorHAnsi" w:hAnsiTheme="minorHAnsi" w:cstheme="minorBidi"/>
          <w:i/>
          <w:iCs/>
          <w:sz w:val="28"/>
          <w:szCs w:val="28"/>
          <w:lang w:eastAsia="en-US"/>
        </w:rPr>
        <w:t> under the newly formed entity and if the shareholders of the transferor meet the minimum requirements, then they can become shareholders in the new company as well.</w:t>
      </w:r>
    </w:p>
    <w:p w14:paraId="1DE117B3" w14:textId="101BF4B1" w:rsidR="00A17AA6" w:rsidRPr="002200BF" w:rsidRDefault="00A17AA6" w:rsidP="00A17AA6">
      <w:pPr>
        <w:pStyle w:val="NormalWeb"/>
        <w:shd w:val="clear" w:color="auto" w:fill="FFFFFF"/>
        <w:spacing w:before="0" w:beforeAutospacing="0"/>
        <w:ind w:left="720"/>
        <w:jc w:val="both"/>
        <w:rPr>
          <w:rFonts w:asciiTheme="minorHAnsi" w:eastAsiaTheme="minorHAnsi" w:hAnsiTheme="minorHAnsi" w:cstheme="minorBidi"/>
          <w:i/>
          <w:iCs/>
          <w:sz w:val="28"/>
          <w:szCs w:val="28"/>
          <w:lang w:eastAsia="en-US"/>
        </w:rPr>
      </w:pPr>
      <w:r w:rsidRPr="00A17AA6">
        <w:rPr>
          <w:rFonts w:asciiTheme="minorHAnsi" w:eastAsiaTheme="minorHAnsi" w:hAnsiTheme="minorHAnsi" w:cstheme="minorBidi"/>
          <w:i/>
          <w:iCs/>
          <w:sz w:val="28"/>
          <w:szCs w:val="28"/>
          <w:lang w:eastAsia="en-US"/>
        </w:rPr>
        <w:t>When both the Transferor and Transferee Company decide to combine their shareholders’ interest along with their assets and liabilities, it is known as Amalgamation in the nature of Merger. In this kind of amalgamation, alterations are made to the book values of the assets and liabilities. Moreover, the shareholders of the Transferor Company become the shareholders of the Transferee Company with at least 90% shareholding.</w:t>
      </w:r>
    </w:p>
    <w:p w14:paraId="2BF1F8BF" w14:textId="77777777" w:rsidR="007B22BB" w:rsidRPr="002200BF" w:rsidRDefault="007B22BB" w:rsidP="007D35C0">
      <w:pPr>
        <w:pStyle w:val="NormalWeb"/>
        <w:shd w:val="clear" w:color="auto" w:fill="FFFFFF"/>
        <w:spacing w:before="240" w:beforeAutospacing="0" w:after="0" w:afterAutospacing="0"/>
        <w:ind w:left="720"/>
        <w:jc w:val="both"/>
        <w:rPr>
          <w:rFonts w:asciiTheme="minorHAnsi" w:eastAsiaTheme="minorHAnsi" w:hAnsiTheme="minorHAnsi" w:cstheme="minorBidi"/>
          <w:i/>
          <w:iCs/>
          <w:sz w:val="28"/>
          <w:szCs w:val="28"/>
          <w:lang w:eastAsia="en-US"/>
        </w:rPr>
      </w:pPr>
    </w:p>
    <w:p w14:paraId="57E4B58A" w14:textId="5ED40FAD" w:rsidR="000C5C46" w:rsidRDefault="007B22BB" w:rsidP="007D35C0">
      <w:pPr>
        <w:pStyle w:val="NormalWeb"/>
        <w:numPr>
          <w:ilvl w:val="0"/>
          <w:numId w:val="2"/>
        </w:numPr>
        <w:shd w:val="clear" w:color="auto" w:fill="FFFFFF"/>
        <w:spacing w:before="0" w:beforeAutospacing="0"/>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b/>
          <w:bCs/>
          <w:i/>
          <w:iCs/>
          <w:sz w:val="28"/>
          <w:szCs w:val="28"/>
          <w:u w:val="single"/>
          <w:lang w:eastAsia="en-US"/>
        </w:rPr>
        <w:t>AMALGAMATION IN THE NATURE OF A PURCHASE</w:t>
      </w:r>
      <w:r w:rsidRPr="002200BF">
        <w:rPr>
          <w:rFonts w:asciiTheme="minorHAnsi" w:eastAsiaTheme="minorHAnsi" w:hAnsiTheme="minorHAnsi" w:cstheme="minorBidi"/>
          <w:i/>
          <w:iCs/>
          <w:sz w:val="28"/>
          <w:szCs w:val="28"/>
          <w:lang w:eastAsia="en-US"/>
        </w:rPr>
        <w:t xml:space="preserve"> </w:t>
      </w:r>
      <w:r w:rsidR="000C5C46" w:rsidRPr="002200BF">
        <w:rPr>
          <w:rFonts w:asciiTheme="minorHAnsi" w:eastAsiaTheme="minorHAnsi" w:hAnsiTheme="minorHAnsi" w:cstheme="minorBidi"/>
          <w:i/>
          <w:iCs/>
          <w:sz w:val="28"/>
          <w:szCs w:val="28"/>
          <w:lang w:eastAsia="en-US"/>
        </w:rPr>
        <w:t>If the shareholders of the transferor company fail to meet the minimum requirements and conditions, then they cannot retain their </w:t>
      </w:r>
      <w:hyperlink r:id="rId24" w:history="1">
        <w:r w:rsidR="000C5C46" w:rsidRPr="002200BF">
          <w:rPr>
            <w:rFonts w:asciiTheme="minorHAnsi" w:eastAsiaTheme="minorHAnsi" w:hAnsiTheme="minorHAnsi" w:cstheme="minorBidi"/>
            <w:i/>
            <w:iCs/>
            <w:sz w:val="28"/>
            <w:szCs w:val="28"/>
            <w:lang w:eastAsia="en-US"/>
          </w:rPr>
          <w:t>position</w:t>
        </w:r>
      </w:hyperlink>
      <w:r w:rsidR="000C5C46" w:rsidRPr="002200BF">
        <w:rPr>
          <w:rFonts w:asciiTheme="minorHAnsi" w:eastAsiaTheme="minorHAnsi" w:hAnsiTheme="minorHAnsi" w:cstheme="minorBidi"/>
          <w:i/>
          <w:iCs/>
          <w:sz w:val="28"/>
          <w:szCs w:val="28"/>
          <w:lang w:eastAsia="en-US"/>
        </w:rPr>
        <w:t> in the new entity and the amalgamation process takes place like a purchase which is made by the stronger transferee company wherein only the shareholders of the transferee company become shareholders in the new entity.</w:t>
      </w:r>
    </w:p>
    <w:p w14:paraId="086A59E9" w14:textId="045F847A" w:rsidR="00A17AA6" w:rsidRPr="00A17AA6" w:rsidRDefault="00A17AA6" w:rsidP="00A17AA6">
      <w:pPr>
        <w:pStyle w:val="NormalWeb"/>
        <w:shd w:val="clear" w:color="auto" w:fill="FFFFFF"/>
        <w:spacing w:before="0" w:beforeAutospacing="0"/>
        <w:ind w:left="720"/>
        <w:jc w:val="both"/>
        <w:rPr>
          <w:rFonts w:asciiTheme="minorHAnsi" w:eastAsiaTheme="minorHAnsi" w:hAnsiTheme="minorHAnsi" w:cstheme="minorBidi"/>
          <w:i/>
          <w:iCs/>
          <w:sz w:val="28"/>
          <w:szCs w:val="28"/>
          <w:lang w:eastAsia="en-US"/>
        </w:rPr>
      </w:pPr>
      <w:r w:rsidRPr="00A17AA6">
        <w:rPr>
          <w:rFonts w:asciiTheme="minorHAnsi" w:eastAsiaTheme="minorHAnsi" w:hAnsiTheme="minorHAnsi" w:cstheme="minorBidi"/>
          <w:i/>
          <w:iCs/>
          <w:sz w:val="28"/>
          <w:szCs w:val="28"/>
          <w:lang w:eastAsia="en-US"/>
        </w:rPr>
        <w:t>When the conditions for the amalgamation in the nature of merger are not satisfied, the same is termed as Amalgamation in the Nature of Purchase. In this method, a transferor company acquires a transferee company and the shareholders of the transferee company do not have any proportionate shareholding in the amalgamated company.</w:t>
      </w:r>
    </w:p>
    <w:p w14:paraId="7C1563F1" w14:textId="7941B2D0" w:rsidR="000C5C46" w:rsidRDefault="000C5C46" w:rsidP="007D35C0">
      <w:pPr>
        <w:pStyle w:val="NormalWeb"/>
        <w:shd w:val="clear" w:color="auto" w:fill="FFFFFF"/>
        <w:spacing w:before="0" w:beforeAutospacing="0"/>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t>Although both these types seem fairly similar, it is important to differentiate them and know the difference because both the types need different methods of accounting.</w:t>
      </w:r>
    </w:p>
    <w:p w14:paraId="6E376800" w14:textId="48353014" w:rsidR="00400FEB" w:rsidRPr="002200BF" w:rsidRDefault="00400FEB" w:rsidP="007D35C0">
      <w:pPr>
        <w:pStyle w:val="NormalWeb"/>
        <w:shd w:val="clear" w:color="auto" w:fill="FFFFFF"/>
        <w:spacing w:before="0" w:beforeAutospacing="0"/>
        <w:jc w:val="both"/>
        <w:rPr>
          <w:rFonts w:eastAsiaTheme="minorHAnsi"/>
          <w:i/>
          <w:iCs/>
          <w:sz w:val="28"/>
          <w:szCs w:val="28"/>
        </w:rPr>
      </w:pPr>
      <w:r w:rsidRPr="002200BF">
        <w:rPr>
          <w:rFonts w:asciiTheme="minorHAnsi" w:eastAsiaTheme="minorHAnsi" w:hAnsiTheme="minorHAnsi" w:cstheme="minorBidi"/>
          <w:b/>
          <w:bCs/>
          <w:i/>
          <w:iCs/>
          <w:sz w:val="28"/>
          <w:szCs w:val="28"/>
          <w:u w:val="single"/>
          <w:lang w:eastAsia="en-US"/>
        </w:rPr>
        <w:t xml:space="preserve">TRANSACTIONS NOT TREATED AS AMALGAMATION </w:t>
      </w:r>
      <w:r w:rsidRPr="002200BF">
        <w:rPr>
          <w:rFonts w:eastAsiaTheme="minorHAnsi"/>
          <w:i/>
          <w:iCs/>
          <w:sz w:val="28"/>
          <w:szCs w:val="28"/>
        </w:rPr>
        <w:t xml:space="preserve"> </w:t>
      </w:r>
      <w:r w:rsidRPr="002200BF">
        <w:rPr>
          <w:rFonts w:asciiTheme="minorHAnsi" w:eastAsiaTheme="minorHAnsi" w:hAnsiTheme="minorHAnsi" w:cstheme="minorBidi"/>
          <w:i/>
          <w:iCs/>
          <w:sz w:val="28"/>
          <w:szCs w:val="28"/>
          <w:lang w:eastAsia="en-US"/>
        </w:rPr>
        <w:t>Section 2(1B)specifically provides that in the following two cases there is no “ amalgamation” for the purpose of Income Tax through element of “ Merger” exists</w:t>
      </w:r>
      <w:r w:rsidRPr="002200BF">
        <w:rPr>
          <w:rFonts w:eastAsiaTheme="minorHAnsi"/>
          <w:i/>
          <w:iCs/>
          <w:sz w:val="28"/>
          <w:szCs w:val="28"/>
        </w:rPr>
        <w:t>;</w:t>
      </w:r>
    </w:p>
    <w:p w14:paraId="0EBA23D9" w14:textId="36D30A38" w:rsidR="00400FEB" w:rsidRPr="002200BF" w:rsidRDefault="00400FEB" w:rsidP="007D35C0">
      <w:pPr>
        <w:pStyle w:val="NormalWeb"/>
        <w:shd w:val="clear" w:color="auto" w:fill="FFFFFF"/>
        <w:spacing w:before="0" w:beforeAutospacing="0"/>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t>a). where property of one company which merges sold to the other company and merger is a result of transaction of sale</w:t>
      </w:r>
      <w:r w:rsidR="003D1270" w:rsidRPr="002200BF">
        <w:rPr>
          <w:rFonts w:asciiTheme="minorHAnsi" w:eastAsiaTheme="minorHAnsi" w:hAnsiTheme="minorHAnsi" w:cstheme="minorBidi"/>
          <w:i/>
          <w:iCs/>
          <w:sz w:val="28"/>
          <w:szCs w:val="28"/>
          <w:lang w:eastAsia="en-US"/>
        </w:rPr>
        <w:t>;</w:t>
      </w:r>
    </w:p>
    <w:p w14:paraId="593BE7D3" w14:textId="3B824B21" w:rsidR="003D1270" w:rsidRDefault="003D1270" w:rsidP="007D35C0">
      <w:pPr>
        <w:pStyle w:val="NormalWeb"/>
        <w:shd w:val="clear" w:color="auto" w:fill="FFFFFF"/>
        <w:spacing w:before="0" w:beforeAutospacing="0"/>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t>b). where company which merges is wound up in liquidation and the liquidator distributes its property to other company.</w:t>
      </w:r>
    </w:p>
    <w:p w14:paraId="4550F931" w14:textId="1FC22A03" w:rsidR="003D1270" w:rsidRPr="002200BF" w:rsidRDefault="00094DAE" w:rsidP="007D35C0">
      <w:pPr>
        <w:pStyle w:val="NormalWeb"/>
        <w:shd w:val="clear" w:color="auto" w:fill="FFFFFF"/>
        <w:spacing w:before="0" w:beforeAutospacing="0"/>
        <w:jc w:val="both"/>
        <w:rPr>
          <w:rFonts w:asciiTheme="minorHAnsi" w:eastAsiaTheme="minorHAnsi" w:hAnsiTheme="minorHAnsi" w:cstheme="minorBidi"/>
          <w:b/>
          <w:bCs/>
          <w:i/>
          <w:iCs/>
          <w:sz w:val="28"/>
          <w:szCs w:val="28"/>
          <w:u w:val="single"/>
          <w:lang w:eastAsia="en-US"/>
        </w:rPr>
      </w:pPr>
      <w:r w:rsidRPr="002200BF">
        <w:rPr>
          <w:rFonts w:asciiTheme="minorHAnsi" w:eastAsiaTheme="minorHAnsi" w:hAnsiTheme="minorHAnsi" w:cstheme="minorBidi"/>
          <w:b/>
          <w:bCs/>
          <w:i/>
          <w:iCs/>
          <w:sz w:val="28"/>
          <w:szCs w:val="28"/>
          <w:u w:val="single"/>
          <w:lang w:eastAsia="en-US"/>
        </w:rPr>
        <w:t>THE VALUATION OF ASSETS TRANSFERRED IN THE SCHEME OF “ AMALGAMATIO</w:t>
      </w:r>
      <w:r w:rsidR="0021056E">
        <w:rPr>
          <w:rFonts w:asciiTheme="minorHAnsi" w:eastAsiaTheme="minorHAnsi" w:hAnsiTheme="minorHAnsi" w:cstheme="minorBidi"/>
          <w:b/>
          <w:bCs/>
          <w:i/>
          <w:iCs/>
          <w:sz w:val="28"/>
          <w:szCs w:val="28"/>
          <w:u w:val="single"/>
          <w:lang w:eastAsia="en-US"/>
        </w:rPr>
        <w:t>N</w:t>
      </w:r>
      <w:r w:rsidRPr="002200BF">
        <w:rPr>
          <w:rFonts w:asciiTheme="minorHAnsi" w:eastAsiaTheme="minorHAnsi" w:hAnsiTheme="minorHAnsi" w:cstheme="minorBidi"/>
          <w:b/>
          <w:bCs/>
          <w:i/>
          <w:iCs/>
          <w:sz w:val="28"/>
          <w:szCs w:val="28"/>
          <w:u w:val="single"/>
          <w:lang w:eastAsia="en-US"/>
        </w:rPr>
        <w:t>”</w:t>
      </w:r>
    </w:p>
    <w:p w14:paraId="6F217DC0" w14:textId="2F188A68" w:rsidR="00094DAE" w:rsidRPr="00A17AA6" w:rsidRDefault="00094DAE" w:rsidP="007D35C0">
      <w:pPr>
        <w:pStyle w:val="NormalWeb"/>
        <w:numPr>
          <w:ilvl w:val="0"/>
          <w:numId w:val="5"/>
        </w:numPr>
        <w:spacing w:before="0" w:beforeAutospacing="0"/>
        <w:jc w:val="both"/>
        <w:rPr>
          <w:rFonts w:asciiTheme="minorHAnsi" w:eastAsiaTheme="minorHAnsi" w:hAnsiTheme="minorHAnsi" w:cstheme="minorBidi"/>
          <w:b/>
          <w:bCs/>
          <w:i/>
          <w:iCs/>
          <w:sz w:val="28"/>
          <w:szCs w:val="28"/>
          <w:u w:val="single"/>
          <w:lang w:eastAsia="en-US"/>
        </w:rPr>
      </w:pPr>
      <w:r w:rsidRPr="00B14CB5">
        <w:rPr>
          <w:rFonts w:asciiTheme="minorHAnsi" w:eastAsiaTheme="minorHAnsi" w:hAnsiTheme="minorHAnsi" w:cstheme="minorBidi"/>
          <w:b/>
          <w:bCs/>
          <w:i/>
          <w:iCs/>
          <w:sz w:val="28"/>
          <w:szCs w:val="28"/>
          <w:u w:val="single"/>
          <w:lang w:eastAsia="en-US"/>
        </w:rPr>
        <w:t>WHEN A CAPITAL ASSET( Other than Block of Assets ) IS TRANSFERRED[Explanation 7 of Section 4</w:t>
      </w:r>
      <w:r w:rsidR="00E9136D" w:rsidRPr="00B14CB5">
        <w:rPr>
          <w:rFonts w:asciiTheme="minorHAnsi" w:eastAsiaTheme="minorHAnsi" w:hAnsiTheme="minorHAnsi" w:cstheme="minorBidi"/>
          <w:b/>
          <w:bCs/>
          <w:i/>
          <w:iCs/>
          <w:sz w:val="28"/>
          <w:szCs w:val="28"/>
          <w:u w:val="single"/>
          <w:lang w:eastAsia="en-US"/>
        </w:rPr>
        <w:t>3(</w:t>
      </w:r>
      <w:r w:rsidRPr="00B14CB5">
        <w:rPr>
          <w:rFonts w:asciiTheme="minorHAnsi" w:eastAsiaTheme="minorHAnsi" w:hAnsiTheme="minorHAnsi" w:cstheme="minorBidi"/>
          <w:b/>
          <w:bCs/>
          <w:i/>
          <w:iCs/>
          <w:sz w:val="28"/>
          <w:szCs w:val="28"/>
          <w:u w:val="single"/>
          <w:lang w:eastAsia="en-US"/>
        </w:rPr>
        <w:t>1)]-</w:t>
      </w:r>
      <w:r w:rsidRPr="002200BF">
        <w:rPr>
          <w:rFonts w:asciiTheme="minorHAnsi" w:eastAsiaTheme="minorHAnsi" w:hAnsiTheme="minorHAnsi" w:cstheme="minorBidi"/>
          <w:b/>
          <w:bCs/>
          <w:i/>
          <w:iCs/>
          <w:sz w:val="28"/>
          <w:szCs w:val="28"/>
          <w:lang w:eastAsia="en-US"/>
        </w:rPr>
        <w:t xml:space="preserve"> </w:t>
      </w:r>
      <w:r w:rsidRPr="002200BF">
        <w:rPr>
          <w:rFonts w:asciiTheme="minorHAnsi" w:eastAsiaTheme="minorHAnsi" w:hAnsiTheme="minorHAnsi" w:cstheme="minorBidi"/>
          <w:i/>
          <w:iCs/>
          <w:sz w:val="28"/>
          <w:szCs w:val="28"/>
          <w:lang w:eastAsia="en-US"/>
        </w:rPr>
        <w:t>when an asset is transferred in a scheme of amalgamation , to an India Company, the Actual Cost of transferred asset will be taken to be same as it would have been if the amalgamating company had continued to hold the capital asset for the purpose of its own business</w:t>
      </w:r>
      <w:r w:rsidR="00544022" w:rsidRPr="002200BF">
        <w:rPr>
          <w:rFonts w:asciiTheme="minorHAnsi" w:eastAsiaTheme="minorHAnsi" w:hAnsiTheme="minorHAnsi" w:cstheme="minorBidi"/>
          <w:i/>
          <w:iCs/>
          <w:sz w:val="28"/>
          <w:szCs w:val="28"/>
          <w:lang w:eastAsia="en-US"/>
        </w:rPr>
        <w:t>.</w:t>
      </w:r>
    </w:p>
    <w:p w14:paraId="5B8294FE" w14:textId="3B9AAC9D" w:rsidR="00A17AA6" w:rsidRDefault="00A17AA6" w:rsidP="00A17AA6">
      <w:pPr>
        <w:pStyle w:val="NormalWeb"/>
        <w:spacing w:before="0" w:beforeAutospacing="0"/>
        <w:ind w:left="720"/>
        <w:jc w:val="both"/>
        <w:rPr>
          <w:rFonts w:asciiTheme="minorHAnsi" w:eastAsiaTheme="minorHAnsi" w:hAnsiTheme="minorHAnsi" w:cstheme="minorBidi"/>
          <w:b/>
          <w:bCs/>
          <w:i/>
          <w:iCs/>
          <w:sz w:val="28"/>
          <w:szCs w:val="28"/>
          <w:u w:val="single"/>
          <w:lang w:eastAsia="en-US"/>
        </w:rPr>
      </w:pPr>
    </w:p>
    <w:p w14:paraId="37DCE2CB" w14:textId="77777777" w:rsidR="00A17AA6" w:rsidRPr="002200BF" w:rsidRDefault="00A17AA6" w:rsidP="00A17AA6">
      <w:pPr>
        <w:pStyle w:val="NormalWeb"/>
        <w:spacing w:before="0" w:beforeAutospacing="0"/>
        <w:ind w:left="720"/>
        <w:jc w:val="both"/>
        <w:rPr>
          <w:rFonts w:asciiTheme="minorHAnsi" w:eastAsiaTheme="minorHAnsi" w:hAnsiTheme="minorHAnsi" w:cstheme="minorBidi"/>
          <w:b/>
          <w:bCs/>
          <w:i/>
          <w:iCs/>
          <w:sz w:val="28"/>
          <w:szCs w:val="28"/>
          <w:u w:val="single"/>
          <w:lang w:eastAsia="en-US"/>
        </w:rPr>
      </w:pPr>
    </w:p>
    <w:tbl>
      <w:tblPr>
        <w:tblStyle w:val="TableGrid"/>
        <w:tblW w:w="0" w:type="auto"/>
        <w:tblInd w:w="279" w:type="dxa"/>
        <w:tblLook w:val="04A0" w:firstRow="1" w:lastRow="0" w:firstColumn="1" w:lastColumn="0" w:noHBand="0" w:noVBand="1"/>
      </w:tblPr>
      <w:tblGrid>
        <w:gridCol w:w="10817"/>
      </w:tblGrid>
      <w:tr w:rsidR="00544022" w:rsidRPr="002200BF" w14:paraId="4B5DF683" w14:textId="77777777" w:rsidTr="002200BF">
        <w:tc>
          <w:tcPr>
            <w:tcW w:w="10817" w:type="dxa"/>
            <w:shd w:val="clear" w:color="auto" w:fill="FFD966" w:themeFill="accent4" w:themeFillTint="99"/>
          </w:tcPr>
          <w:p w14:paraId="12D5FD9D" w14:textId="4B020963" w:rsidR="00AA6D48" w:rsidRPr="002200BF" w:rsidRDefault="00EC6040" w:rsidP="007D35C0">
            <w:pPr>
              <w:shd w:val="clear" w:color="auto" w:fill="FFD966" w:themeFill="accent4" w:themeFillTint="99"/>
              <w:jc w:val="both"/>
              <w:rPr>
                <w:i/>
                <w:iCs/>
                <w:color w:val="000000"/>
                <w:sz w:val="28"/>
                <w:szCs w:val="28"/>
                <w:highlight w:val="yellow"/>
                <w:shd w:val="clear" w:color="auto" w:fill="FFFFFF"/>
              </w:rPr>
            </w:pPr>
            <w:r w:rsidRPr="002200BF">
              <w:rPr>
                <w:b/>
                <w:bCs/>
                <w:i/>
                <w:iCs/>
                <w:color w:val="000000"/>
                <w:sz w:val="28"/>
                <w:szCs w:val="28"/>
                <w:highlight w:val="yellow"/>
                <w:u w:val="single"/>
                <w:shd w:val="clear" w:color="auto" w:fill="FFFFFF"/>
              </w:rPr>
              <w:lastRenderedPageBreak/>
              <w:t xml:space="preserve">SECTION </w:t>
            </w:r>
            <w:r w:rsidR="00AA6D48" w:rsidRPr="002200BF">
              <w:rPr>
                <w:b/>
                <w:bCs/>
                <w:i/>
                <w:iCs/>
                <w:color w:val="000000"/>
                <w:sz w:val="28"/>
                <w:szCs w:val="28"/>
                <w:highlight w:val="yellow"/>
                <w:u w:val="single"/>
                <w:shd w:val="clear" w:color="auto" w:fill="FFFFFF"/>
              </w:rPr>
              <w:t xml:space="preserve">(14) </w:t>
            </w:r>
            <w:r w:rsidRPr="002200BF">
              <w:rPr>
                <w:b/>
                <w:bCs/>
                <w:i/>
                <w:iCs/>
                <w:color w:val="000000"/>
                <w:sz w:val="28"/>
                <w:szCs w:val="28"/>
                <w:highlight w:val="yellow"/>
                <w:u w:val="single"/>
                <w:shd w:val="clear" w:color="auto" w:fill="FFFFFF"/>
              </w:rPr>
              <w:t>– OF ITA ,1961 -  CAPITAL ASSET</w:t>
            </w:r>
            <w:r w:rsidRPr="002200BF">
              <w:rPr>
                <w:i/>
                <w:iCs/>
                <w:color w:val="000000"/>
                <w:sz w:val="28"/>
                <w:szCs w:val="28"/>
                <w:highlight w:val="yellow"/>
                <w:shd w:val="clear" w:color="auto" w:fill="FFFFFF"/>
              </w:rPr>
              <w:t>"</w:t>
            </w:r>
            <w:r w:rsidR="00AA6D48" w:rsidRPr="002200BF">
              <w:rPr>
                <w:i/>
                <w:iCs/>
                <w:color w:val="000000"/>
                <w:sz w:val="28"/>
                <w:szCs w:val="28"/>
                <w:highlight w:val="yellow"/>
                <w:shd w:val="clear" w:color="auto" w:fill="FFFFFF"/>
              </w:rPr>
              <w:t xml:space="preserve"> means property of any kind held by an assessee, whether or not connected with his business or profession, but does not include-</w:t>
            </w:r>
          </w:p>
          <w:p w14:paraId="282EEDFD" w14:textId="77777777" w:rsidR="00EC6040" w:rsidRPr="002200BF" w:rsidRDefault="00EC6040" w:rsidP="007D35C0">
            <w:pPr>
              <w:shd w:val="clear" w:color="auto" w:fill="FFD966" w:themeFill="accent4" w:themeFillTint="99"/>
              <w:jc w:val="both"/>
              <w:rPr>
                <w:i/>
                <w:iCs/>
                <w:sz w:val="28"/>
                <w:szCs w:val="28"/>
                <w:highlight w:val="yellow"/>
              </w:rPr>
            </w:pPr>
          </w:p>
          <w:p w14:paraId="366F26A9" w14:textId="77777777" w:rsidR="00AA6D48" w:rsidRPr="002200BF" w:rsidRDefault="00AA6D48" w:rsidP="007D35C0">
            <w:pPr>
              <w:shd w:val="clear" w:color="auto" w:fill="FFD966" w:themeFill="accent4" w:themeFillTint="99"/>
              <w:jc w:val="both"/>
              <w:rPr>
                <w:i/>
                <w:iCs/>
                <w:color w:val="000000"/>
                <w:sz w:val="28"/>
                <w:szCs w:val="28"/>
              </w:rPr>
            </w:pPr>
            <w:hyperlink r:id="rId25" w:history="1">
              <w:r w:rsidRPr="002200BF">
                <w:rPr>
                  <w:rStyle w:val="Hyperlink"/>
                  <w:i/>
                  <w:iCs/>
                  <w:color w:val="1100CC"/>
                  <w:sz w:val="28"/>
                  <w:szCs w:val="28"/>
                  <w:highlight w:val="yellow"/>
                </w:rPr>
                <w:t>(i)</w:t>
              </w:r>
            </w:hyperlink>
            <w:r w:rsidRPr="002200BF">
              <w:rPr>
                <w:i/>
                <w:iCs/>
                <w:color w:val="000000"/>
                <w:sz w:val="28"/>
                <w:szCs w:val="28"/>
                <w:highlight w:val="yellow"/>
              </w:rPr>
              <w:t> any stock- in- trade, consumable stores or raw materials held for</w:t>
            </w:r>
            <w:r w:rsidRPr="002200BF">
              <w:rPr>
                <w:i/>
                <w:iCs/>
                <w:color w:val="000000"/>
                <w:sz w:val="28"/>
                <w:szCs w:val="28"/>
              </w:rPr>
              <w:t xml:space="preserve"> the purposes of his business or profession;</w:t>
            </w:r>
          </w:p>
          <w:p w14:paraId="1002712D" w14:textId="77777777" w:rsidR="00EC6040" w:rsidRPr="002200BF" w:rsidRDefault="00EC6040" w:rsidP="007D35C0">
            <w:pPr>
              <w:shd w:val="clear" w:color="auto" w:fill="FFD966" w:themeFill="accent4" w:themeFillTint="99"/>
              <w:jc w:val="both"/>
              <w:rPr>
                <w:i/>
                <w:iCs/>
                <w:color w:val="000000"/>
                <w:sz w:val="28"/>
                <w:szCs w:val="28"/>
              </w:rPr>
            </w:pPr>
          </w:p>
          <w:p w14:paraId="0246173C" w14:textId="77777777" w:rsidR="00EC6040" w:rsidRPr="002200BF" w:rsidRDefault="00AA6D48" w:rsidP="007D35C0">
            <w:pPr>
              <w:shd w:val="clear" w:color="auto" w:fill="FFD966" w:themeFill="accent4" w:themeFillTint="99"/>
              <w:jc w:val="both"/>
              <w:rPr>
                <w:i/>
                <w:iCs/>
                <w:color w:val="000000"/>
                <w:sz w:val="28"/>
                <w:szCs w:val="28"/>
              </w:rPr>
            </w:pPr>
            <w:hyperlink r:id="rId26" w:history="1">
              <w:r w:rsidRPr="002200BF">
                <w:rPr>
                  <w:rStyle w:val="Hyperlink"/>
                  <w:i/>
                  <w:iCs/>
                  <w:color w:val="1100CC"/>
                  <w:sz w:val="28"/>
                  <w:szCs w:val="28"/>
                </w:rPr>
                <w:t>(ii)</w:t>
              </w:r>
            </w:hyperlink>
            <w:r w:rsidRPr="002200BF">
              <w:rPr>
                <w:i/>
                <w:iCs/>
                <w:color w:val="000000"/>
                <w:sz w:val="28"/>
                <w:szCs w:val="28"/>
                <w:vertAlign w:val="superscript"/>
              </w:rPr>
              <w:t> </w:t>
            </w:r>
            <w:r w:rsidRPr="002200BF">
              <w:rPr>
                <w:i/>
                <w:iCs/>
                <w:color w:val="000000"/>
                <w:sz w:val="28"/>
                <w:szCs w:val="28"/>
              </w:rPr>
              <w:t xml:space="preserve"> For personal effects, that is to say, movable property (including wearing apparel and furniture, but excluding jewellery) held for personal use by the assessee or any member of his family dependent on him. </w:t>
            </w:r>
          </w:p>
          <w:p w14:paraId="18202594" w14:textId="77777777" w:rsidR="00EC6040" w:rsidRPr="002200BF" w:rsidRDefault="00EC6040" w:rsidP="007D35C0">
            <w:pPr>
              <w:shd w:val="clear" w:color="auto" w:fill="FFD966" w:themeFill="accent4" w:themeFillTint="99"/>
              <w:jc w:val="both"/>
              <w:rPr>
                <w:b/>
                <w:bCs/>
                <w:i/>
                <w:iCs/>
                <w:color w:val="000000"/>
                <w:sz w:val="28"/>
                <w:szCs w:val="28"/>
              </w:rPr>
            </w:pPr>
          </w:p>
          <w:p w14:paraId="612AE4D4" w14:textId="55C59634" w:rsidR="00AA6D48" w:rsidRPr="002200BF" w:rsidRDefault="00AA6D48" w:rsidP="007D35C0">
            <w:pPr>
              <w:shd w:val="clear" w:color="auto" w:fill="FFD966" w:themeFill="accent4" w:themeFillTint="99"/>
              <w:jc w:val="both"/>
              <w:rPr>
                <w:b/>
                <w:bCs/>
                <w:i/>
                <w:iCs/>
                <w:color w:val="000000"/>
                <w:sz w:val="28"/>
                <w:szCs w:val="28"/>
              </w:rPr>
            </w:pPr>
            <w:r w:rsidRPr="002200BF">
              <w:rPr>
                <w:b/>
                <w:bCs/>
                <w:i/>
                <w:iCs/>
                <w:color w:val="000000"/>
                <w:sz w:val="28"/>
                <w:szCs w:val="28"/>
              </w:rPr>
              <w:t>Explanation.- For the purposes of this sub- clause," jewellery" includes-</w:t>
            </w:r>
          </w:p>
          <w:p w14:paraId="45998523" w14:textId="36B8F161" w:rsidR="00AA6D48" w:rsidRPr="002200BF" w:rsidRDefault="00AA6D48" w:rsidP="007D35C0">
            <w:pPr>
              <w:shd w:val="clear" w:color="auto" w:fill="FFD966" w:themeFill="accent4" w:themeFillTint="99"/>
              <w:jc w:val="both"/>
              <w:rPr>
                <w:i/>
                <w:iCs/>
                <w:color w:val="000000"/>
                <w:sz w:val="28"/>
                <w:szCs w:val="28"/>
              </w:rPr>
            </w:pPr>
            <w:hyperlink r:id="rId27" w:history="1">
              <w:r w:rsidRPr="002200BF">
                <w:rPr>
                  <w:rStyle w:val="Hyperlink"/>
                  <w:i/>
                  <w:iCs/>
                  <w:color w:val="1100CC"/>
                  <w:sz w:val="28"/>
                  <w:szCs w:val="28"/>
                </w:rPr>
                <w:t>(a)</w:t>
              </w:r>
            </w:hyperlink>
            <w:r w:rsidRPr="002200BF">
              <w:rPr>
                <w:i/>
                <w:iCs/>
                <w:color w:val="000000"/>
                <w:sz w:val="28"/>
                <w:szCs w:val="28"/>
              </w:rPr>
              <w:t> ornaments made of gold, silver, platinum or any other precious metal or any alloy containing one or more of such precious metals, whether or not containing any precious or semiprecious stone, and whether or not worked or sewn into any wearing apparel;</w:t>
            </w:r>
          </w:p>
          <w:p w14:paraId="59C35C4E" w14:textId="77777777" w:rsidR="00EC6040" w:rsidRPr="002200BF" w:rsidRDefault="00EC6040" w:rsidP="007D35C0">
            <w:pPr>
              <w:shd w:val="clear" w:color="auto" w:fill="FFD966" w:themeFill="accent4" w:themeFillTint="99"/>
              <w:jc w:val="both"/>
              <w:rPr>
                <w:i/>
                <w:iCs/>
                <w:color w:val="000000"/>
                <w:sz w:val="28"/>
                <w:szCs w:val="28"/>
              </w:rPr>
            </w:pPr>
          </w:p>
          <w:p w14:paraId="2D956DAD" w14:textId="15C62130" w:rsidR="00AA6D48" w:rsidRPr="002200BF" w:rsidRDefault="00AA6D48" w:rsidP="007D35C0">
            <w:pPr>
              <w:shd w:val="clear" w:color="auto" w:fill="FFD966" w:themeFill="accent4" w:themeFillTint="99"/>
              <w:jc w:val="both"/>
              <w:rPr>
                <w:i/>
                <w:iCs/>
                <w:color w:val="000000"/>
                <w:sz w:val="28"/>
                <w:szCs w:val="28"/>
              </w:rPr>
            </w:pPr>
            <w:hyperlink r:id="rId28" w:history="1">
              <w:r w:rsidRPr="002200BF">
                <w:rPr>
                  <w:rStyle w:val="Hyperlink"/>
                  <w:i/>
                  <w:iCs/>
                  <w:color w:val="1100CC"/>
                  <w:sz w:val="28"/>
                  <w:szCs w:val="28"/>
                </w:rPr>
                <w:t>(b)</w:t>
              </w:r>
            </w:hyperlink>
            <w:r w:rsidRPr="002200BF">
              <w:rPr>
                <w:i/>
                <w:iCs/>
                <w:color w:val="000000"/>
                <w:sz w:val="28"/>
                <w:szCs w:val="28"/>
              </w:rPr>
              <w:t> precious or semi- precious stones, whether or not set in any furniture, utensil or other article or worked or sewn into any wearing apparel;</w:t>
            </w:r>
          </w:p>
          <w:p w14:paraId="6FAC988A" w14:textId="77777777" w:rsidR="00EC6040" w:rsidRPr="002200BF" w:rsidRDefault="00EC6040" w:rsidP="007D35C0">
            <w:pPr>
              <w:shd w:val="clear" w:color="auto" w:fill="FFD966" w:themeFill="accent4" w:themeFillTint="99"/>
              <w:jc w:val="both"/>
              <w:rPr>
                <w:i/>
                <w:iCs/>
                <w:color w:val="000000"/>
                <w:sz w:val="28"/>
                <w:szCs w:val="28"/>
              </w:rPr>
            </w:pPr>
          </w:p>
          <w:p w14:paraId="589D5725" w14:textId="7949DE89" w:rsidR="00AA6D48" w:rsidRPr="002200BF" w:rsidRDefault="00AA6D48" w:rsidP="007D35C0">
            <w:pPr>
              <w:shd w:val="clear" w:color="auto" w:fill="FFD966" w:themeFill="accent4" w:themeFillTint="99"/>
              <w:jc w:val="both"/>
              <w:rPr>
                <w:i/>
                <w:iCs/>
                <w:color w:val="000000"/>
                <w:sz w:val="28"/>
                <w:szCs w:val="28"/>
              </w:rPr>
            </w:pPr>
            <w:hyperlink r:id="rId29" w:history="1">
              <w:r w:rsidRPr="002200BF">
                <w:rPr>
                  <w:rStyle w:val="Hyperlink"/>
                  <w:i/>
                  <w:iCs/>
                  <w:color w:val="1100CC"/>
                  <w:sz w:val="28"/>
                  <w:szCs w:val="28"/>
                </w:rPr>
                <w:t>(iii)</w:t>
              </w:r>
            </w:hyperlink>
            <w:r w:rsidRPr="002200BF">
              <w:rPr>
                <w:i/>
                <w:iCs/>
                <w:color w:val="000000"/>
                <w:sz w:val="28"/>
                <w:szCs w:val="28"/>
              </w:rPr>
              <w:t> agricultural land in India, not being land situate-</w:t>
            </w:r>
          </w:p>
          <w:p w14:paraId="2725035B" w14:textId="77777777" w:rsidR="00AA6D48" w:rsidRPr="002200BF" w:rsidRDefault="00AA6D48" w:rsidP="007D35C0">
            <w:pPr>
              <w:shd w:val="clear" w:color="auto" w:fill="FFD966" w:themeFill="accent4" w:themeFillTint="99"/>
              <w:jc w:val="both"/>
              <w:rPr>
                <w:i/>
                <w:iCs/>
                <w:color w:val="000000"/>
                <w:sz w:val="28"/>
                <w:szCs w:val="28"/>
              </w:rPr>
            </w:pPr>
            <w:hyperlink r:id="rId30" w:history="1">
              <w:r w:rsidRPr="002200BF">
                <w:rPr>
                  <w:rStyle w:val="Hyperlink"/>
                  <w:i/>
                  <w:iCs/>
                  <w:color w:val="1100CC"/>
                  <w:sz w:val="28"/>
                  <w:szCs w:val="28"/>
                </w:rPr>
                <w:t>(a)</w:t>
              </w:r>
            </w:hyperlink>
            <w:r w:rsidRPr="002200BF">
              <w:rPr>
                <w:i/>
                <w:iCs/>
                <w:color w:val="000000"/>
                <w:sz w:val="28"/>
                <w:szCs w:val="28"/>
              </w:rPr>
              <w:t> in any area which is comprised within the jurisdiction of a municipality (whether known as a municipality, municipal corporation, notified area committee, town area committee, town committee, or by any other name) or a cantonment board and which has a population of not less than ten thousand according to the last preceding census of which the relevant figures have been published before the first day of the previous year; or</w:t>
            </w:r>
          </w:p>
          <w:p w14:paraId="53F6B64F" w14:textId="77777777" w:rsidR="00EC6040" w:rsidRPr="002200BF" w:rsidRDefault="00EC6040" w:rsidP="007D35C0">
            <w:pPr>
              <w:shd w:val="clear" w:color="auto" w:fill="FFD966" w:themeFill="accent4" w:themeFillTint="99"/>
              <w:jc w:val="both"/>
              <w:rPr>
                <w:i/>
                <w:iCs/>
                <w:color w:val="000000"/>
                <w:sz w:val="28"/>
                <w:szCs w:val="28"/>
              </w:rPr>
            </w:pPr>
          </w:p>
          <w:p w14:paraId="51FE7686" w14:textId="06F2E444" w:rsidR="00AA6D48" w:rsidRPr="002200BF" w:rsidRDefault="00AA6D48" w:rsidP="007D35C0">
            <w:pPr>
              <w:shd w:val="clear" w:color="auto" w:fill="FFD966" w:themeFill="accent4" w:themeFillTint="99"/>
              <w:jc w:val="both"/>
              <w:rPr>
                <w:i/>
                <w:iCs/>
                <w:color w:val="000000"/>
                <w:sz w:val="28"/>
                <w:szCs w:val="28"/>
              </w:rPr>
            </w:pPr>
            <w:hyperlink r:id="rId31" w:history="1">
              <w:r w:rsidRPr="002200BF">
                <w:rPr>
                  <w:rStyle w:val="Hyperlink"/>
                  <w:i/>
                  <w:iCs/>
                  <w:color w:val="1100CC"/>
                  <w:sz w:val="28"/>
                  <w:szCs w:val="28"/>
                </w:rPr>
                <w:t>(b)</w:t>
              </w:r>
            </w:hyperlink>
            <w:r w:rsidRPr="002200BF">
              <w:rPr>
                <w:i/>
                <w:iCs/>
                <w:color w:val="000000"/>
                <w:sz w:val="28"/>
                <w:szCs w:val="28"/>
              </w:rPr>
              <w:t> in any area within such distance, not being more than eight kilometres, from the local limits of any municipality or cantonment board referred to in item (a), as the Central Government may, having regard to the extent of, and scope for, urbanisation of that area and other relevant considerations, specify in this behalf by notification in the Official Gazette;</w:t>
            </w:r>
          </w:p>
          <w:p w14:paraId="772A02DD" w14:textId="77777777" w:rsidR="00EC6040" w:rsidRPr="002200BF" w:rsidRDefault="00EC6040" w:rsidP="007D35C0">
            <w:pPr>
              <w:shd w:val="clear" w:color="auto" w:fill="FFD966" w:themeFill="accent4" w:themeFillTint="99"/>
              <w:jc w:val="both"/>
              <w:rPr>
                <w:i/>
                <w:iCs/>
                <w:color w:val="000000"/>
                <w:sz w:val="28"/>
                <w:szCs w:val="28"/>
              </w:rPr>
            </w:pPr>
          </w:p>
          <w:p w14:paraId="5822CED3" w14:textId="002B3CBF" w:rsidR="00AA6D48" w:rsidRPr="002200BF" w:rsidRDefault="00AA6D48" w:rsidP="007D35C0">
            <w:pPr>
              <w:shd w:val="clear" w:color="auto" w:fill="FFD966" w:themeFill="accent4" w:themeFillTint="99"/>
              <w:jc w:val="both"/>
              <w:rPr>
                <w:i/>
                <w:iCs/>
                <w:color w:val="000000"/>
                <w:sz w:val="28"/>
                <w:szCs w:val="28"/>
              </w:rPr>
            </w:pPr>
            <w:hyperlink r:id="rId32" w:history="1">
              <w:r w:rsidRPr="002200BF">
                <w:rPr>
                  <w:rStyle w:val="Hyperlink"/>
                  <w:i/>
                  <w:iCs/>
                  <w:color w:val="1100CC"/>
                  <w:sz w:val="28"/>
                  <w:szCs w:val="28"/>
                </w:rPr>
                <w:t>(iv)</w:t>
              </w:r>
            </w:hyperlink>
            <w:r w:rsidRPr="002200BF">
              <w:rPr>
                <w:i/>
                <w:iCs/>
                <w:color w:val="000000"/>
                <w:sz w:val="28"/>
                <w:szCs w:val="28"/>
                <w:vertAlign w:val="superscript"/>
              </w:rPr>
              <w:t> </w:t>
            </w:r>
            <w:r w:rsidRPr="002200BF">
              <w:rPr>
                <w:i/>
                <w:iCs/>
                <w:color w:val="000000"/>
                <w:sz w:val="28"/>
                <w:szCs w:val="28"/>
              </w:rPr>
              <w:t xml:space="preserve"> 6 </w:t>
            </w:r>
            <w:r w:rsidR="00EC6040" w:rsidRPr="002200BF">
              <w:rPr>
                <w:i/>
                <w:iCs/>
                <w:color w:val="000000"/>
                <w:sz w:val="28"/>
                <w:szCs w:val="28"/>
              </w:rPr>
              <w:t>1/</w:t>
            </w:r>
            <w:r w:rsidRPr="002200BF">
              <w:rPr>
                <w:i/>
                <w:iCs/>
                <w:color w:val="000000"/>
                <w:sz w:val="28"/>
                <w:szCs w:val="28"/>
              </w:rPr>
              <w:t>2 per cent Gold Bonds, 1977 ,</w:t>
            </w:r>
            <w:r w:rsidRPr="002200BF">
              <w:rPr>
                <w:i/>
                <w:iCs/>
                <w:color w:val="000000"/>
                <w:sz w:val="28"/>
                <w:szCs w:val="28"/>
                <w:vertAlign w:val="superscript"/>
              </w:rPr>
              <w:t> </w:t>
            </w:r>
            <w:r w:rsidRPr="002200BF">
              <w:rPr>
                <w:i/>
                <w:iCs/>
                <w:color w:val="000000"/>
                <w:sz w:val="28"/>
                <w:szCs w:val="28"/>
              </w:rPr>
              <w:t> or 7 per cent Gold Bonds, 1980 , or National Defence Gold Bonds, 1980 , issued by the Central Government;</w:t>
            </w:r>
          </w:p>
          <w:p w14:paraId="036FB931" w14:textId="77777777" w:rsidR="00EC6040" w:rsidRPr="002200BF" w:rsidRDefault="00EC6040" w:rsidP="007D35C0">
            <w:pPr>
              <w:shd w:val="clear" w:color="auto" w:fill="FFD966" w:themeFill="accent4" w:themeFillTint="99"/>
              <w:jc w:val="both"/>
              <w:rPr>
                <w:i/>
                <w:iCs/>
                <w:color w:val="000000"/>
                <w:sz w:val="28"/>
                <w:szCs w:val="28"/>
              </w:rPr>
            </w:pPr>
          </w:p>
          <w:p w14:paraId="4A6555AF" w14:textId="55F3C23E" w:rsidR="00AA6D48" w:rsidRPr="002200BF" w:rsidRDefault="00AA6D48" w:rsidP="007D35C0">
            <w:pPr>
              <w:shd w:val="clear" w:color="auto" w:fill="FFD966" w:themeFill="accent4" w:themeFillTint="99"/>
              <w:jc w:val="both"/>
              <w:rPr>
                <w:i/>
                <w:iCs/>
                <w:color w:val="000000"/>
                <w:sz w:val="28"/>
                <w:szCs w:val="28"/>
              </w:rPr>
            </w:pPr>
            <w:hyperlink r:id="rId33" w:history="1">
              <w:r w:rsidRPr="002200BF">
                <w:rPr>
                  <w:rStyle w:val="Hyperlink"/>
                  <w:i/>
                  <w:iCs/>
                  <w:color w:val="1100CC"/>
                  <w:sz w:val="28"/>
                  <w:szCs w:val="28"/>
                </w:rPr>
                <w:t>(V)</w:t>
              </w:r>
            </w:hyperlink>
            <w:r w:rsidRPr="002200BF">
              <w:rPr>
                <w:i/>
                <w:iCs/>
                <w:color w:val="000000"/>
                <w:sz w:val="28"/>
                <w:szCs w:val="28"/>
                <w:vertAlign w:val="superscript"/>
              </w:rPr>
              <w:t> </w:t>
            </w:r>
            <w:r w:rsidRPr="002200BF">
              <w:rPr>
                <w:i/>
                <w:iCs/>
                <w:color w:val="000000"/>
                <w:sz w:val="28"/>
                <w:szCs w:val="28"/>
              </w:rPr>
              <w:t>Special Bearer Bonds, 1991 , issued by the Central Government</w:t>
            </w:r>
            <w:r w:rsidR="00EC6040" w:rsidRPr="002200BF">
              <w:rPr>
                <w:i/>
                <w:iCs/>
                <w:color w:val="000000"/>
                <w:sz w:val="28"/>
                <w:szCs w:val="28"/>
              </w:rPr>
              <w:t>.</w:t>
            </w:r>
          </w:p>
          <w:p w14:paraId="0DFAFA8B" w14:textId="77777777" w:rsidR="00AA6D48" w:rsidRPr="002200BF" w:rsidRDefault="00AA6D48" w:rsidP="007D35C0">
            <w:pPr>
              <w:pStyle w:val="NormalWeb"/>
              <w:shd w:val="clear" w:color="auto" w:fill="FFD966" w:themeFill="accent4" w:themeFillTint="99"/>
              <w:spacing w:before="0" w:beforeAutospacing="0"/>
              <w:jc w:val="both"/>
              <w:rPr>
                <w:rFonts w:asciiTheme="minorHAnsi" w:eastAsiaTheme="minorHAnsi" w:hAnsiTheme="minorHAnsi" w:cstheme="minorBidi"/>
                <w:b/>
                <w:bCs/>
                <w:i/>
                <w:iCs/>
                <w:sz w:val="28"/>
                <w:szCs w:val="28"/>
                <w:u w:val="single"/>
                <w:lang w:eastAsia="en-US"/>
              </w:rPr>
            </w:pPr>
          </w:p>
          <w:p w14:paraId="49BB5891" w14:textId="3FC1EF02" w:rsidR="00544022" w:rsidRPr="002200BF" w:rsidRDefault="00544022" w:rsidP="007D35C0">
            <w:pPr>
              <w:pStyle w:val="NormalWeb"/>
              <w:shd w:val="clear" w:color="auto" w:fill="FFD966" w:themeFill="accent4" w:themeFillTint="99"/>
              <w:spacing w:before="0" w:beforeAutospacing="0"/>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b/>
                <w:bCs/>
                <w:i/>
                <w:iCs/>
                <w:sz w:val="28"/>
                <w:szCs w:val="28"/>
                <w:u w:val="single"/>
                <w:lang w:eastAsia="en-US"/>
              </w:rPr>
              <w:t xml:space="preserve">SECTION 43 </w:t>
            </w:r>
            <w:r w:rsidRPr="002200BF">
              <w:rPr>
                <w:rFonts w:asciiTheme="minorHAnsi" w:eastAsiaTheme="minorHAnsi" w:hAnsiTheme="minorHAnsi" w:cstheme="minorBidi"/>
                <w:b/>
                <w:bCs/>
                <w:i/>
                <w:iCs/>
                <w:sz w:val="28"/>
                <w:szCs w:val="28"/>
                <w:u w:val="single"/>
                <w:lang w:eastAsia="en-US"/>
              </w:rPr>
              <w:t>(1)</w:t>
            </w:r>
            <w:r w:rsidRPr="002200BF">
              <w:rPr>
                <w:rFonts w:asciiTheme="minorHAnsi" w:eastAsiaTheme="minorHAnsi" w:hAnsiTheme="minorHAnsi" w:cstheme="minorBidi"/>
                <w:i/>
                <w:iCs/>
                <w:sz w:val="28"/>
                <w:szCs w:val="28"/>
                <w:lang w:eastAsia="en-US"/>
              </w:rPr>
              <w:t>  " actual cost" means the actual cost of the assets to the assessee, reduced by that portion of the cost thereof, if any, as has been met directly or indirectly by any other person or authority:</w:t>
            </w:r>
          </w:p>
          <w:p w14:paraId="61992644" w14:textId="7BA1A7A8" w:rsidR="00544022" w:rsidRPr="002200BF" w:rsidRDefault="00544022" w:rsidP="007D35C0">
            <w:pPr>
              <w:pStyle w:val="NormalWeb"/>
              <w:shd w:val="clear" w:color="auto" w:fill="FFD966" w:themeFill="accent4" w:themeFillTint="99"/>
              <w:spacing w:before="0" w:beforeAutospacing="0"/>
              <w:jc w:val="both"/>
              <w:rPr>
                <w:rFonts w:asciiTheme="minorHAnsi" w:eastAsiaTheme="minorHAnsi" w:hAnsiTheme="minorHAnsi" w:cstheme="minorBidi"/>
                <w:b/>
                <w:bCs/>
                <w:i/>
                <w:iCs/>
                <w:sz w:val="28"/>
                <w:szCs w:val="28"/>
                <w:u w:val="single"/>
                <w:lang w:eastAsia="en-US"/>
              </w:rPr>
            </w:pPr>
            <w:r w:rsidRPr="002200BF">
              <w:rPr>
                <w:rFonts w:asciiTheme="minorHAnsi" w:eastAsiaTheme="minorHAnsi" w:hAnsiTheme="minorHAnsi" w:cstheme="minorBidi"/>
                <w:b/>
                <w:bCs/>
                <w:i/>
                <w:iCs/>
                <w:sz w:val="28"/>
                <w:szCs w:val="28"/>
                <w:u w:val="single"/>
                <w:lang w:eastAsia="en-US"/>
              </w:rPr>
              <w:t xml:space="preserve">Explanation </w:t>
            </w:r>
            <w:r w:rsidRPr="002200BF">
              <w:rPr>
                <w:rFonts w:asciiTheme="minorHAnsi" w:eastAsiaTheme="minorHAnsi" w:hAnsiTheme="minorHAnsi" w:cstheme="minorBidi"/>
                <w:b/>
                <w:bCs/>
                <w:i/>
                <w:iCs/>
                <w:sz w:val="28"/>
                <w:szCs w:val="28"/>
                <w:u w:val="single"/>
                <w:lang w:eastAsia="en-US"/>
              </w:rPr>
              <w:t>7</w:t>
            </w:r>
            <w:r w:rsidRPr="002200BF">
              <w:rPr>
                <w:rFonts w:asciiTheme="minorHAnsi" w:eastAsiaTheme="minorHAnsi" w:hAnsiTheme="minorHAnsi" w:cstheme="minorBidi"/>
                <w:i/>
                <w:iCs/>
                <w:sz w:val="28"/>
                <w:szCs w:val="28"/>
                <w:lang w:eastAsia="en-US"/>
              </w:rPr>
              <w:t>- Where, in a scheme of amalgamation, any capital asset is transferred by the amalgamating company to the amalgamated</w:t>
            </w:r>
            <w:r w:rsidRPr="002200BF">
              <w:rPr>
                <w:rFonts w:asciiTheme="minorHAnsi" w:eastAsiaTheme="minorHAnsi" w:hAnsiTheme="minorHAnsi" w:cstheme="minorBidi"/>
                <w:i/>
                <w:iCs/>
                <w:sz w:val="28"/>
                <w:szCs w:val="28"/>
                <w:lang w:eastAsia="en-US"/>
              </w:rPr>
              <w:t xml:space="preserve"> </w:t>
            </w:r>
            <w:r w:rsidRPr="002200BF">
              <w:rPr>
                <w:rFonts w:asciiTheme="minorHAnsi" w:eastAsiaTheme="minorHAnsi" w:hAnsiTheme="minorHAnsi" w:cstheme="minorBidi"/>
                <w:i/>
                <w:iCs/>
                <w:sz w:val="28"/>
                <w:szCs w:val="28"/>
                <w:lang w:eastAsia="en-US"/>
              </w:rPr>
              <w:t>company and the amalgamated company is an Indian company, the actual cost of the transferred capital asset to the amalgamated company shall be taken to be the same as it would have been if the amalgamating company had continued to hold the capital asset for the purposes of its own business.</w:t>
            </w:r>
          </w:p>
        </w:tc>
      </w:tr>
    </w:tbl>
    <w:p w14:paraId="5FDAB3D8" w14:textId="77777777" w:rsidR="00544022" w:rsidRPr="002200BF" w:rsidRDefault="00544022" w:rsidP="007D35C0">
      <w:pPr>
        <w:pStyle w:val="NormalWeb"/>
        <w:shd w:val="clear" w:color="auto" w:fill="FFFFFF"/>
        <w:spacing w:before="0" w:beforeAutospacing="0"/>
        <w:ind w:left="720"/>
        <w:jc w:val="both"/>
        <w:rPr>
          <w:rFonts w:asciiTheme="minorHAnsi" w:eastAsiaTheme="minorHAnsi" w:hAnsiTheme="minorHAnsi" w:cstheme="minorBidi"/>
          <w:b/>
          <w:bCs/>
          <w:i/>
          <w:iCs/>
          <w:sz w:val="28"/>
          <w:szCs w:val="28"/>
          <w:u w:val="single"/>
          <w:lang w:eastAsia="en-US"/>
        </w:rPr>
      </w:pPr>
    </w:p>
    <w:p w14:paraId="41AA53F9" w14:textId="77777777" w:rsidR="00310458" w:rsidRPr="002200BF" w:rsidRDefault="00544022" w:rsidP="007D35C0">
      <w:pPr>
        <w:pStyle w:val="NormalWeb"/>
        <w:numPr>
          <w:ilvl w:val="0"/>
          <w:numId w:val="5"/>
        </w:numPr>
        <w:shd w:val="clear" w:color="auto" w:fill="FFFFFF"/>
        <w:spacing w:before="0" w:beforeAutospacing="0"/>
        <w:jc w:val="both"/>
        <w:rPr>
          <w:rFonts w:asciiTheme="minorHAnsi" w:eastAsiaTheme="minorHAnsi" w:hAnsiTheme="minorHAnsi" w:cstheme="minorBidi"/>
          <w:b/>
          <w:bCs/>
          <w:i/>
          <w:iCs/>
          <w:sz w:val="28"/>
          <w:szCs w:val="28"/>
          <w:u w:val="single"/>
          <w:lang w:eastAsia="en-US"/>
        </w:rPr>
      </w:pPr>
      <w:r w:rsidRPr="00B14CB5">
        <w:rPr>
          <w:rFonts w:asciiTheme="minorHAnsi" w:eastAsiaTheme="minorHAnsi" w:hAnsiTheme="minorHAnsi" w:cstheme="minorBidi"/>
          <w:b/>
          <w:bCs/>
          <w:i/>
          <w:iCs/>
          <w:sz w:val="28"/>
          <w:szCs w:val="28"/>
          <w:u w:val="single"/>
          <w:lang w:eastAsia="en-US"/>
        </w:rPr>
        <w:t>WHEN A BLOCK OF ASSET IS TRANSFERRED [ Explanation 2 to Section 43(6)]-</w:t>
      </w:r>
      <w:r w:rsidR="006A4A46" w:rsidRPr="002200BF">
        <w:rPr>
          <w:rFonts w:asciiTheme="minorHAnsi" w:eastAsiaTheme="minorHAnsi" w:hAnsiTheme="minorHAnsi" w:cstheme="minorBidi"/>
          <w:i/>
          <w:iCs/>
          <w:sz w:val="28"/>
          <w:szCs w:val="28"/>
          <w:lang w:eastAsia="en-US"/>
        </w:rPr>
        <w:t xml:space="preserve">where in any previous year Block of Assets is transferred in a scheme of Amalgamation by an amalgamating company to the amalgamated company , then Actual Cost of Block of Assets in case of amalgamating company will be the Written Down Value of Block of Assets as in case of amalgamating company for the immediately preceding year as reduced by the amount of depreciation actually allowed in relation to the said previous year. </w:t>
      </w:r>
    </w:p>
    <w:p w14:paraId="06F0101A" w14:textId="1988FC35" w:rsidR="00544022" w:rsidRPr="002200BF" w:rsidRDefault="00310458" w:rsidP="007D35C0">
      <w:pPr>
        <w:pStyle w:val="NormalWeb"/>
        <w:shd w:val="clear" w:color="auto" w:fill="FFFFFF"/>
        <w:spacing w:before="0" w:beforeAutospacing="0"/>
        <w:ind w:left="720"/>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b/>
          <w:bCs/>
          <w:i/>
          <w:iCs/>
          <w:sz w:val="28"/>
          <w:szCs w:val="28"/>
          <w:lang w:eastAsia="en-US"/>
        </w:rPr>
        <w:t xml:space="preserve">PLEASE NOTE THAT </w:t>
      </w:r>
      <w:r w:rsidR="006A4A46" w:rsidRPr="002200BF">
        <w:rPr>
          <w:rFonts w:asciiTheme="minorHAnsi" w:eastAsiaTheme="minorHAnsi" w:hAnsiTheme="minorHAnsi" w:cstheme="minorBidi"/>
          <w:i/>
          <w:iCs/>
          <w:sz w:val="28"/>
          <w:szCs w:val="28"/>
          <w:lang w:eastAsia="en-US"/>
        </w:rPr>
        <w:t>This rule is applicable only when the amalgamating company is an Indian Company.</w:t>
      </w:r>
    </w:p>
    <w:tbl>
      <w:tblPr>
        <w:tblStyle w:val="TableGrid"/>
        <w:tblW w:w="0" w:type="auto"/>
        <w:tblInd w:w="421" w:type="dxa"/>
        <w:shd w:val="clear" w:color="auto" w:fill="FFD966" w:themeFill="accent4" w:themeFillTint="99"/>
        <w:tblLook w:val="04A0" w:firstRow="1" w:lastRow="0" w:firstColumn="1" w:lastColumn="0" w:noHBand="0" w:noVBand="1"/>
      </w:tblPr>
      <w:tblGrid>
        <w:gridCol w:w="10675"/>
      </w:tblGrid>
      <w:tr w:rsidR="00310458" w:rsidRPr="002200BF" w14:paraId="2FE2E440" w14:textId="77777777" w:rsidTr="00A17AA6">
        <w:tc>
          <w:tcPr>
            <w:tcW w:w="10675" w:type="dxa"/>
            <w:shd w:val="clear" w:color="auto" w:fill="FFD966" w:themeFill="accent4" w:themeFillTint="99"/>
          </w:tcPr>
          <w:p w14:paraId="73CC0EBB" w14:textId="57CE1F06" w:rsidR="00310458" w:rsidRPr="00310458" w:rsidRDefault="00310458" w:rsidP="007D35C0">
            <w:pPr>
              <w:spacing w:after="150"/>
              <w:jc w:val="both"/>
              <w:rPr>
                <w:b/>
                <w:bCs/>
                <w:i/>
                <w:iCs/>
                <w:sz w:val="28"/>
                <w:szCs w:val="28"/>
                <w:u w:val="single"/>
              </w:rPr>
            </w:pPr>
            <w:r w:rsidRPr="00310458">
              <w:rPr>
                <w:b/>
                <w:bCs/>
                <w:i/>
                <w:iCs/>
                <w:sz w:val="28"/>
                <w:szCs w:val="28"/>
                <w:u w:val="single"/>
              </w:rPr>
              <w:t>Section 43(6) in The Income- Tax Act, 1995</w:t>
            </w:r>
            <w:r w:rsidRPr="002200BF">
              <w:rPr>
                <w:b/>
                <w:bCs/>
                <w:i/>
                <w:iCs/>
                <w:sz w:val="28"/>
                <w:szCs w:val="28"/>
                <w:u w:val="single"/>
              </w:rPr>
              <w:t xml:space="preserve"> </w:t>
            </w:r>
            <w:r w:rsidRPr="00310458">
              <w:rPr>
                <w:i/>
                <w:iCs/>
                <w:sz w:val="28"/>
                <w:szCs w:val="28"/>
              </w:rPr>
              <w:t xml:space="preserve"> " written down value" means-</w:t>
            </w:r>
          </w:p>
          <w:p w14:paraId="45AD9846" w14:textId="77777777" w:rsidR="00310458" w:rsidRPr="002200BF" w:rsidRDefault="00310458" w:rsidP="007D35C0">
            <w:pPr>
              <w:shd w:val="clear" w:color="auto" w:fill="FFD966" w:themeFill="accent4" w:themeFillTint="99"/>
              <w:jc w:val="both"/>
              <w:rPr>
                <w:i/>
                <w:iCs/>
                <w:sz w:val="28"/>
                <w:szCs w:val="28"/>
              </w:rPr>
            </w:pPr>
            <w:r w:rsidRPr="002200BF">
              <w:rPr>
                <w:i/>
                <w:iCs/>
                <w:sz w:val="28"/>
                <w:szCs w:val="28"/>
              </w:rPr>
              <w:t>Explanation 2.- Where in any previous year, any block of assets is transferred,-</w:t>
            </w:r>
          </w:p>
          <w:p w14:paraId="2FB794E4" w14:textId="1A45925D" w:rsidR="00310458" w:rsidRPr="002200BF" w:rsidRDefault="00310458" w:rsidP="007D35C0">
            <w:pPr>
              <w:shd w:val="clear" w:color="auto" w:fill="FFD966" w:themeFill="accent4" w:themeFillTint="99"/>
              <w:jc w:val="both"/>
              <w:rPr>
                <w:i/>
                <w:iCs/>
                <w:sz w:val="28"/>
                <w:szCs w:val="28"/>
              </w:rPr>
            </w:pPr>
            <w:hyperlink r:id="rId34" w:history="1">
              <w:r w:rsidRPr="002200BF">
                <w:rPr>
                  <w:i/>
                  <w:iCs/>
                  <w:sz w:val="28"/>
                  <w:szCs w:val="28"/>
                </w:rPr>
                <w:t>(a)</w:t>
              </w:r>
            </w:hyperlink>
            <w:r w:rsidRPr="002200BF">
              <w:rPr>
                <w:i/>
                <w:iCs/>
                <w:sz w:val="28"/>
                <w:szCs w:val="28"/>
              </w:rPr>
              <w:t> by a holding company to its subsidiary company or by a subsidiary company to its holding company and the conditions of clause (iv) or, as the case may be, of clause (v) of section 47 are satisfied; or</w:t>
            </w:r>
          </w:p>
          <w:p w14:paraId="7A0CAADC" w14:textId="77777777" w:rsidR="00310458" w:rsidRPr="002200BF" w:rsidRDefault="00310458" w:rsidP="007D35C0">
            <w:pPr>
              <w:shd w:val="clear" w:color="auto" w:fill="FFD966" w:themeFill="accent4" w:themeFillTint="99"/>
              <w:jc w:val="both"/>
              <w:rPr>
                <w:i/>
                <w:iCs/>
                <w:sz w:val="28"/>
                <w:szCs w:val="28"/>
              </w:rPr>
            </w:pPr>
          </w:p>
          <w:p w14:paraId="48C104D3" w14:textId="63777E56" w:rsidR="00310458" w:rsidRPr="002200BF" w:rsidRDefault="00310458" w:rsidP="007D35C0">
            <w:pPr>
              <w:pStyle w:val="NormalWeb"/>
              <w:shd w:val="clear" w:color="auto" w:fill="FFD966" w:themeFill="accent4" w:themeFillTint="99"/>
              <w:spacing w:before="0" w:beforeAutospacing="0"/>
              <w:jc w:val="both"/>
              <w:rPr>
                <w:rFonts w:asciiTheme="minorHAnsi" w:eastAsiaTheme="minorHAnsi" w:hAnsiTheme="minorHAnsi" w:cstheme="minorBidi"/>
                <w:b/>
                <w:bCs/>
                <w:i/>
                <w:iCs/>
                <w:sz w:val="28"/>
                <w:szCs w:val="28"/>
                <w:u w:val="single"/>
                <w:lang w:eastAsia="en-US"/>
              </w:rPr>
            </w:pPr>
            <w:hyperlink r:id="rId35" w:history="1">
              <w:r w:rsidRPr="002200BF">
                <w:rPr>
                  <w:rFonts w:asciiTheme="minorHAnsi" w:eastAsiaTheme="minorHAnsi" w:hAnsiTheme="minorHAnsi" w:cstheme="minorBidi"/>
                  <w:i/>
                  <w:iCs/>
                  <w:sz w:val="28"/>
                  <w:szCs w:val="28"/>
                  <w:lang w:eastAsia="en-US"/>
                </w:rPr>
                <w:t>(b)</w:t>
              </w:r>
            </w:hyperlink>
            <w:r w:rsidRPr="002200BF">
              <w:rPr>
                <w:rFonts w:asciiTheme="minorHAnsi" w:eastAsiaTheme="minorHAnsi" w:hAnsiTheme="minorHAnsi" w:cstheme="minorBidi"/>
                <w:i/>
                <w:iCs/>
                <w:sz w:val="28"/>
                <w:szCs w:val="28"/>
                <w:lang w:eastAsia="en-US"/>
              </w:rPr>
              <w:t> by the amalgamating company to the amalgamated company in a scheme of amalgamation, and the amalgamated company is an Indian company, then, notwithstanding anything contained in clause (1), the actual cost of the block of assets in the case of the transferee- company or the amalgamated company, as the case may be, shall be the written down value of the block of assets as in the case of the transferor- company or the amalgamating company for the immediately preceding previous year as reduced by the amount of depreciation actually allowed in relation to the said preceding previous year.</w:t>
            </w:r>
          </w:p>
        </w:tc>
      </w:tr>
    </w:tbl>
    <w:p w14:paraId="1969D6AC" w14:textId="0B7DABCB" w:rsidR="007B22BB" w:rsidRPr="002200BF" w:rsidRDefault="007B22BB" w:rsidP="007D35C0">
      <w:pPr>
        <w:pStyle w:val="NormalWeb"/>
        <w:shd w:val="clear" w:color="auto" w:fill="FFFFFF"/>
        <w:spacing w:before="0" w:beforeAutospacing="0"/>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b/>
          <w:bCs/>
          <w:i/>
          <w:iCs/>
          <w:sz w:val="28"/>
          <w:szCs w:val="28"/>
          <w:u w:val="single"/>
          <w:lang w:eastAsia="en-US"/>
        </w:rPr>
        <w:lastRenderedPageBreak/>
        <w:t>TAX RELIEF’S AND BENEFITS IN CASE OF AMALGAMATION</w:t>
      </w:r>
    </w:p>
    <w:p w14:paraId="0107D2DB" w14:textId="77777777" w:rsidR="007B22BB" w:rsidRPr="002200BF" w:rsidRDefault="007B22BB" w:rsidP="007D35C0">
      <w:pPr>
        <w:pStyle w:val="NormalWeb"/>
        <w:shd w:val="clear" w:color="auto" w:fill="FFFFFF"/>
        <w:spacing w:before="0" w:beforeAutospacing="0"/>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t xml:space="preserve"> If an amalgamation takes place within the meaning of section 2(1B) of the Income Tax Act, 1961, the following tax reliefs and benefits shall available:- </w:t>
      </w:r>
    </w:p>
    <w:p w14:paraId="71974C3C" w14:textId="77777777" w:rsidR="007B22BB" w:rsidRPr="002200BF" w:rsidRDefault="007B22BB" w:rsidP="007D35C0">
      <w:pPr>
        <w:pStyle w:val="NormalWeb"/>
        <w:shd w:val="clear" w:color="auto" w:fill="FFFFFF"/>
        <w:spacing w:before="0" w:beforeAutospacing="0"/>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t xml:space="preserve">1. </w:t>
      </w:r>
      <w:r w:rsidRPr="002200BF">
        <w:rPr>
          <w:rFonts w:asciiTheme="minorHAnsi" w:eastAsiaTheme="minorHAnsi" w:hAnsiTheme="minorHAnsi" w:cstheme="minorBidi"/>
          <w:b/>
          <w:bCs/>
          <w:i/>
          <w:iCs/>
          <w:sz w:val="28"/>
          <w:szCs w:val="28"/>
          <w:u w:val="single"/>
          <w:lang w:eastAsia="en-US"/>
        </w:rPr>
        <w:t>TAX RELIEF TO THE AMALGAMATING COMPANY:</w:t>
      </w:r>
      <w:r w:rsidRPr="002200BF">
        <w:rPr>
          <w:rFonts w:asciiTheme="minorHAnsi" w:eastAsiaTheme="minorHAnsi" w:hAnsiTheme="minorHAnsi" w:cstheme="minorBidi"/>
          <w:i/>
          <w:iCs/>
          <w:sz w:val="28"/>
          <w:szCs w:val="28"/>
          <w:lang w:eastAsia="en-US"/>
        </w:rPr>
        <w:t xml:space="preserve"> </w:t>
      </w:r>
    </w:p>
    <w:p w14:paraId="3933B466" w14:textId="6B897FB9" w:rsidR="007B22BB" w:rsidRPr="002200BF" w:rsidRDefault="007B22BB" w:rsidP="007D35C0">
      <w:pPr>
        <w:pStyle w:val="NoSpacing"/>
        <w:jc w:val="both"/>
        <w:rPr>
          <w:i/>
          <w:iCs/>
          <w:sz w:val="28"/>
          <w:szCs w:val="28"/>
        </w:rPr>
      </w:pPr>
      <w:r w:rsidRPr="002200BF">
        <w:rPr>
          <w:i/>
          <w:iCs/>
          <w:sz w:val="28"/>
          <w:szCs w:val="28"/>
        </w:rPr>
        <w:t xml:space="preserve">i) </w:t>
      </w:r>
      <w:r w:rsidRPr="002200BF">
        <w:rPr>
          <w:b/>
          <w:bCs/>
          <w:i/>
          <w:iCs/>
          <w:sz w:val="28"/>
          <w:szCs w:val="28"/>
          <w:u w:val="single"/>
        </w:rPr>
        <w:t xml:space="preserve"> </w:t>
      </w:r>
      <w:r w:rsidR="007868A1" w:rsidRPr="002200BF">
        <w:rPr>
          <w:b/>
          <w:bCs/>
          <w:i/>
          <w:iCs/>
          <w:sz w:val="28"/>
          <w:szCs w:val="28"/>
          <w:u w:val="single"/>
        </w:rPr>
        <w:t xml:space="preserve">EXEMPTION FROM CAPITAL GAINS TAX </w:t>
      </w:r>
      <w:r w:rsidRPr="002200BF">
        <w:rPr>
          <w:b/>
          <w:bCs/>
          <w:i/>
          <w:iCs/>
          <w:sz w:val="28"/>
          <w:szCs w:val="28"/>
          <w:u w:val="single"/>
        </w:rPr>
        <w:t>[Sec. 47(vi)]</w:t>
      </w:r>
      <w:r w:rsidRPr="002200BF">
        <w:rPr>
          <w:i/>
          <w:iCs/>
          <w:sz w:val="28"/>
          <w:szCs w:val="28"/>
        </w:rPr>
        <w:t xml:space="preserve"> : Under section 47(vi) of the Income-tax Act, capital gain arising from the transfer of assets by the amalgamating companies to the Indian Amalgamated Company is exempt from tax as such transfer will not be regarded as a transfer for the purpose of Capital Gain. </w:t>
      </w:r>
    </w:p>
    <w:p w14:paraId="443D0D94" w14:textId="77777777" w:rsidR="00E9136D" w:rsidRPr="002200BF" w:rsidRDefault="00E9136D" w:rsidP="007D35C0">
      <w:pPr>
        <w:pStyle w:val="NoSpacing"/>
        <w:jc w:val="both"/>
        <w:rPr>
          <w:i/>
          <w:iCs/>
          <w:sz w:val="28"/>
          <w:szCs w:val="28"/>
        </w:rPr>
      </w:pPr>
    </w:p>
    <w:p w14:paraId="1C62FF5C" w14:textId="02A9B979" w:rsidR="00A648B7" w:rsidRPr="002200BF" w:rsidRDefault="00A648B7" w:rsidP="007D35C0">
      <w:pPr>
        <w:pStyle w:val="NoSpacing"/>
        <w:jc w:val="both"/>
        <w:rPr>
          <w:i/>
          <w:iCs/>
          <w:sz w:val="28"/>
          <w:szCs w:val="28"/>
        </w:rPr>
      </w:pPr>
      <w:r w:rsidRPr="002200BF">
        <w:rPr>
          <w:i/>
          <w:iCs/>
          <w:sz w:val="28"/>
          <w:szCs w:val="28"/>
        </w:rPr>
        <w:t>Below mentioned two conditions must be satisfied;</w:t>
      </w:r>
    </w:p>
    <w:p w14:paraId="6F276087" w14:textId="545B1E15" w:rsidR="00A648B7" w:rsidRPr="002200BF" w:rsidRDefault="00A648B7" w:rsidP="007D35C0">
      <w:pPr>
        <w:pStyle w:val="NoSpacing"/>
        <w:jc w:val="both"/>
        <w:rPr>
          <w:i/>
          <w:iCs/>
          <w:sz w:val="28"/>
          <w:szCs w:val="28"/>
        </w:rPr>
      </w:pPr>
      <w:r w:rsidRPr="002200BF">
        <w:rPr>
          <w:i/>
          <w:iCs/>
          <w:sz w:val="28"/>
          <w:szCs w:val="28"/>
        </w:rPr>
        <w:t xml:space="preserve">a). the scheme of amalgamation satisfies the conditions of Section 2(1B) ; and </w:t>
      </w:r>
    </w:p>
    <w:p w14:paraId="469DDD3A" w14:textId="0B3C1575" w:rsidR="00A648B7" w:rsidRPr="002200BF" w:rsidRDefault="00A648B7" w:rsidP="007D35C0">
      <w:pPr>
        <w:pStyle w:val="NoSpacing"/>
        <w:jc w:val="both"/>
        <w:rPr>
          <w:i/>
          <w:iCs/>
          <w:sz w:val="28"/>
          <w:szCs w:val="28"/>
        </w:rPr>
      </w:pPr>
      <w:r w:rsidRPr="002200BF">
        <w:rPr>
          <w:i/>
          <w:iCs/>
          <w:sz w:val="28"/>
          <w:szCs w:val="28"/>
        </w:rPr>
        <w:t xml:space="preserve">b). the amalgamated company is an Indian Company. </w:t>
      </w:r>
    </w:p>
    <w:p w14:paraId="134320A7" w14:textId="77777777" w:rsidR="00E9136D" w:rsidRPr="002200BF" w:rsidRDefault="00E9136D" w:rsidP="007D35C0">
      <w:pPr>
        <w:pStyle w:val="NoSpacing"/>
        <w:jc w:val="both"/>
        <w:rPr>
          <w:i/>
          <w:iCs/>
          <w:sz w:val="28"/>
          <w:szCs w:val="28"/>
        </w:rPr>
      </w:pPr>
    </w:p>
    <w:tbl>
      <w:tblPr>
        <w:tblStyle w:val="TableGrid"/>
        <w:tblW w:w="0" w:type="auto"/>
        <w:tblLook w:val="04A0" w:firstRow="1" w:lastRow="0" w:firstColumn="1" w:lastColumn="0" w:noHBand="0" w:noVBand="1"/>
      </w:tblPr>
      <w:tblGrid>
        <w:gridCol w:w="11096"/>
      </w:tblGrid>
      <w:tr w:rsidR="00E9136D" w:rsidRPr="002200BF" w14:paraId="47BB6F29" w14:textId="77777777" w:rsidTr="00E9136D">
        <w:tc>
          <w:tcPr>
            <w:tcW w:w="11096" w:type="dxa"/>
            <w:shd w:val="clear" w:color="auto" w:fill="FFD966" w:themeFill="accent4" w:themeFillTint="99"/>
          </w:tcPr>
          <w:p w14:paraId="741CBA7C" w14:textId="77777777" w:rsidR="00E9136D" w:rsidRPr="002200BF" w:rsidRDefault="00E9136D" w:rsidP="007D35C0">
            <w:pPr>
              <w:pStyle w:val="NoSpacing"/>
              <w:jc w:val="both"/>
              <w:rPr>
                <w:b/>
                <w:bCs/>
                <w:i/>
                <w:iCs/>
                <w:sz w:val="28"/>
                <w:szCs w:val="28"/>
              </w:rPr>
            </w:pPr>
            <w:r w:rsidRPr="002200BF">
              <w:rPr>
                <w:b/>
                <w:bCs/>
                <w:i/>
                <w:iCs/>
                <w:sz w:val="28"/>
                <w:szCs w:val="28"/>
              </w:rPr>
              <w:t xml:space="preserve">SECTION </w:t>
            </w:r>
            <w:r w:rsidRPr="002200BF">
              <w:rPr>
                <w:b/>
                <w:bCs/>
                <w:i/>
                <w:iCs/>
                <w:sz w:val="28"/>
                <w:szCs w:val="28"/>
              </w:rPr>
              <w:t>47</w:t>
            </w:r>
            <w:r w:rsidRPr="002200BF">
              <w:rPr>
                <w:b/>
                <w:bCs/>
                <w:i/>
                <w:iCs/>
                <w:sz w:val="28"/>
                <w:szCs w:val="28"/>
              </w:rPr>
              <w:t xml:space="preserve">- of Income Tax Act, 1961 </w:t>
            </w:r>
          </w:p>
          <w:p w14:paraId="2AF9AF00" w14:textId="6FA33F9B" w:rsidR="00E9136D" w:rsidRPr="002200BF" w:rsidRDefault="00E9136D" w:rsidP="007D35C0">
            <w:pPr>
              <w:pStyle w:val="NoSpacing"/>
              <w:jc w:val="both"/>
              <w:rPr>
                <w:i/>
                <w:iCs/>
                <w:sz w:val="28"/>
                <w:szCs w:val="28"/>
              </w:rPr>
            </w:pPr>
            <w:r w:rsidRPr="002200BF">
              <w:rPr>
                <w:i/>
                <w:iCs/>
                <w:sz w:val="28"/>
                <w:szCs w:val="28"/>
              </w:rPr>
              <w:t> Nothing contained in </w:t>
            </w:r>
            <w:hyperlink r:id="rId36" w:history="1">
              <w:r w:rsidRPr="002200BF">
                <w:rPr>
                  <w:i/>
                  <w:iCs/>
                  <w:sz w:val="28"/>
                  <w:szCs w:val="28"/>
                </w:rPr>
                <w:t>section 45</w:t>
              </w:r>
            </w:hyperlink>
            <w:r w:rsidRPr="002200BF">
              <w:rPr>
                <w:i/>
                <w:iCs/>
                <w:sz w:val="28"/>
                <w:szCs w:val="28"/>
              </w:rPr>
              <w:t> shall apply to the following transfers :—</w:t>
            </w:r>
            <w:r w:rsidRPr="002200BF">
              <w:rPr>
                <w:i/>
                <w:iCs/>
                <w:sz w:val="28"/>
                <w:szCs w:val="28"/>
              </w:rPr>
              <w:t xml:space="preserve">  </w:t>
            </w:r>
            <w:r w:rsidRPr="002200BF">
              <w:rPr>
                <w:i/>
                <w:iCs/>
                <w:sz w:val="28"/>
                <w:szCs w:val="28"/>
              </w:rPr>
              <w:t>(vi) any transfer, in a scheme of amalgamation, of a capital asset by the amalgamating company to the amalgamated company if the amalgamated company is an Indian company;</w:t>
            </w:r>
          </w:p>
        </w:tc>
      </w:tr>
    </w:tbl>
    <w:p w14:paraId="25159CE9" w14:textId="77777777" w:rsidR="00E9136D" w:rsidRPr="002200BF" w:rsidRDefault="00E9136D" w:rsidP="007D35C0">
      <w:pPr>
        <w:pStyle w:val="NoSpacing"/>
        <w:jc w:val="both"/>
        <w:rPr>
          <w:i/>
          <w:iCs/>
          <w:sz w:val="28"/>
          <w:szCs w:val="28"/>
        </w:rPr>
      </w:pPr>
    </w:p>
    <w:p w14:paraId="2805E86D" w14:textId="36ED3BB4" w:rsidR="00001CB2" w:rsidRPr="002200BF" w:rsidRDefault="007B22BB" w:rsidP="007D35C0">
      <w:pPr>
        <w:pStyle w:val="NormalWeb"/>
        <w:shd w:val="clear" w:color="auto" w:fill="FFFFFF"/>
        <w:spacing w:before="0" w:beforeAutospacing="0"/>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t xml:space="preserve">ii)  </w:t>
      </w:r>
      <w:r w:rsidR="007868A1" w:rsidRPr="002200BF">
        <w:rPr>
          <w:rFonts w:asciiTheme="minorHAnsi" w:eastAsiaTheme="minorHAnsi" w:hAnsiTheme="minorHAnsi" w:cstheme="minorBidi"/>
          <w:b/>
          <w:bCs/>
          <w:i/>
          <w:iCs/>
          <w:sz w:val="28"/>
          <w:szCs w:val="28"/>
          <w:u w:val="single"/>
          <w:lang w:eastAsia="en-US"/>
        </w:rPr>
        <w:t xml:space="preserve">EXEMPTION FROM CAPITAL GAINS TAX IN CASE OF INTERNATIONAL RESTRUCTURING </w:t>
      </w:r>
      <w:r w:rsidRPr="002200BF">
        <w:rPr>
          <w:rFonts w:asciiTheme="minorHAnsi" w:eastAsiaTheme="minorHAnsi" w:hAnsiTheme="minorHAnsi" w:cstheme="minorBidi"/>
          <w:b/>
          <w:bCs/>
          <w:i/>
          <w:iCs/>
          <w:sz w:val="28"/>
          <w:szCs w:val="28"/>
          <w:u w:val="single"/>
          <w:lang w:eastAsia="en-US"/>
        </w:rPr>
        <w:t>[Sec. 47(via)]</w:t>
      </w:r>
      <w:r w:rsidRPr="002200BF">
        <w:rPr>
          <w:rFonts w:asciiTheme="minorHAnsi" w:eastAsiaTheme="minorHAnsi" w:hAnsiTheme="minorHAnsi" w:cstheme="minorBidi"/>
          <w:i/>
          <w:iCs/>
          <w:sz w:val="28"/>
          <w:szCs w:val="28"/>
          <w:lang w:eastAsia="en-US"/>
        </w:rPr>
        <w:t xml:space="preserve"> Under Section 47(via), in case of amalgamation of foreign companies, transfer of shares held in Indian company by amalgamating foreign company to amalgamated foreign company is exempt from tax, if the following two conditions are satisfied: </w:t>
      </w:r>
    </w:p>
    <w:p w14:paraId="3E7497EE" w14:textId="7370001F" w:rsidR="00A648B7" w:rsidRPr="002200BF" w:rsidRDefault="00A648B7" w:rsidP="007D35C0">
      <w:pPr>
        <w:pStyle w:val="NormalWeb"/>
        <w:shd w:val="clear" w:color="auto" w:fill="FFFFFF"/>
        <w:spacing w:before="0" w:beforeAutospacing="0"/>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t>a). Shares in Indian company are held by foreign company;</w:t>
      </w:r>
    </w:p>
    <w:p w14:paraId="2AC1A28B" w14:textId="2E2D2548" w:rsidR="00A648B7" w:rsidRPr="002200BF" w:rsidRDefault="00A648B7" w:rsidP="007D35C0">
      <w:pPr>
        <w:pStyle w:val="NormalWeb"/>
        <w:shd w:val="clear" w:color="auto" w:fill="FFFFFF"/>
        <w:spacing w:before="0" w:beforeAutospacing="0"/>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t xml:space="preserve">b). The business of above foreign company (including Share of Indian Company) </w:t>
      </w:r>
      <w:r w:rsidR="007868A1" w:rsidRPr="002200BF">
        <w:rPr>
          <w:rFonts w:asciiTheme="minorHAnsi" w:eastAsiaTheme="minorHAnsi" w:hAnsiTheme="minorHAnsi" w:cstheme="minorBidi"/>
          <w:i/>
          <w:iCs/>
          <w:sz w:val="28"/>
          <w:szCs w:val="28"/>
          <w:lang w:eastAsia="en-US"/>
        </w:rPr>
        <w:t>is taken by another foreign company in a scheme of amalgamation.</w:t>
      </w:r>
    </w:p>
    <w:p w14:paraId="3D6FF255" w14:textId="7C3D9522" w:rsidR="00001CB2" w:rsidRPr="002200BF" w:rsidRDefault="00A648B7" w:rsidP="007D35C0">
      <w:pPr>
        <w:pStyle w:val="NormalWeb"/>
        <w:shd w:val="clear" w:color="auto" w:fill="FFFFFF"/>
        <w:spacing w:before="0" w:beforeAutospacing="0"/>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t xml:space="preserve">b). </w:t>
      </w:r>
      <w:r w:rsidR="007B22BB" w:rsidRPr="002200BF">
        <w:rPr>
          <w:rFonts w:asciiTheme="minorHAnsi" w:eastAsiaTheme="minorHAnsi" w:hAnsiTheme="minorHAnsi" w:cstheme="minorBidi"/>
          <w:i/>
          <w:iCs/>
          <w:sz w:val="28"/>
          <w:szCs w:val="28"/>
          <w:lang w:eastAsia="en-US"/>
        </w:rPr>
        <w:t>At least twenty-five</w:t>
      </w:r>
      <w:r w:rsidR="00001CB2" w:rsidRPr="002200BF">
        <w:rPr>
          <w:rFonts w:asciiTheme="minorHAnsi" w:eastAsiaTheme="minorHAnsi" w:hAnsiTheme="minorHAnsi" w:cstheme="minorBidi"/>
          <w:i/>
          <w:iCs/>
          <w:sz w:val="28"/>
          <w:szCs w:val="28"/>
          <w:lang w:eastAsia="en-US"/>
        </w:rPr>
        <w:t>(25)</w:t>
      </w:r>
      <w:r w:rsidR="007B22BB" w:rsidRPr="002200BF">
        <w:rPr>
          <w:rFonts w:asciiTheme="minorHAnsi" w:eastAsiaTheme="minorHAnsi" w:hAnsiTheme="minorHAnsi" w:cstheme="minorBidi"/>
          <w:i/>
          <w:iCs/>
          <w:sz w:val="28"/>
          <w:szCs w:val="28"/>
          <w:lang w:eastAsia="en-US"/>
        </w:rPr>
        <w:t xml:space="preserve"> per cent of the shareholders of the amalgamating foreign company continue to remain shareholders of the amalgamated foreign company</w:t>
      </w:r>
      <w:r w:rsidRPr="002200BF">
        <w:rPr>
          <w:rFonts w:asciiTheme="minorHAnsi" w:eastAsiaTheme="minorHAnsi" w:hAnsiTheme="minorHAnsi" w:cstheme="minorBidi"/>
          <w:i/>
          <w:iCs/>
          <w:sz w:val="28"/>
          <w:szCs w:val="28"/>
          <w:lang w:eastAsia="en-US"/>
        </w:rPr>
        <w:t>;</w:t>
      </w:r>
    </w:p>
    <w:p w14:paraId="4B82D7B7" w14:textId="02A29AA8" w:rsidR="007868A1" w:rsidRPr="002200BF" w:rsidRDefault="00A648B7" w:rsidP="007D35C0">
      <w:pPr>
        <w:pStyle w:val="NormalWeb"/>
        <w:shd w:val="clear" w:color="auto" w:fill="FFD966" w:themeFill="accent4" w:themeFillTint="99"/>
        <w:spacing w:before="0" w:beforeAutospacing="0"/>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t>b).</w:t>
      </w:r>
      <w:r w:rsidR="00001CB2" w:rsidRPr="002200BF">
        <w:rPr>
          <w:rFonts w:asciiTheme="minorHAnsi" w:eastAsiaTheme="minorHAnsi" w:hAnsiTheme="minorHAnsi" w:cstheme="minorBidi"/>
          <w:i/>
          <w:iCs/>
          <w:sz w:val="28"/>
          <w:szCs w:val="28"/>
          <w:lang w:eastAsia="en-US"/>
        </w:rPr>
        <w:t xml:space="preserve"> </w:t>
      </w:r>
      <w:r w:rsidR="007B22BB" w:rsidRPr="002200BF">
        <w:rPr>
          <w:rFonts w:asciiTheme="minorHAnsi" w:eastAsiaTheme="minorHAnsi" w:hAnsiTheme="minorHAnsi" w:cstheme="minorBidi"/>
          <w:i/>
          <w:iCs/>
          <w:sz w:val="28"/>
          <w:szCs w:val="28"/>
          <w:lang w:eastAsia="en-US"/>
        </w:rPr>
        <w:t>Such transfer does not attract tax on capital gains in the country, in which the amalgamating company is incorporated</w:t>
      </w:r>
      <w:r w:rsidR="007868A1" w:rsidRPr="002200BF">
        <w:rPr>
          <w:rFonts w:asciiTheme="minorHAnsi" w:eastAsiaTheme="minorHAnsi" w:hAnsiTheme="minorHAnsi" w:cstheme="minorBidi"/>
          <w:i/>
          <w:iCs/>
          <w:sz w:val="28"/>
          <w:szCs w:val="28"/>
          <w:lang w:eastAsia="en-US"/>
        </w:rPr>
        <w:t>.</w:t>
      </w:r>
    </w:p>
    <w:tbl>
      <w:tblPr>
        <w:tblStyle w:val="TableGrid"/>
        <w:tblW w:w="0" w:type="auto"/>
        <w:tblInd w:w="-5" w:type="dxa"/>
        <w:shd w:val="clear" w:color="auto" w:fill="FFD966" w:themeFill="accent4" w:themeFillTint="99"/>
        <w:tblLook w:val="04A0" w:firstRow="1" w:lastRow="0" w:firstColumn="1" w:lastColumn="0" w:noHBand="0" w:noVBand="1"/>
      </w:tblPr>
      <w:tblGrid>
        <w:gridCol w:w="11096"/>
      </w:tblGrid>
      <w:tr w:rsidR="004C7912" w:rsidRPr="002200BF" w14:paraId="38A8A93F" w14:textId="77777777" w:rsidTr="00B3477F">
        <w:tc>
          <w:tcPr>
            <w:tcW w:w="11096" w:type="dxa"/>
            <w:shd w:val="clear" w:color="auto" w:fill="FFD966" w:themeFill="accent4" w:themeFillTint="99"/>
          </w:tcPr>
          <w:p w14:paraId="2FFF4C80" w14:textId="77777777" w:rsidR="004C7912" w:rsidRPr="002200BF" w:rsidRDefault="004C7912" w:rsidP="007D35C0">
            <w:pPr>
              <w:pStyle w:val="indent1a"/>
              <w:shd w:val="clear" w:color="auto" w:fill="FFD966" w:themeFill="accent4" w:themeFillTint="99"/>
              <w:spacing w:before="0" w:beforeAutospacing="0" w:after="80" w:afterAutospacing="0"/>
              <w:jc w:val="both"/>
              <w:rPr>
                <w:rFonts w:asciiTheme="minorHAnsi" w:eastAsiaTheme="minorHAnsi" w:hAnsiTheme="minorHAnsi" w:cstheme="minorBidi"/>
                <w:b/>
                <w:bCs/>
                <w:i/>
                <w:iCs/>
                <w:sz w:val="28"/>
                <w:szCs w:val="28"/>
                <w:u w:val="single"/>
                <w:lang w:eastAsia="en-US"/>
              </w:rPr>
            </w:pPr>
            <w:r w:rsidRPr="002200BF">
              <w:rPr>
                <w:rFonts w:asciiTheme="minorHAnsi" w:eastAsiaTheme="minorHAnsi" w:hAnsiTheme="minorHAnsi" w:cstheme="minorBidi"/>
                <w:b/>
                <w:bCs/>
                <w:i/>
                <w:iCs/>
                <w:sz w:val="28"/>
                <w:szCs w:val="28"/>
                <w:u w:val="single"/>
                <w:lang w:eastAsia="en-US"/>
              </w:rPr>
              <w:lastRenderedPageBreak/>
              <w:t xml:space="preserve">SECTION </w:t>
            </w:r>
            <w:r w:rsidRPr="002200BF">
              <w:rPr>
                <w:rFonts w:asciiTheme="minorHAnsi" w:eastAsiaTheme="minorHAnsi" w:hAnsiTheme="minorHAnsi" w:cstheme="minorBidi"/>
                <w:b/>
                <w:bCs/>
                <w:i/>
                <w:iCs/>
                <w:sz w:val="28"/>
                <w:szCs w:val="28"/>
                <w:u w:val="single"/>
                <w:lang w:eastAsia="en-US"/>
              </w:rPr>
              <w:t>47</w:t>
            </w:r>
            <w:r w:rsidRPr="002200BF">
              <w:rPr>
                <w:rFonts w:asciiTheme="minorHAnsi" w:eastAsiaTheme="minorHAnsi" w:hAnsiTheme="minorHAnsi" w:cstheme="minorBidi"/>
                <w:b/>
                <w:bCs/>
                <w:i/>
                <w:iCs/>
                <w:sz w:val="28"/>
                <w:szCs w:val="28"/>
                <w:u w:val="single"/>
                <w:lang w:eastAsia="en-US"/>
              </w:rPr>
              <w:t xml:space="preserve">- provides that </w:t>
            </w:r>
          </w:p>
          <w:p w14:paraId="36EC5181" w14:textId="66B5C705" w:rsidR="004C7912" w:rsidRPr="002200BF" w:rsidRDefault="004C7912" w:rsidP="007D35C0">
            <w:pPr>
              <w:pStyle w:val="indent1a"/>
              <w:shd w:val="clear" w:color="auto" w:fill="FFD966" w:themeFill="accent4" w:themeFillTint="99"/>
              <w:spacing w:before="0" w:beforeAutospacing="0" w:after="80" w:afterAutospacing="0"/>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t>Nothing contained in </w:t>
            </w:r>
            <w:hyperlink r:id="rId37" w:history="1">
              <w:r w:rsidRPr="002200BF">
                <w:rPr>
                  <w:rFonts w:asciiTheme="minorHAnsi" w:eastAsiaTheme="minorHAnsi" w:hAnsiTheme="minorHAnsi" w:cstheme="minorBidi"/>
                  <w:i/>
                  <w:iCs/>
                  <w:sz w:val="28"/>
                  <w:szCs w:val="28"/>
                  <w:lang w:eastAsia="en-US"/>
                </w:rPr>
                <w:t>section 45</w:t>
              </w:r>
            </w:hyperlink>
            <w:r w:rsidRPr="002200BF">
              <w:rPr>
                <w:rFonts w:asciiTheme="minorHAnsi" w:eastAsiaTheme="minorHAnsi" w:hAnsiTheme="minorHAnsi" w:cstheme="minorBidi"/>
                <w:i/>
                <w:iCs/>
                <w:sz w:val="28"/>
                <w:szCs w:val="28"/>
                <w:lang w:eastAsia="en-US"/>
              </w:rPr>
              <w:t> shall apply to the following transfers :—</w:t>
            </w:r>
            <w:r w:rsidRPr="002200BF">
              <w:rPr>
                <w:rFonts w:asciiTheme="minorHAnsi" w:eastAsiaTheme="minorHAnsi" w:hAnsiTheme="minorHAnsi" w:cstheme="minorBidi"/>
                <w:i/>
                <w:iCs/>
                <w:sz w:val="28"/>
                <w:szCs w:val="28"/>
                <w:lang w:eastAsia="en-US"/>
              </w:rPr>
              <w:t xml:space="preserve"> </w:t>
            </w:r>
          </w:p>
          <w:p w14:paraId="1CC5DC0F" w14:textId="565FDE9F" w:rsidR="004C7912" w:rsidRPr="002200BF" w:rsidRDefault="004C7912" w:rsidP="007D35C0">
            <w:pPr>
              <w:pStyle w:val="indent1a"/>
              <w:shd w:val="clear" w:color="auto" w:fill="FFD966" w:themeFill="accent4" w:themeFillTint="99"/>
              <w:spacing w:before="0" w:beforeAutospacing="0" w:after="80" w:afterAutospacing="0"/>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t>(via)  any transfer, in a scheme of amalgamation, of a capital asset being a share or shares held in an Indian company, by the amalgamating foreign company to the amalgamated foreign company, if—</w:t>
            </w:r>
          </w:p>
          <w:p w14:paraId="6D97DBED" w14:textId="77777777" w:rsidR="004C7912" w:rsidRPr="002200BF" w:rsidRDefault="004C7912" w:rsidP="007D35C0">
            <w:pPr>
              <w:pStyle w:val="indent2"/>
              <w:shd w:val="clear" w:color="auto" w:fill="FFD966" w:themeFill="accent4" w:themeFillTint="99"/>
              <w:spacing w:before="0" w:beforeAutospacing="0" w:after="80" w:afterAutospacing="0"/>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t>(a) at least twenty-five per cent of the shareholders of the amalgamating foreign company continue to remain shareholders of the amalgamated foreign company, and</w:t>
            </w:r>
          </w:p>
          <w:p w14:paraId="159DEDBA" w14:textId="77777777" w:rsidR="004C7912" w:rsidRPr="002200BF" w:rsidRDefault="004C7912" w:rsidP="007D35C0">
            <w:pPr>
              <w:pStyle w:val="indent2"/>
              <w:shd w:val="clear" w:color="auto" w:fill="FFD966" w:themeFill="accent4" w:themeFillTint="99"/>
              <w:spacing w:before="0" w:beforeAutospacing="0" w:after="80" w:afterAutospacing="0"/>
              <w:jc w:val="both"/>
              <w:rPr>
                <w:rFonts w:asciiTheme="minorHAnsi" w:eastAsiaTheme="minorHAnsi" w:hAnsiTheme="minorHAnsi" w:cstheme="minorBidi"/>
                <w:i/>
                <w:iCs/>
                <w:sz w:val="28"/>
                <w:szCs w:val="28"/>
                <w:lang w:eastAsia="en-US"/>
              </w:rPr>
            </w:pPr>
          </w:p>
          <w:p w14:paraId="75DD00F1" w14:textId="7026A53C" w:rsidR="004C7912" w:rsidRPr="002200BF" w:rsidRDefault="004C7912" w:rsidP="007D35C0">
            <w:pPr>
              <w:pStyle w:val="indent2"/>
              <w:shd w:val="clear" w:color="auto" w:fill="FFD966" w:themeFill="accent4" w:themeFillTint="99"/>
              <w:spacing w:before="0" w:beforeAutospacing="0" w:after="80" w:afterAutospacing="0"/>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t>(b) such transfer does not attract tax on capital gains in the country, in which the amalgamating company is incorporated;</w:t>
            </w:r>
          </w:p>
          <w:p w14:paraId="0FCFF9A3" w14:textId="77777777" w:rsidR="004C7912" w:rsidRPr="002200BF" w:rsidRDefault="004C7912" w:rsidP="007D35C0">
            <w:pPr>
              <w:pStyle w:val="NormalWeb"/>
              <w:shd w:val="clear" w:color="auto" w:fill="FFD966" w:themeFill="accent4" w:themeFillTint="99"/>
              <w:spacing w:before="0" w:beforeAutospacing="0"/>
              <w:jc w:val="both"/>
              <w:rPr>
                <w:rFonts w:asciiTheme="minorHAnsi" w:eastAsiaTheme="minorHAnsi" w:hAnsiTheme="minorHAnsi" w:cstheme="minorBidi"/>
                <w:i/>
                <w:iCs/>
                <w:sz w:val="28"/>
                <w:szCs w:val="28"/>
                <w:lang w:eastAsia="en-US"/>
              </w:rPr>
            </w:pPr>
          </w:p>
        </w:tc>
      </w:tr>
    </w:tbl>
    <w:p w14:paraId="44CFBA5A" w14:textId="77777777" w:rsidR="00A17AA6" w:rsidRDefault="00A17AA6" w:rsidP="007D35C0">
      <w:pPr>
        <w:pStyle w:val="NormalWeb"/>
        <w:shd w:val="clear" w:color="auto" w:fill="FFFFFF"/>
        <w:spacing w:before="0" w:beforeAutospacing="0"/>
        <w:jc w:val="both"/>
        <w:rPr>
          <w:rFonts w:asciiTheme="minorHAnsi" w:eastAsiaTheme="minorHAnsi" w:hAnsiTheme="minorHAnsi" w:cstheme="minorBidi"/>
          <w:i/>
          <w:iCs/>
          <w:sz w:val="28"/>
          <w:szCs w:val="28"/>
          <w:lang w:eastAsia="en-US"/>
        </w:rPr>
      </w:pPr>
    </w:p>
    <w:p w14:paraId="3F15B2A4" w14:textId="76F58A83" w:rsidR="007868A1" w:rsidRPr="002200BF" w:rsidRDefault="007868A1" w:rsidP="007D35C0">
      <w:pPr>
        <w:pStyle w:val="NormalWeb"/>
        <w:shd w:val="clear" w:color="auto" w:fill="FFFFFF"/>
        <w:spacing w:before="0" w:beforeAutospacing="0"/>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t xml:space="preserve">iii) </w:t>
      </w:r>
      <w:r w:rsidRPr="002200BF">
        <w:rPr>
          <w:rFonts w:asciiTheme="minorHAnsi" w:eastAsiaTheme="minorHAnsi" w:hAnsiTheme="minorHAnsi" w:cstheme="minorBidi"/>
          <w:b/>
          <w:bCs/>
          <w:i/>
          <w:iCs/>
          <w:sz w:val="28"/>
          <w:szCs w:val="28"/>
          <w:u w:val="single"/>
          <w:lang w:eastAsia="en-US"/>
        </w:rPr>
        <w:t>ALLOTMENT OF SHARES IN AMALGAMATED  COMPANY TO THE SHAREHOLDERS OF AMALGAMATING  COMPANY [SECTION 47(V</w:t>
      </w:r>
      <w:r w:rsidR="00C63CEC" w:rsidRPr="002200BF">
        <w:rPr>
          <w:rFonts w:asciiTheme="minorHAnsi" w:eastAsiaTheme="minorHAnsi" w:hAnsiTheme="minorHAnsi" w:cstheme="minorBidi"/>
          <w:b/>
          <w:bCs/>
          <w:i/>
          <w:iCs/>
          <w:sz w:val="28"/>
          <w:szCs w:val="28"/>
          <w:u w:val="single"/>
          <w:lang w:eastAsia="en-US"/>
        </w:rPr>
        <w:t>ii</w:t>
      </w:r>
      <w:r w:rsidRPr="002200BF">
        <w:rPr>
          <w:rFonts w:asciiTheme="minorHAnsi" w:eastAsiaTheme="minorHAnsi" w:hAnsiTheme="minorHAnsi" w:cstheme="minorBidi"/>
          <w:b/>
          <w:bCs/>
          <w:i/>
          <w:iCs/>
          <w:sz w:val="28"/>
          <w:szCs w:val="28"/>
          <w:u w:val="single"/>
          <w:lang w:eastAsia="en-US"/>
        </w:rPr>
        <w:t>)&amp; 49(2)]</w:t>
      </w:r>
      <w:r w:rsidRPr="002200BF">
        <w:rPr>
          <w:rFonts w:asciiTheme="minorHAnsi" w:eastAsiaTheme="minorHAnsi" w:hAnsiTheme="minorHAnsi" w:cstheme="minorBidi"/>
          <w:i/>
          <w:iCs/>
          <w:sz w:val="28"/>
          <w:szCs w:val="28"/>
          <w:lang w:eastAsia="en-US"/>
        </w:rPr>
        <w:t xml:space="preserve"> any transfer by a shareholder in a scheme of amalgamation of shares held by him in the amalgamating company shall not be regarded as transfer if –</w:t>
      </w:r>
    </w:p>
    <w:p w14:paraId="70B6A4BE" w14:textId="202BAF9D" w:rsidR="007868A1" w:rsidRPr="002200BF" w:rsidRDefault="00C63CEC" w:rsidP="007D35C0">
      <w:pPr>
        <w:pStyle w:val="NoSpacing"/>
        <w:jc w:val="both"/>
        <w:rPr>
          <w:i/>
          <w:iCs/>
          <w:sz w:val="28"/>
          <w:szCs w:val="28"/>
        </w:rPr>
      </w:pPr>
      <w:r w:rsidRPr="002200BF">
        <w:rPr>
          <w:i/>
          <w:iCs/>
          <w:sz w:val="28"/>
          <w:szCs w:val="28"/>
        </w:rPr>
        <w:t>a). transfer is made in consideration of allotment to him of shares in the amalgamated company; and</w:t>
      </w:r>
    </w:p>
    <w:p w14:paraId="46FCDD05" w14:textId="068083E2" w:rsidR="00C63CEC" w:rsidRPr="002200BF" w:rsidRDefault="00C63CEC" w:rsidP="007D35C0">
      <w:pPr>
        <w:pStyle w:val="NoSpacing"/>
        <w:jc w:val="both"/>
        <w:rPr>
          <w:i/>
          <w:iCs/>
          <w:sz w:val="28"/>
          <w:szCs w:val="28"/>
        </w:rPr>
      </w:pPr>
      <w:r w:rsidRPr="002200BF">
        <w:rPr>
          <w:i/>
          <w:iCs/>
          <w:sz w:val="28"/>
          <w:szCs w:val="28"/>
        </w:rPr>
        <w:t>b). amalgamated company is an Indian company.</w:t>
      </w:r>
    </w:p>
    <w:p w14:paraId="0B5027FB" w14:textId="77777777" w:rsidR="00B3477F" w:rsidRPr="002200BF" w:rsidRDefault="00B3477F" w:rsidP="007D35C0">
      <w:pPr>
        <w:pStyle w:val="NoSpacing"/>
        <w:jc w:val="both"/>
        <w:rPr>
          <w:i/>
          <w:iCs/>
          <w:sz w:val="28"/>
          <w:szCs w:val="28"/>
        </w:rPr>
      </w:pPr>
    </w:p>
    <w:p w14:paraId="67362D5A" w14:textId="3D0A6B50" w:rsidR="00C63CEC" w:rsidRPr="002200BF" w:rsidRDefault="00C63CEC" w:rsidP="007D35C0">
      <w:pPr>
        <w:pStyle w:val="NormalWeb"/>
        <w:shd w:val="clear" w:color="auto" w:fill="FFFFFF"/>
        <w:spacing w:before="0" w:beforeAutospacing="0"/>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t>Section 49(2)-provides that in above case the Cost of Shares of the amalgamating company shall be Cost of Shares to the amalgamated company.</w:t>
      </w:r>
    </w:p>
    <w:tbl>
      <w:tblPr>
        <w:tblStyle w:val="TableGrid"/>
        <w:tblW w:w="0" w:type="auto"/>
        <w:tblLook w:val="04A0" w:firstRow="1" w:lastRow="0" w:firstColumn="1" w:lastColumn="0" w:noHBand="0" w:noVBand="1"/>
      </w:tblPr>
      <w:tblGrid>
        <w:gridCol w:w="11096"/>
      </w:tblGrid>
      <w:tr w:rsidR="00C63CEC" w:rsidRPr="002200BF" w14:paraId="3E9FC3D7" w14:textId="77777777" w:rsidTr="007C3B56">
        <w:tc>
          <w:tcPr>
            <w:tcW w:w="11096" w:type="dxa"/>
            <w:shd w:val="clear" w:color="auto" w:fill="FFD966" w:themeFill="accent4" w:themeFillTint="99"/>
          </w:tcPr>
          <w:p w14:paraId="7433CCB3" w14:textId="03058D67" w:rsidR="00977AF5" w:rsidRPr="002200BF" w:rsidRDefault="00C63CEC" w:rsidP="007D35C0">
            <w:pPr>
              <w:pStyle w:val="NormalWeb"/>
              <w:shd w:val="clear" w:color="auto" w:fill="FFD966" w:themeFill="accent4" w:themeFillTint="99"/>
              <w:spacing w:before="0" w:beforeAutospacing="0"/>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b/>
                <w:bCs/>
                <w:i/>
                <w:iCs/>
                <w:sz w:val="28"/>
                <w:szCs w:val="28"/>
                <w:u w:val="single"/>
                <w:lang w:eastAsia="en-US"/>
              </w:rPr>
              <w:t>SECTION 47(Vii) of Income Tax Act</w:t>
            </w:r>
            <w:r w:rsidRPr="002200BF">
              <w:rPr>
                <w:rFonts w:asciiTheme="minorHAnsi" w:eastAsiaTheme="minorHAnsi" w:hAnsiTheme="minorHAnsi" w:cstheme="minorBidi"/>
                <w:i/>
                <w:iCs/>
                <w:sz w:val="28"/>
                <w:szCs w:val="28"/>
                <w:lang w:eastAsia="en-US"/>
              </w:rPr>
              <w:t xml:space="preserve">- </w:t>
            </w:r>
            <w:r w:rsidR="00977AF5" w:rsidRPr="002200BF">
              <w:rPr>
                <w:rFonts w:asciiTheme="minorHAnsi" w:eastAsiaTheme="minorHAnsi" w:hAnsiTheme="minorHAnsi" w:cstheme="minorBidi"/>
                <w:i/>
                <w:iCs/>
                <w:sz w:val="28"/>
                <w:szCs w:val="28"/>
                <w:lang w:eastAsia="en-US"/>
              </w:rPr>
              <w:t xml:space="preserve"> </w:t>
            </w:r>
            <w:r w:rsidR="00977AF5" w:rsidRPr="002200BF">
              <w:rPr>
                <w:rFonts w:asciiTheme="minorHAnsi" w:eastAsiaTheme="minorHAnsi" w:hAnsiTheme="minorHAnsi" w:cstheme="minorBidi"/>
                <w:i/>
                <w:iCs/>
                <w:sz w:val="28"/>
                <w:szCs w:val="28"/>
                <w:lang w:eastAsia="en-US"/>
              </w:rPr>
              <w:t>any transfer by a shareholder, in a scheme of amalgamation, of a capital asset being a share or shares held by him in the amalgamating company if-</w:t>
            </w:r>
          </w:p>
          <w:p w14:paraId="0240D529" w14:textId="77777777" w:rsidR="00977AF5" w:rsidRPr="002200BF" w:rsidRDefault="00977AF5" w:rsidP="007D35C0">
            <w:pPr>
              <w:shd w:val="clear" w:color="auto" w:fill="FFD966" w:themeFill="accent4" w:themeFillTint="99"/>
              <w:jc w:val="both"/>
              <w:rPr>
                <w:i/>
                <w:iCs/>
                <w:sz w:val="28"/>
                <w:szCs w:val="28"/>
              </w:rPr>
            </w:pPr>
            <w:hyperlink r:id="rId38" w:history="1">
              <w:r w:rsidRPr="002200BF">
                <w:rPr>
                  <w:i/>
                  <w:iCs/>
                  <w:sz w:val="28"/>
                  <w:szCs w:val="28"/>
                </w:rPr>
                <w:t>(a)</w:t>
              </w:r>
            </w:hyperlink>
            <w:r w:rsidRPr="002200BF">
              <w:rPr>
                <w:i/>
                <w:iCs/>
                <w:sz w:val="28"/>
                <w:szCs w:val="28"/>
              </w:rPr>
              <w:t> the transfer is made in consideration of the allotment to him of any share or shares in the amalgamated company, and</w:t>
            </w:r>
          </w:p>
          <w:p w14:paraId="0C3E2930" w14:textId="6F226A63" w:rsidR="00977AF5" w:rsidRPr="002200BF" w:rsidRDefault="00977AF5" w:rsidP="007D35C0">
            <w:pPr>
              <w:shd w:val="clear" w:color="auto" w:fill="FFD966" w:themeFill="accent4" w:themeFillTint="99"/>
              <w:jc w:val="both"/>
              <w:rPr>
                <w:i/>
                <w:iCs/>
                <w:sz w:val="28"/>
                <w:szCs w:val="28"/>
              </w:rPr>
            </w:pPr>
            <w:hyperlink r:id="rId39" w:history="1">
              <w:r w:rsidRPr="002200BF">
                <w:rPr>
                  <w:i/>
                  <w:iCs/>
                  <w:sz w:val="28"/>
                  <w:szCs w:val="28"/>
                </w:rPr>
                <w:t>(b)</w:t>
              </w:r>
            </w:hyperlink>
            <w:r w:rsidRPr="002200BF">
              <w:rPr>
                <w:i/>
                <w:iCs/>
                <w:sz w:val="28"/>
                <w:szCs w:val="28"/>
              </w:rPr>
              <w:t> the amalgamated company is an Indian company</w:t>
            </w:r>
            <w:r w:rsidRPr="002200BF">
              <w:rPr>
                <w:i/>
                <w:iCs/>
                <w:sz w:val="28"/>
                <w:szCs w:val="28"/>
              </w:rPr>
              <w:t>.</w:t>
            </w:r>
          </w:p>
          <w:p w14:paraId="73197E79" w14:textId="3415CF22" w:rsidR="00977AF5" w:rsidRPr="002200BF" w:rsidRDefault="00977AF5" w:rsidP="007D35C0">
            <w:pPr>
              <w:shd w:val="clear" w:color="auto" w:fill="FFD966" w:themeFill="accent4" w:themeFillTint="99"/>
              <w:jc w:val="both"/>
              <w:rPr>
                <w:i/>
                <w:iCs/>
                <w:sz w:val="28"/>
                <w:szCs w:val="28"/>
              </w:rPr>
            </w:pPr>
          </w:p>
          <w:p w14:paraId="0E21D317" w14:textId="77777777" w:rsidR="00C63CEC" w:rsidRPr="002200BF" w:rsidRDefault="00977AF5" w:rsidP="007D35C0">
            <w:pPr>
              <w:shd w:val="clear" w:color="auto" w:fill="FFD966" w:themeFill="accent4" w:themeFillTint="99"/>
              <w:jc w:val="both"/>
              <w:rPr>
                <w:i/>
                <w:iCs/>
                <w:sz w:val="28"/>
                <w:szCs w:val="28"/>
              </w:rPr>
            </w:pPr>
            <w:r w:rsidRPr="002200BF">
              <w:rPr>
                <w:b/>
                <w:bCs/>
                <w:i/>
                <w:iCs/>
                <w:sz w:val="28"/>
                <w:szCs w:val="28"/>
                <w:u w:val="single"/>
              </w:rPr>
              <w:t xml:space="preserve">SECTION 49(2) OF IT ACT- </w:t>
            </w:r>
            <w:r w:rsidR="007C3B56" w:rsidRPr="002200BF">
              <w:rPr>
                <w:i/>
                <w:iCs/>
                <w:sz w:val="28"/>
                <w:szCs w:val="28"/>
              </w:rPr>
              <w:t xml:space="preserve">Where the capital asset being a share or shares in an amalgamated company which is an Indian company became the property of the assessee in consideration of a </w:t>
            </w:r>
            <w:r w:rsidR="007C3B56" w:rsidRPr="002200BF">
              <w:rPr>
                <w:i/>
                <w:iCs/>
                <w:sz w:val="28"/>
                <w:szCs w:val="28"/>
              </w:rPr>
              <w:lastRenderedPageBreak/>
              <w:t>transfer referred to in clause (vii) of section 47, the cost of acquisition of the asset shall be deemed to be the cost of acquisition to him of the share or shares in the amalgamating company.</w:t>
            </w:r>
          </w:p>
          <w:p w14:paraId="537EFD51" w14:textId="77777777" w:rsidR="00171035" w:rsidRPr="002200BF" w:rsidRDefault="00171035" w:rsidP="007D35C0">
            <w:pPr>
              <w:shd w:val="clear" w:color="auto" w:fill="FFD966" w:themeFill="accent4" w:themeFillTint="99"/>
              <w:jc w:val="both"/>
              <w:rPr>
                <w:i/>
                <w:iCs/>
                <w:sz w:val="28"/>
                <w:szCs w:val="28"/>
              </w:rPr>
            </w:pPr>
          </w:p>
          <w:p w14:paraId="3E474D12" w14:textId="6786EF5A" w:rsidR="00171035" w:rsidRPr="002200BF" w:rsidRDefault="00171035" w:rsidP="007D35C0">
            <w:pPr>
              <w:shd w:val="clear" w:color="auto" w:fill="FFD966" w:themeFill="accent4" w:themeFillTint="99"/>
              <w:jc w:val="both"/>
              <w:rPr>
                <w:i/>
                <w:iCs/>
                <w:sz w:val="28"/>
                <w:szCs w:val="28"/>
              </w:rPr>
            </w:pPr>
            <w:r w:rsidRPr="002200BF">
              <w:rPr>
                <w:b/>
                <w:bCs/>
                <w:i/>
                <w:iCs/>
                <w:sz w:val="28"/>
                <w:szCs w:val="28"/>
                <w:u w:val="single"/>
              </w:rPr>
              <w:t>SECTION 49(</w:t>
            </w:r>
            <w:r w:rsidR="00AA6D48" w:rsidRPr="002200BF">
              <w:rPr>
                <w:b/>
                <w:bCs/>
                <w:i/>
                <w:iCs/>
                <w:sz w:val="28"/>
                <w:szCs w:val="28"/>
                <w:u w:val="single"/>
              </w:rPr>
              <w:t>1e</w:t>
            </w:r>
            <w:r w:rsidRPr="002200BF">
              <w:rPr>
                <w:b/>
                <w:bCs/>
                <w:i/>
                <w:iCs/>
                <w:sz w:val="28"/>
                <w:szCs w:val="28"/>
                <w:u w:val="single"/>
              </w:rPr>
              <w:t>) OF IT ACT-</w:t>
            </w:r>
          </w:p>
          <w:p w14:paraId="3581DD12" w14:textId="61209B78" w:rsidR="00AA6D48" w:rsidRPr="002200BF" w:rsidRDefault="00AA6D48" w:rsidP="007D35C0">
            <w:pPr>
              <w:pStyle w:val="tx"/>
              <w:spacing w:before="0" w:beforeAutospacing="0" w:after="80" w:afterAutospacing="0"/>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t>(1) Where the capital asset became the property of the assessee—</w:t>
            </w:r>
          </w:p>
          <w:p w14:paraId="520AD9F3" w14:textId="77777777" w:rsidR="00AA6D48" w:rsidRPr="002200BF" w:rsidRDefault="00AA6D48" w:rsidP="007D35C0">
            <w:pPr>
              <w:pStyle w:val="indent1a"/>
              <w:spacing w:before="0" w:beforeAutospacing="0" w:after="80" w:afterAutospacing="0"/>
              <w:ind w:left="794" w:hanging="397"/>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t> (i)  on any distribution of assets on the total or partial partition of a Hindu undivided family;</w:t>
            </w:r>
          </w:p>
          <w:p w14:paraId="05581406" w14:textId="77777777" w:rsidR="00AA6D48" w:rsidRPr="002200BF" w:rsidRDefault="00AA6D48" w:rsidP="007D35C0">
            <w:pPr>
              <w:pStyle w:val="indent1a"/>
              <w:spacing w:before="0" w:beforeAutospacing="0" w:after="80" w:afterAutospacing="0"/>
              <w:ind w:left="794" w:hanging="397"/>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t>(ii)  under a gift or will;</w:t>
            </w:r>
          </w:p>
          <w:p w14:paraId="1F04EE5E" w14:textId="77777777" w:rsidR="00AA6D48" w:rsidRPr="002200BF" w:rsidRDefault="00AA6D48" w:rsidP="007D35C0">
            <w:pPr>
              <w:pStyle w:val="indent1a"/>
              <w:spacing w:before="0" w:beforeAutospacing="0" w:after="80" w:afterAutospacing="0"/>
              <w:ind w:left="794" w:hanging="454"/>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t>(iii)  (a) by succession, inheritance or devolution, or</w:t>
            </w:r>
          </w:p>
          <w:p w14:paraId="1B394ADE" w14:textId="77777777" w:rsidR="00AA6D48" w:rsidRPr="002200BF" w:rsidRDefault="00AA6D48" w:rsidP="007D35C0">
            <w:pPr>
              <w:pStyle w:val="indent1a"/>
              <w:spacing w:before="0" w:beforeAutospacing="0" w:after="80" w:afterAutospacing="0"/>
              <w:ind w:left="794"/>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t>(b) on any distribution of assets on the dissolution of a firm, body of individuals, or other association of persons, where such dissolution had taken place at any time before the 1st day of April, 1987, or</w:t>
            </w:r>
          </w:p>
          <w:p w14:paraId="7FF9DB65" w14:textId="77777777" w:rsidR="00AA6D48" w:rsidRPr="002200BF" w:rsidRDefault="00AA6D48" w:rsidP="007D35C0">
            <w:pPr>
              <w:pStyle w:val="indent1a"/>
              <w:spacing w:before="0" w:beforeAutospacing="0" w:after="80" w:afterAutospacing="0"/>
              <w:ind w:left="794"/>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t>(c) on any distribution of assets on the liquidation of a company, or</w:t>
            </w:r>
          </w:p>
          <w:p w14:paraId="2F62AD1A" w14:textId="77777777" w:rsidR="00AA6D48" w:rsidRPr="002200BF" w:rsidRDefault="00AA6D48" w:rsidP="007D35C0">
            <w:pPr>
              <w:pStyle w:val="indent1a"/>
              <w:spacing w:before="0" w:beforeAutospacing="0" w:after="80" w:afterAutospacing="0"/>
              <w:ind w:left="794"/>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t>(d) under a transfer to a revocable or an irrevocable trust, or</w:t>
            </w:r>
          </w:p>
          <w:p w14:paraId="50072EEB" w14:textId="68DEDE78" w:rsidR="00171035" w:rsidRPr="002200BF" w:rsidRDefault="00AA6D48" w:rsidP="007D35C0">
            <w:pPr>
              <w:pStyle w:val="indent1a"/>
              <w:spacing w:before="0" w:beforeAutospacing="0" w:after="80" w:afterAutospacing="0"/>
              <w:ind w:left="794"/>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t>(e) under any such transfer as is referred to in clause (iv) or clause (v) or clause (vi) or clause (via) or clause (viaa) or clause (viab) or clause (vib) </w:t>
            </w:r>
            <w:hyperlink r:id="rId40" w:history="1">
              <w:r w:rsidRPr="002200BF">
                <w:rPr>
                  <w:rFonts w:asciiTheme="minorHAnsi" w:eastAsiaTheme="minorHAnsi" w:hAnsiTheme="minorHAnsi" w:cstheme="minorBidi"/>
                  <w:i/>
                  <w:iCs/>
                  <w:sz w:val="28"/>
                  <w:szCs w:val="28"/>
                  <w:lang w:eastAsia="en-US"/>
                </w:rPr>
                <w:t>71</w:t>
              </w:r>
            </w:hyperlink>
            <w:r w:rsidRPr="002200BF">
              <w:rPr>
                <w:rFonts w:asciiTheme="minorHAnsi" w:eastAsiaTheme="minorHAnsi" w:hAnsiTheme="minorHAnsi" w:cstheme="minorBidi"/>
                <w:i/>
                <w:iCs/>
                <w:sz w:val="28"/>
                <w:szCs w:val="28"/>
                <w:lang w:eastAsia="en-US"/>
              </w:rPr>
              <w:t>[or clause (vic)] or clause (vica) or clause (vicb) or clause (vicc) or clause (xiii) or clause (xiiib) or clause (xiv) of </w:t>
            </w:r>
            <w:hyperlink r:id="rId41" w:history="1">
              <w:r w:rsidRPr="002200BF">
                <w:rPr>
                  <w:rFonts w:asciiTheme="minorHAnsi" w:eastAsiaTheme="minorHAnsi" w:hAnsiTheme="minorHAnsi" w:cstheme="minorBidi"/>
                  <w:i/>
                  <w:iCs/>
                  <w:sz w:val="28"/>
                  <w:szCs w:val="28"/>
                  <w:lang w:eastAsia="en-US"/>
                </w:rPr>
                <w:t>section 47</w:t>
              </w:r>
            </w:hyperlink>
            <w:r w:rsidRPr="002200BF">
              <w:rPr>
                <w:rFonts w:asciiTheme="minorHAnsi" w:eastAsiaTheme="minorHAnsi" w:hAnsiTheme="minorHAnsi" w:cstheme="minorBidi"/>
                <w:i/>
                <w:iCs/>
                <w:sz w:val="28"/>
                <w:szCs w:val="28"/>
                <w:lang w:eastAsia="en-US"/>
              </w:rPr>
              <w:t>.</w:t>
            </w:r>
          </w:p>
        </w:tc>
      </w:tr>
    </w:tbl>
    <w:p w14:paraId="0EE1DFB2" w14:textId="77777777" w:rsidR="00AA6D48" w:rsidRPr="002200BF" w:rsidRDefault="00AA6D48" w:rsidP="007D35C0">
      <w:pPr>
        <w:pStyle w:val="NoSpacing"/>
        <w:jc w:val="both"/>
        <w:rPr>
          <w:b/>
          <w:bCs/>
          <w:i/>
          <w:iCs/>
          <w:sz w:val="28"/>
          <w:szCs w:val="28"/>
          <w:u w:val="single"/>
        </w:rPr>
      </w:pPr>
    </w:p>
    <w:p w14:paraId="2AD6BB56" w14:textId="49098FE3" w:rsidR="007C3B56" w:rsidRPr="002200BF" w:rsidRDefault="00EB5489" w:rsidP="007D35C0">
      <w:pPr>
        <w:pStyle w:val="NoSpacing"/>
        <w:jc w:val="both"/>
        <w:rPr>
          <w:b/>
          <w:bCs/>
          <w:i/>
          <w:iCs/>
          <w:sz w:val="28"/>
          <w:szCs w:val="28"/>
          <w:u w:val="single"/>
        </w:rPr>
      </w:pPr>
      <w:r w:rsidRPr="002200BF">
        <w:rPr>
          <w:b/>
          <w:bCs/>
          <w:i/>
          <w:iCs/>
          <w:sz w:val="28"/>
          <w:szCs w:val="28"/>
          <w:u w:val="single"/>
        </w:rPr>
        <w:t>PLEASE NOTE THAT:</w:t>
      </w:r>
    </w:p>
    <w:p w14:paraId="40494EB1" w14:textId="2660DD5B" w:rsidR="00EB5489" w:rsidRPr="002200BF" w:rsidRDefault="00EB5489" w:rsidP="007D35C0">
      <w:pPr>
        <w:pStyle w:val="NoSpacing"/>
        <w:numPr>
          <w:ilvl w:val="0"/>
          <w:numId w:val="6"/>
        </w:numPr>
        <w:jc w:val="both"/>
        <w:rPr>
          <w:i/>
          <w:iCs/>
          <w:sz w:val="28"/>
          <w:szCs w:val="28"/>
        </w:rPr>
      </w:pPr>
      <w:r w:rsidRPr="002200BF">
        <w:rPr>
          <w:i/>
          <w:iCs/>
          <w:sz w:val="28"/>
          <w:szCs w:val="28"/>
        </w:rPr>
        <w:t>To find out whether or not the shares in the amalgamated company are long-term capital asset or not, the period of holding shall be determined from the date of acquisition of shares in the,  amalgamating company.</w:t>
      </w:r>
    </w:p>
    <w:p w14:paraId="6D18B09E" w14:textId="77777777" w:rsidR="00BB6925" w:rsidRPr="002200BF" w:rsidRDefault="00BB6925" w:rsidP="007D35C0">
      <w:pPr>
        <w:pStyle w:val="NoSpacing"/>
        <w:ind w:left="720"/>
        <w:jc w:val="both"/>
        <w:rPr>
          <w:i/>
          <w:iCs/>
          <w:sz w:val="28"/>
          <w:szCs w:val="28"/>
        </w:rPr>
      </w:pPr>
    </w:p>
    <w:p w14:paraId="63058AB1" w14:textId="3EA5E3DB" w:rsidR="00EB5489" w:rsidRPr="002200BF" w:rsidRDefault="00EB5489" w:rsidP="007D35C0">
      <w:pPr>
        <w:pStyle w:val="NoSpacing"/>
        <w:numPr>
          <w:ilvl w:val="0"/>
          <w:numId w:val="6"/>
        </w:numPr>
        <w:jc w:val="both"/>
        <w:rPr>
          <w:i/>
          <w:iCs/>
          <w:sz w:val="28"/>
          <w:szCs w:val="28"/>
        </w:rPr>
      </w:pPr>
      <w:r w:rsidRPr="002200BF">
        <w:rPr>
          <w:i/>
          <w:iCs/>
          <w:sz w:val="28"/>
          <w:szCs w:val="28"/>
        </w:rPr>
        <w:t>The indexation for calculating Capital Gain Tax will start from the date of acquisition of shares in the amalgamating company.</w:t>
      </w:r>
    </w:p>
    <w:p w14:paraId="16DF43AA" w14:textId="77777777" w:rsidR="00BB6925" w:rsidRPr="002200BF" w:rsidRDefault="00BB6925" w:rsidP="007D35C0">
      <w:pPr>
        <w:pStyle w:val="NoSpacing"/>
        <w:ind w:left="720"/>
        <w:jc w:val="both"/>
        <w:rPr>
          <w:i/>
          <w:iCs/>
          <w:sz w:val="28"/>
          <w:szCs w:val="28"/>
        </w:rPr>
      </w:pPr>
    </w:p>
    <w:p w14:paraId="7D232504" w14:textId="702CE4C9" w:rsidR="00EB5489" w:rsidRDefault="00EB5489" w:rsidP="007D35C0">
      <w:pPr>
        <w:pStyle w:val="NoSpacing"/>
        <w:numPr>
          <w:ilvl w:val="0"/>
          <w:numId w:val="6"/>
        </w:numPr>
        <w:jc w:val="both"/>
        <w:rPr>
          <w:i/>
          <w:iCs/>
          <w:sz w:val="28"/>
          <w:szCs w:val="28"/>
        </w:rPr>
      </w:pPr>
      <w:r w:rsidRPr="002200BF">
        <w:rPr>
          <w:i/>
          <w:iCs/>
          <w:sz w:val="28"/>
          <w:szCs w:val="28"/>
        </w:rPr>
        <w:t xml:space="preserve">If besides shares in amalgamated company the shareholders of amalgamating company are allotted something more , says bonds or cash etc., in consideration of transfer of their shares in the amalgamating company , then the shareholders cannot get benefit </w:t>
      </w:r>
      <w:r w:rsidR="00BB6925" w:rsidRPr="002200BF">
        <w:rPr>
          <w:i/>
          <w:iCs/>
          <w:sz w:val="28"/>
          <w:szCs w:val="28"/>
        </w:rPr>
        <w:t>under Section 47(vii) and such transfer shall be chargeable to Capital Gains[ CIT Vs. Gautam Sarabhai Trust(1988)173 ITR216 Guj.]</w:t>
      </w:r>
    </w:p>
    <w:p w14:paraId="323A96E9" w14:textId="77777777" w:rsidR="00A17AA6" w:rsidRDefault="00A17AA6" w:rsidP="00A17AA6">
      <w:pPr>
        <w:pStyle w:val="ListParagraph"/>
        <w:rPr>
          <w:i/>
          <w:iCs/>
          <w:sz w:val="28"/>
          <w:szCs w:val="28"/>
        </w:rPr>
      </w:pPr>
    </w:p>
    <w:p w14:paraId="0551E7E9" w14:textId="77777777" w:rsidR="00A17AA6" w:rsidRPr="002200BF" w:rsidRDefault="00A17AA6" w:rsidP="00A17AA6">
      <w:pPr>
        <w:pStyle w:val="NoSpacing"/>
        <w:ind w:left="720"/>
        <w:jc w:val="both"/>
        <w:rPr>
          <w:i/>
          <w:iCs/>
          <w:sz w:val="28"/>
          <w:szCs w:val="28"/>
        </w:rPr>
      </w:pPr>
    </w:p>
    <w:p w14:paraId="20A9E420" w14:textId="77777777" w:rsidR="00AA6D48" w:rsidRPr="002200BF" w:rsidRDefault="00AA6D48" w:rsidP="007D35C0">
      <w:pPr>
        <w:pStyle w:val="NoSpacing"/>
        <w:jc w:val="both"/>
        <w:rPr>
          <w:i/>
          <w:iCs/>
          <w:sz w:val="28"/>
          <w:szCs w:val="28"/>
        </w:rPr>
      </w:pPr>
    </w:p>
    <w:p w14:paraId="6B0B5075" w14:textId="2DA2D3A8" w:rsidR="00BB6925" w:rsidRPr="002200BF" w:rsidRDefault="00BB6925" w:rsidP="007D35C0">
      <w:pPr>
        <w:pStyle w:val="NoSpacing"/>
        <w:ind w:left="360"/>
        <w:jc w:val="both"/>
        <w:rPr>
          <w:i/>
          <w:iCs/>
          <w:sz w:val="28"/>
          <w:szCs w:val="28"/>
        </w:rPr>
      </w:pPr>
      <w:r w:rsidRPr="002200BF">
        <w:rPr>
          <w:i/>
          <w:iCs/>
          <w:sz w:val="28"/>
          <w:szCs w:val="28"/>
        </w:rPr>
        <w:t xml:space="preserve">iv) </w:t>
      </w:r>
      <w:r w:rsidRPr="002200BF">
        <w:rPr>
          <w:b/>
          <w:bCs/>
          <w:i/>
          <w:iCs/>
          <w:sz w:val="28"/>
          <w:szCs w:val="28"/>
          <w:u w:val="single"/>
        </w:rPr>
        <w:t xml:space="preserve">  CONSEQUENCE IF CAPITAL ASSETS ARE TRANSFERRED AS STOCK-IN TRADE[ Section 43C]; </w:t>
      </w:r>
      <w:r w:rsidRPr="002200BF">
        <w:rPr>
          <w:i/>
          <w:iCs/>
          <w:sz w:val="28"/>
          <w:szCs w:val="28"/>
        </w:rPr>
        <w:t xml:space="preserve"> </w:t>
      </w:r>
    </w:p>
    <w:p w14:paraId="5741D731" w14:textId="77777777" w:rsidR="001D0F72" w:rsidRPr="002200BF" w:rsidRDefault="001D0F72" w:rsidP="007D35C0">
      <w:pPr>
        <w:pStyle w:val="NoSpacing"/>
        <w:ind w:left="360"/>
        <w:jc w:val="both"/>
        <w:rPr>
          <w:i/>
          <w:iCs/>
          <w:sz w:val="28"/>
          <w:szCs w:val="28"/>
        </w:rPr>
      </w:pPr>
    </w:p>
    <w:tbl>
      <w:tblPr>
        <w:tblStyle w:val="TableGrid"/>
        <w:tblW w:w="0" w:type="auto"/>
        <w:tblInd w:w="360" w:type="dxa"/>
        <w:tblLook w:val="04A0" w:firstRow="1" w:lastRow="0" w:firstColumn="1" w:lastColumn="0" w:noHBand="0" w:noVBand="1"/>
      </w:tblPr>
      <w:tblGrid>
        <w:gridCol w:w="10736"/>
      </w:tblGrid>
      <w:tr w:rsidR="001D0F72" w:rsidRPr="002200BF" w14:paraId="5B39D9BA" w14:textId="77777777" w:rsidTr="00AC7B7D">
        <w:tc>
          <w:tcPr>
            <w:tcW w:w="11096" w:type="dxa"/>
            <w:shd w:val="clear" w:color="auto" w:fill="FFD966" w:themeFill="accent4" w:themeFillTint="99"/>
          </w:tcPr>
          <w:p w14:paraId="71621D02" w14:textId="5BFFBF99" w:rsidR="001D0F72" w:rsidRPr="002200BF" w:rsidRDefault="001D0F72" w:rsidP="007D35C0">
            <w:pPr>
              <w:pStyle w:val="tx"/>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b/>
                <w:bCs/>
                <w:i/>
                <w:iCs/>
                <w:sz w:val="28"/>
                <w:szCs w:val="28"/>
                <w:u w:val="single"/>
                <w:lang w:eastAsia="en-US"/>
              </w:rPr>
              <w:t>Special provision for computation of cost of acquisition of certain assets</w:t>
            </w:r>
            <w:r w:rsidRPr="002200BF">
              <w:rPr>
                <w:rFonts w:asciiTheme="minorHAnsi" w:eastAsiaTheme="minorHAnsi" w:hAnsiTheme="minorHAnsi" w:cstheme="minorBidi"/>
                <w:b/>
                <w:bCs/>
                <w:i/>
                <w:iCs/>
                <w:sz w:val="28"/>
                <w:szCs w:val="28"/>
                <w:u w:val="single"/>
                <w:lang w:eastAsia="en-US"/>
              </w:rPr>
              <w:t xml:space="preserve"> SECTION </w:t>
            </w:r>
            <w:r w:rsidRPr="002200BF">
              <w:rPr>
                <w:rFonts w:asciiTheme="minorHAnsi" w:eastAsiaTheme="minorHAnsi" w:hAnsiTheme="minorHAnsi" w:cstheme="minorBidi"/>
                <w:b/>
                <w:bCs/>
                <w:i/>
                <w:iCs/>
                <w:sz w:val="28"/>
                <w:szCs w:val="28"/>
                <w:lang w:eastAsia="en-US"/>
              </w:rPr>
              <w:t>43C</w:t>
            </w:r>
            <w:r w:rsidRPr="002200BF">
              <w:rPr>
                <w:rFonts w:asciiTheme="minorHAnsi" w:eastAsiaTheme="minorHAnsi" w:hAnsiTheme="minorHAnsi" w:cstheme="minorBidi"/>
                <w:b/>
                <w:bCs/>
                <w:i/>
                <w:iCs/>
                <w:sz w:val="28"/>
                <w:szCs w:val="28"/>
                <w:lang w:eastAsia="en-US"/>
              </w:rPr>
              <w:t>;</w:t>
            </w:r>
            <w:r w:rsidRPr="002200BF">
              <w:rPr>
                <w:rFonts w:asciiTheme="minorHAnsi" w:eastAsiaTheme="minorHAnsi" w:hAnsiTheme="minorHAnsi" w:cstheme="minorBidi"/>
                <w:i/>
                <w:iCs/>
                <w:sz w:val="28"/>
                <w:szCs w:val="28"/>
                <w:lang w:eastAsia="en-US"/>
              </w:rPr>
              <w:t xml:space="preserve"> </w:t>
            </w:r>
          </w:p>
          <w:p w14:paraId="104E0C4F" w14:textId="124B64AE" w:rsidR="001D0F72" w:rsidRPr="002200BF" w:rsidRDefault="001D0F72" w:rsidP="007D35C0">
            <w:pPr>
              <w:pStyle w:val="tx"/>
              <w:jc w:val="both"/>
              <w:rPr>
                <w:rFonts w:asciiTheme="minorHAnsi" w:eastAsiaTheme="minorHAnsi" w:hAnsiTheme="minorHAnsi" w:cstheme="minorBidi"/>
                <w:b/>
                <w:bCs/>
                <w:i/>
                <w:iCs/>
                <w:sz w:val="28"/>
                <w:szCs w:val="28"/>
                <w:u w:val="single"/>
                <w:lang w:eastAsia="en-US"/>
              </w:rPr>
            </w:pPr>
            <w:r w:rsidRPr="002200BF">
              <w:rPr>
                <w:rFonts w:asciiTheme="minorHAnsi" w:eastAsiaTheme="minorHAnsi" w:hAnsiTheme="minorHAnsi" w:cstheme="minorBidi"/>
                <w:i/>
                <w:iCs/>
                <w:sz w:val="28"/>
                <w:szCs w:val="28"/>
                <w:lang w:eastAsia="en-US"/>
              </w:rPr>
              <w:t>(1) Where an asset [not being an asset referred to in subsection (2) of section 45] which becomes the property of an amalgamated company under a scheme of amalgamation, is sold after the 29th day of February, 1988, by the amalgamated company as stock-in-trade of the business carried on by it, the cost of acquisition of the said asset to the amalgamated company in computing the profits and gains from the sale of such asset shall be the cost of acquisition of the said asset to the amalgamating company, as increased by the cost, if any, of any improvement made thereto, and the expenditure, if any, incurred, wholly and exclusively in connection with such transfer by the amalgamating company.</w:t>
            </w:r>
          </w:p>
          <w:p w14:paraId="7039247E" w14:textId="49186A2D" w:rsidR="001D0F72" w:rsidRPr="002200BF" w:rsidRDefault="001D0F72" w:rsidP="007D35C0">
            <w:pPr>
              <w:pStyle w:val="indent1"/>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t>(2) Where an asset [not being an asset referred to in sub-section (2) of section 45] which becomes the property of the asaessee on the total or partial partition of a Hindu undivided family or under a gift or will or an irrevocable trust, is sold, after the 29th day of February, 1988, by the assessee as stock-in-trade of the business carried on by him, the cost of acquisition of the said asset to the assessee in computing the profits and gains from the sale of such asset shall be the cost of acquisition of the said asset to the transferor or the donor, as the case may be, as increased by the cost, if any, of any improvement made thereto, and the expenditure, if any, incurred, wholly and exclusively in connection with such transfer (by way of effecting the partition, acceptance of the gift, obtaining probate in respect of the will or the creation of the trust), including the payment of gift-tax, if any, incurred by the transferor or the donor, as the case may be.".</w:t>
            </w:r>
          </w:p>
        </w:tc>
      </w:tr>
    </w:tbl>
    <w:p w14:paraId="4D4C0319" w14:textId="2E23B413" w:rsidR="001D0F72" w:rsidRPr="002200BF" w:rsidRDefault="001D0F72" w:rsidP="007D35C0">
      <w:pPr>
        <w:pStyle w:val="NoSpacing"/>
        <w:ind w:left="360"/>
        <w:jc w:val="both"/>
        <w:rPr>
          <w:b/>
          <w:bCs/>
          <w:i/>
          <w:iCs/>
          <w:sz w:val="28"/>
          <w:szCs w:val="28"/>
        </w:rPr>
      </w:pPr>
    </w:p>
    <w:p w14:paraId="2ABFFFBD" w14:textId="0010A1F3" w:rsidR="00AC7B7D" w:rsidRPr="002200BF" w:rsidRDefault="00AC7B7D" w:rsidP="007D35C0">
      <w:pPr>
        <w:pStyle w:val="NoSpacing"/>
        <w:ind w:left="360"/>
        <w:jc w:val="both"/>
        <w:rPr>
          <w:b/>
          <w:bCs/>
          <w:i/>
          <w:iCs/>
          <w:sz w:val="28"/>
          <w:szCs w:val="28"/>
        </w:rPr>
      </w:pPr>
      <w:r w:rsidRPr="002200BF">
        <w:rPr>
          <w:b/>
          <w:bCs/>
          <w:i/>
          <w:iCs/>
          <w:sz w:val="28"/>
          <w:szCs w:val="28"/>
        </w:rPr>
        <w:t>THE provisions of Section 43C are applicable to the following cases of revaluation;</w:t>
      </w:r>
    </w:p>
    <w:p w14:paraId="19219729" w14:textId="77777777" w:rsidR="00AC7B7D" w:rsidRPr="002200BF" w:rsidRDefault="00AC7B7D" w:rsidP="007D35C0">
      <w:pPr>
        <w:pStyle w:val="NoSpacing"/>
        <w:ind w:left="360"/>
        <w:jc w:val="both"/>
        <w:rPr>
          <w:b/>
          <w:bCs/>
          <w:i/>
          <w:iCs/>
          <w:sz w:val="28"/>
          <w:szCs w:val="28"/>
        </w:rPr>
      </w:pPr>
    </w:p>
    <w:p w14:paraId="6421DC58" w14:textId="36A5238A" w:rsidR="00AC7B7D" w:rsidRPr="002200BF" w:rsidRDefault="00AC7B7D" w:rsidP="007D35C0">
      <w:pPr>
        <w:pStyle w:val="NoSpacing"/>
        <w:numPr>
          <w:ilvl w:val="0"/>
          <w:numId w:val="7"/>
        </w:numPr>
        <w:jc w:val="both"/>
        <w:rPr>
          <w:b/>
          <w:bCs/>
          <w:i/>
          <w:iCs/>
          <w:sz w:val="28"/>
          <w:szCs w:val="28"/>
        </w:rPr>
      </w:pPr>
      <w:r w:rsidRPr="002200BF">
        <w:rPr>
          <w:i/>
          <w:iCs/>
          <w:sz w:val="28"/>
          <w:szCs w:val="28"/>
        </w:rPr>
        <w:t>Where Stock-in-trade of the amalgamating company is taken over at revalued price by the amalgamated company under scheme of amalgamation;</w:t>
      </w:r>
    </w:p>
    <w:p w14:paraId="7851427E" w14:textId="77777777" w:rsidR="00F81D3F" w:rsidRPr="002200BF" w:rsidRDefault="00F81D3F" w:rsidP="007D35C0">
      <w:pPr>
        <w:pStyle w:val="NoSpacing"/>
        <w:ind w:left="720"/>
        <w:jc w:val="both"/>
        <w:rPr>
          <w:b/>
          <w:bCs/>
          <w:i/>
          <w:iCs/>
          <w:sz w:val="28"/>
          <w:szCs w:val="28"/>
        </w:rPr>
      </w:pPr>
    </w:p>
    <w:p w14:paraId="6E42BE4F" w14:textId="6070C20D" w:rsidR="00AC7B7D" w:rsidRPr="002200BF" w:rsidRDefault="00AC7B7D" w:rsidP="007D35C0">
      <w:pPr>
        <w:pStyle w:val="NoSpacing"/>
        <w:numPr>
          <w:ilvl w:val="0"/>
          <w:numId w:val="7"/>
        </w:numPr>
        <w:jc w:val="both"/>
        <w:rPr>
          <w:b/>
          <w:bCs/>
          <w:i/>
          <w:iCs/>
          <w:sz w:val="28"/>
          <w:szCs w:val="28"/>
        </w:rPr>
      </w:pPr>
      <w:r w:rsidRPr="002200BF">
        <w:rPr>
          <w:i/>
          <w:iCs/>
          <w:sz w:val="28"/>
          <w:szCs w:val="28"/>
        </w:rPr>
        <w:t xml:space="preserve">Where a capital asset of the amalgamating company is taken over as Stock-in trade by the amalgamated company after revaluation under scheme of amalgamation. </w:t>
      </w:r>
    </w:p>
    <w:p w14:paraId="58410B5A" w14:textId="77777777" w:rsidR="004B22EE" w:rsidRPr="002200BF" w:rsidRDefault="004B22EE" w:rsidP="007D35C0">
      <w:pPr>
        <w:pStyle w:val="ListParagraph"/>
        <w:jc w:val="both"/>
        <w:rPr>
          <w:b/>
          <w:bCs/>
          <w:i/>
          <w:iCs/>
          <w:sz w:val="28"/>
          <w:szCs w:val="28"/>
        </w:rPr>
      </w:pPr>
    </w:p>
    <w:tbl>
      <w:tblPr>
        <w:tblStyle w:val="GridTable5Dark-Accent1"/>
        <w:tblW w:w="0" w:type="auto"/>
        <w:tblInd w:w="279" w:type="dxa"/>
        <w:tblLook w:val="04A0" w:firstRow="1" w:lastRow="0" w:firstColumn="1" w:lastColumn="0" w:noHBand="0" w:noVBand="1"/>
      </w:tblPr>
      <w:tblGrid>
        <w:gridCol w:w="10817"/>
      </w:tblGrid>
      <w:tr w:rsidR="00052B9A" w:rsidRPr="002200BF" w14:paraId="454124D3" w14:textId="77777777" w:rsidTr="00052B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17" w:type="dxa"/>
          </w:tcPr>
          <w:p w14:paraId="6F2E987A" w14:textId="1B78BAE2" w:rsidR="00052B9A" w:rsidRPr="002200BF" w:rsidRDefault="00441288" w:rsidP="007D35C0">
            <w:pPr>
              <w:jc w:val="both"/>
              <w:rPr>
                <w:i/>
                <w:iCs/>
                <w:sz w:val="28"/>
                <w:szCs w:val="28"/>
              </w:rPr>
            </w:pPr>
            <w:r w:rsidRPr="002200BF">
              <w:rPr>
                <w:i/>
                <w:iCs/>
                <w:sz w:val="28"/>
                <w:szCs w:val="28"/>
              </w:rPr>
              <w:lastRenderedPageBreak/>
              <w:t>Let’s</w:t>
            </w:r>
            <w:r w:rsidR="00052B9A" w:rsidRPr="002200BF">
              <w:rPr>
                <w:i/>
                <w:iCs/>
                <w:sz w:val="28"/>
                <w:szCs w:val="28"/>
              </w:rPr>
              <w:t xml:space="preserve"> understand through an example: ABC Ltd., has purchased an immovable property on April 6, 1984 for Rs. 2.00 Lakhs and spend Rs. 1.00 Lakh for making some alterations. This asset is later transferred to XYZ Ltd., which is mainly dealing in immovable properties ,at Rs. 3.50 Lakhs in a scheme of amalgamation. XYZ Ltd., sells the stock-in trade for Rs. 5.00 Lakhs on May 6, 2019 . The business income of XYZ Ltd., will be Rs. 2.00 Lakhs  [5.00 Lakhs-Rs. 2.00 Lakhs -Rs. 1.00 Lakhs].   </w:t>
            </w:r>
          </w:p>
          <w:p w14:paraId="17557A4A" w14:textId="77777777" w:rsidR="00052B9A" w:rsidRPr="002200BF" w:rsidRDefault="00052B9A" w:rsidP="007D35C0">
            <w:pPr>
              <w:pStyle w:val="NoSpacing"/>
              <w:jc w:val="both"/>
              <w:rPr>
                <w:b w:val="0"/>
                <w:bCs w:val="0"/>
                <w:i/>
                <w:iCs/>
                <w:sz w:val="28"/>
                <w:szCs w:val="28"/>
              </w:rPr>
            </w:pPr>
          </w:p>
        </w:tc>
      </w:tr>
    </w:tbl>
    <w:p w14:paraId="60D14450" w14:textId="77777777" w:rsidR="00F81D3F" w:rsidRPr="002200BF" w:rsidRDefault="00F81D3F" w:rsidP="007D35C0">
      <w:pPr>
        <w:pStyle w:val="NoSpacing"/>
        <w:ind w:left="720"/>
        <w:jc w:val="both"/>
        <w:rPr>
          <w:b/>
          <w:bCs/>
          <w:i/>
          <w:iCs/>
          <w:sz w:val="28"/>
          <w:szCs w:val="28"/>
        </w:rPr>
      </w:pPr>
    </w:p>
    <w:p w14:paraId="69084E65" w14:textId="77777777" w:rsidR="00001CB2" w:rsidRPr="002200BF" w:rsidRDefault="007B22BB" w:rsidP="007D35C0">
      <w:pPr>
        <w:pStyle w:val="NormalWeb"/>
        <w:shd w:val="clear" w:color="auto" w:fill="FFFFFF"/>
        <w:spacing w:before="0" w:beforeAutospacing="0"/>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t xml:space="preserve">2. </w:t>
      </w:r>
      <w:r w:rsidR="00001CB2" w:rsidRPr="002200BF">
        <w:rPr>
          <w:rFonts w:asciiTheme="minorHAnsi" w:eastAsiaTheme="minorHAnsi" w:hAnsiTheme="minorHAnsi" w:cstheme="minorBidi"/>
          <w:b/>
          <w:bCs/>
          <w:i/>
          <w:iCs/>
          <w:sz w:val="28"/>
          <w:szCs w:val="28"/>
          <w:u w:val="single"/>
          <w:lang w:eastAsia="en-US"/>
        </w:rPr>
        <w:t>TAX RELIEF TO THE SHAREHOLDERS OF AN AMALGAMATING COMPANY:</w:t>
      </w:r>
      <w:r w:rsidRPr="002200BF">
        <w:rPr>
          <w:rFonts w:asciiTheme="minorHAnsi" w:eastAsiaTheme="minorHAnsi" w:hAnsiTheme="minorHAnsi" w:cstheme="minorBidi"/>
          <w:i/>
          <w:iCs/>
          <w:sz w:val="28"/>
          <w:szCs w:val="28"/>
          <w:lang w:eastAsia="en-US"/>
        </w:rPr>
        <w:t xml:space="preserve"> </w:t>
      </w:r>
    </w:p>
    <w:p w14:paraId="59EC0DC0" w14:textId="6E808ACA" w:rsidR="00001CB2" w:rsidRPr="002200BF" w:rsidRDefault="00001CB2" w:rsidP="007D35C0">
      <w:pPr>
        <w:pStyle w:val="NoSpacing"/>
        <w:jc w:val="both"/>
        <w:rPr>
          <w:i/>
          <w:iCs/>
          <w:sz w:val="28"/>
          <w:szCs w:val="28"/>
        </w:rPr>
      </w:pPr>
      <w:r w:rsidRPr="002200BF">
        <w:rPr>
          <w:i/>
          <w:iCs/>
          <w:sz w:val="28"/>
          <w:szCs w:val="28"/>
        </w:rPr>
        <w:t xml:space="preserve">i) </w:t>
      </w:r>
      <w:r w:rsidR="007B22BB" w:rsidRPr="002200BF">
        <w:rPr>
          <w:b/>
          <w:bCs/>
          <w:i/>
          <w:iCs/>
          <w:sz w:val="28"/>
          <w:szCs w:val="28"/>
          <w:u w:val="single"/>
        </w:rPr>
        <w:t>Exemption from Capital Gains Tax [Sec 47(vii)]</w:t>
      </w:r>
      <w:r w:rsidR="007B22BB" w:rsidRPr="002200BF">
        <w:rPr>
          <w:i/>
          <w:iCs/>
          <w:sz w:val="28"/>
          <w:szCs w:val="28"/>
        </w:rPr>
        <w:t xml:space="preserve"> Under section 47(vii) of the Income-tax Act, capital gains arising from the transfer of shares by a shareholder of the amalgamating companies are exempt from tax as such transactions will not be regarded as a transfer for capital gain purpose, if:</w:t>
      </w:r>
      <w:r w:rsidRPr="002200BF">
        <w:rPr>
          <w:i/>
          <w:iCs/>
          <w:sz w:val="28"/>
          <w:szCs w:val="28"/>
        </w:rPr>
        <w:t xml:space="preserve"> </w:t>
      </w:r>
    </w:p>
    <w:p w14:paraId="5459511B" w14:textId="77777777" w:rsidR="00171035" w:rsidRPr="002200BF" w:rsidRDefault="00171035" w:rsidP="007D35C0">
      <w:pPr>
        <w:pStyle w:val="NoSpacing"/>
        <w:jc w:val="both"/>
        <w:rPr>
          <w:i/>
          <w:iCs/>
          <w:sz w:val="28"/>
          <w:szCs w:val="28"/>
        </w:rPr>
      </w:pPr>
    </w:p>
    <w:p w14:paraId="589B34A4" w14:textId="100E604E" w:rsidR="00001CB2" w:rsidRPr="002200BF" w:rsidRDefault="00001CB2" w:rsidP="007D35C0">
      <w:pPr>
        <w:pStyle w:val="NoSpacing"/>
        <w:jc w:val="both"/>
        <w:rPr>
          <w:i/>
          <w:iCs/>
          <w:sz w:val="28"/>
          <w:szCs w:val="28"/>
        </w:rPr>
      </w:pPr>
      <w:r w:rsidRPr="002200BF">
        <w:rPr>
          <w:i/>
          <w:iCs/>
          <w:sz w:val="28"/>
          <w:szCs w:val="28"/>
        </w:rPr>
        <w:t>a)</w:t>
      </w:r>
      <w:r w:rsidR="00171035" w:rsidRPr="002200BF">
        <w:rPr>
          <w:i/>
          <w:iCs/>
          <w:sz w:val="28"/>
          <w:szCs w:val="28"/>
        </w:rPr>
        <w:t>.</w:t>
      </w:r>
      <w:r w:rsidRPr="002200BF">
        <w:rPr>
          <w:i/>
          <w:iCs/>
          <w:sz w:val="28"/>
          <w:szCs w:val="28"/>
        </w:rPr>
        <w:t xml:space="preserve"> </w:t>
      </w:r>
      <w:r w:rsidR="007B22BB" w:rsidRPr="002200BF">
        <w:rPr>
          <w:i/>
          <w:iCs/>
          <w:sz w:val="28"/>
          <w:szCs w:val="28"/>
        </w:rPr>
        <w:t xml:space="preserve">The transfer is made in consideration of the allotment to him of shares in the amalgamated company; and </w:t>
      </w:r>
    </w:p>
    <w:p w14:paraId="6A42A3DE" w14:textId="12915905" w:rsidR="00001CB2" w:rsidRPr="002200BF" w:rsidRDefault="00001CB2" w:rsidP="007D35C0">
      <w:pPr>
        <w:pStyle w:val="NoSpacing"/>
        <w:jc w:val="both"/>
        <w:rPr>
          <w:i/>
          <w:iCs/>
          <w:sz w:val="28"/>
          <w:szCs w:val="28"/>
        </w:rPr>
      </w:pPr>
      <w:r w:rsidRPr="002200BF">
        <w:rPr>
          <w:i/>
          <w:iCs/>
          <w:sz w:val="28"/>
          <w:szCs w:val="28"/>
        </w:rPr>
        <w:t>b)</w:t>
      </w:r>
      <w:r w:rsidR="00171035" w:rsidRPr="002200BF">
        <w:rPr>
          <w:i/>
          <w:iCs/>
          <w:sz w:val="28"/>
          <w:szCs w:val="28"/>
        </w:rPr>
        <w:t>.</w:t>
      </w:r>
      <w:r w:rsidRPr="002200BF">
        <w:rPr>
          <w:i/>
          <w:iCs/>
          <w:sz w:val="28"/>
          <w:szCs w:val="28"/>
        </w:rPr>
        <w:t xml:space="preserve"> </w:t>
      </w:r>
      <w:r w:rsidR="007B22BB" w:rsidRPr="002200BF">
        <w:rPr>
          <w:i/>
          <w:iCs/>
          <w:sz w:val="28"/>
          <w:szCs w:val="28"/>
        </w:rPr>
        <w:t xml:space="preserve">Amalgamated company is an Indian company. </w:t>
      </w:r>
    </w:p>
    <w:p w14:paraId="0B638061" w14:textId="77777777" w:rsidR="00171035" w:rsidRPr="002200BF" w:rsidRDefault="00171035" w:rsidP="007D35C0">
      <w:pPr>
        <w:pStyle w:val="NoSpacing"/>
        <w:jc w:val="both"/>
        <w:rPr>
          <w:i/>
          <w:iCs/>
          <w:sz w:val="28"/>
          <w:szCs w:val="28"/>
        </w:rPr>
      </w:pPr>
    </w:p>
    <w:p w14:paraId="57754F0F" w14:textId="77777777" w:rsidR="00001CB2" w:rsidRPr="002200BF" w:rsidRDefault="007B22BB" w:rsidP="007D35C0">
      <w:pPr>
        <w:pStyle w:val="NormalWeb"/>
        <w:shd w:val="clear" w:color="auto" w:fill="FFFFFF"/>
        <w:spacing w:before="0" w:beforeAutospacing="0"/>
        <w:jc w:val="both"/>
        <w:rPr>
          <w:rFonts w:asciiTheme="minorHAnsi" w:eastAsiaTheme="minorHAnsi" w:hAnsiTheme="minorHAnsi" w:cstheme="minorBidi"/>
          <w:b/>
          <w:bCs/>
          <w:i/>
          <w:iCs/>
          <w:sz w:val="28"/>
          <w:szCs w:val="28"/>
          <w:u w:val="single"/>
          <w:lang w:eastAsia="en-US"/>
        </w:rPr>
      </w:pPr>
      <w:r w:rsidRPr="002200BF">
        <w:rPr>
          <w:rFonts w:asciiTheme="minorHAnsi" w:eastAsiaTheme="minorHAnsi" w:hAnsiTheme="minorHAnsi" w:cstheme="minorBidi"/>
          <w:i/>
          <w:iCs/>
          <w:sz w:val="28"/>
          <w:szCs w:val="28"/>
          <w:lang w:eastAsia="en-US"/>
        </w:rPr>
        <w:t xml:space="preserve">3. </w:t>
      </w:r>
      <w:r w:rsidR="00001CB2" w:rsidRPr="002200BF">
        <w:rPr>
          <w:rFonts w:asciiTheme="minorHAnsi" w:eastAsiaTheme="minorHAnsi" w:hAnsiTheme="minorHAnsi" w:cstheme="minorBidi"/>
          <w:b/>
          <w:bCs/>
          <w:i/>
          <w:iCs/>
          <w:sz w:val="28"/>
          <w:szCs w:val="28"/>
          <w:u w:val="single"/>
          <w:lang w:eastAsia="en-US"/>
        </w:rPr>
        <w:t xml:space="preserve">TAX RELIEF TO THE AMALGAMATED COMPANY: </w:t>
      </w:r>
    </w:p>
    <w:p w14:paraId="1D194036" w14:textId="3F0F9CEC" w:rsidR="00001CB2" w:rsidRPr="002200BF" w:rsidRDefault="00387015" w:rsidP="007D35C0">
      <w:pPr>
        <w:pStyle w:val="NormalWeb"/>
        <w:shd w:val="clear" w:color="auto" w:fill="FFFFFF"/>
        <w:spacing w:before="0" w:beforeAutospacing="0"/>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t>A</w:t>
      </w:r>
      <w:r w:rsidR="00001CB2" w:rsidRPr="002200BF">
        <w:rPr>
          <w:rFonts w:asciiTheme="minorHAnsi" w:eastAsiaTheme="minorHAnsi" w:hAnsiTheme="minorHAnsi" w:cstheme="minorBidi"/>
          <w:i/>
          <w:iCs/>
          <w:sz w:val="28"/>
          <w:szCs w:val="28"/>
          <w:lang w:eastAsia="en-US"/>
        </w:rPr>
        <w:t xml:space="preserve">) </w:t>
      </w:r>
      <w:r w:rsidR="007B22BB" w:rsidRPr="002200BF">
        <w:rPr>
          <w:rFonts w:asciiTheme="minorHAnsi" w:eastAsiaTheme="minorHAnsi" w:hAnsiTheme="minorHAnsi" w:cstheme="minorBidi"/>
          <w:b/>
          <w:bCs/>
          <w:i/>
          <w:iCs/>
          <w:sz w:val="28"/>
          <w:szCs w:val="28"/>
          <w:u w:val="single"/>
          <w:lang w:eastAsia="en-US"/>
        </w:rPr>
        <w:t>Carry Forward and Set Off of Accumulated loss and unabsorbed depreciation of the amalgamating company</w:t>
      </w:r>
      <w:r w:rsidR="007B22BB" w:rsidRPr="002200BF">
        <w:rPr>
          <w:rFonts w:asciiTheme="minorHAnsi" w:eastAsiaTheme="minorHAnsi" w:hAnsiTheme="minorHAnsi" w:cstheme="minorBidi"/>
          <w:b/>
          <w:bCs/>
          <w:i/>
          <w:iCs/>
          <w:sz w:val="28"/>
          <w:szCs w:val="28"/>
          <w:lang w:eastAsia="en-US"/>
        </w:rPr>
        <w:t xml:space="preserve"> [Sec. 72A]:</w:t>
      </w:r>
      <w:r w:rsidR="007B22BB" w:rsidRPr="002200BF">
        <w:rPr>
          <w:rFonts w:asciiTheme="minorHAnsi" w:eastAsiaTheme="minorHAnsi" w:hAnsiTheme="minorHAnsi" w:cstheme="minorBidi"/>
          <w:i/>
          <w:iCs/>
          <w:sz w:val="28"/>
          <w:szCs w:val="28"/>
          <w:lang w:eastAsia="en-US"/>
        </w:rPr>
        <w:t xml:space="preserve"> Section 72A of the Income Tax Act, 1961 deals with the mergers of the sick companies with healthy companies and to take advantage of the carry forward of accumulated losses and unabsorbed depreciation of the amalgamating company. But the benefits under this section with respect to unabsorbed depreciation and carry forward losses are available only if the followings conditions are fulfilled:- </w:t>
      </w:r>
    </w:p>
    <w:p w14:paraId="453DC49B" w14:textId="77777777" w:rsidR="00001CB2" w:rsidRPr="002200BF" w:rsidRDefault="007B22BB" w:rsidP="007D35C0">
      <w:pPr>
        <w:pStyle w:val="NoSpacing"/>
        <w:jc w:val="both"/>
        <w:rPr>
          <w:b/>
          <w:bCs/>
          <w:i/>
          <w:iCs/>
          <w:sz w:val="28"/>
          <w:szCs w:val="28"/>
        </w:rPr>
      </w:pPr>
      <w:r w:rsidRPr="002200BF">
        <w:rPr>
          <w:b/>
          <w:bCs/>
          <w:i/>
          <w:iCs/>
          <w:sz w:val="28"/>
          <w:szCs w:val="28"/>
        </w:rPr>
        <w:t xml:space="preserve">There should be an amalgamation of – </w:t>
      </w:r>
    </w:p>
    <w:p w14:paraId="6CA295B4" w14:textId="77777777" w:rsidR="00001CB2" w:rsidRPr="002200BF" w:rsidRDefault="007B22BB" w:rsidP="007D35C0">
      <w:pPr>
        <w:pStyle w:val="NoSpacing"/>
        <w:jc w:val="both"/>
        <w:rPr>
          <w:i/>
          <w:iCs/>
          <w:sz w:val="28"/>
          <w:szCs w:val="28"/>
        </w:rPr>
      </w:pPr>
      <w:r w:rsidRPr="002200BF">
        <w:rPr>
          <w:i/>
          <w:iCs/>
          <w:sz w:val="28"/>
          <w:szCs w:val="28"/>
        </w:rPr>
        <w:t xml:space="preserve">(a) a company owning an industrial undertaking (Note 1) or ship or a hotel with another company, or </w:t>
      </w:r>
    </w:p>
    <w:p w14:paraId="056FAA72" w14:textId="27EA8FFD" w:rsidR="00001CB2" w:rsidRPr="002200BF" w:rsidRDefault="007B22BB" w:rsidP="007D35C0">
      <w:pPr>
        <w:pStyle w:val="NoSpacing"/>
        <w:jc w:val="both"/>
        <w:rPr>
          <w:i/>
          <w:iCs/>
          <w:sz w:val="28"/>
          <w:szCs w:val="28"/>
        </w:rPr>
      </w:pPr>
      <w:r w:rsidRPr="002200BF">
        <w:rPr>
          <w:i/>
          <w:iCs/>
          <w:sz w:val="28"/>
          <w:szCs w:val="28"/>
        </w:rPr>
        <w:t xml:space="preserve">(b) a banking company referred in section 5(c) of the Banking Regulation Act, 1949 with a specified bank (Note 2), or </w:t>
      </w:r>
    </w:p>
    <w:p w14:paraId="64755FEA" w14:textId="77777777" w:rsidR="00001CB2" w:rsidRPr="002200BF" w:rsidRDefault="007B22BB" w:rsidP="007D35C0">
      <w:pPr>
        <w:pStyle w:val="NoSpacing"/>
        <w:jc w:val="both"/>
        <w:rPr>
          <w:i/>
          <w:iCs/>
          <w:sz w:val="28"/>
          <w:szCs w:val="28"/>
        </w:rPr>
      </w:pPr>
      <w:r w:rsidRPr="002200BF">
        <w:rPr>
          <w:i/>
          <w:iCs/>
          <w:sz w:val="28"/>
          <w:szCs w:val="28"/>
        </w:rPr>
        <w:t xml:space="preserve">(c) one or more public sector company or companies engaged in the business of operation of aircraft with one or more public sector company or companies engaged in similar business. </w:t>
      </w:r>
    </w:p>
    <w:p w14:paraId="1B2F038E" w14:textId="77777777" w:rsidR="00001CB2" w:rsidRPr="002200BF" w:rsidRDefault="00001CB2" w:rsidP="007D35C0">
      <w:pPr>
        <w:pStyle w:val="NormalWeb"/>
        <w:shd w:val="clear" w:color="auto" w:fill="FFFFFF"/>
        <w:spacing w:before="0" w:beforeAutospacing="0"/>
        <w:jc w:val="both"/>
        <w:rPr>
          <w:rFonts w:asciiTheme="minorHAnsi" w:eastAsiaTheme="minorHAnsi" w:hAnsiTheme="minorHAnsi" w:cstheme="minorBidi"/>
          <w:b/>
          <w:bCs/>
          <w:i/>
          <w:iCs/>
          <w:sz w:val="28"/>
          <w:szCs w:val="28"/>
          <w:u w:val="single"/>
          <w:lang w:eastAsia="en-US"/>
        </w:rPr>
      </w:pPr>
    </w:p>
    <w:p w14:paraId="72C6B473" w14:textId="77777777" w:rsidR="00001CB2" w:rsidRPr="002200BF" w:rsidRDefault="007B22BB" w:rsidP="007D35C0">
      <w:pPr>
        <w:pStyle w:val="NormalWeb"/>
        <w:shd w:val="clear" w:color="auto" w:fill="FFFFFF"/>
        <w:spacing w:before="0" w:beforeAutospacing="0"/>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b/>
          <w:bCs/>
          <w:i/>
          <w:iCs/>
          <w:sz w:val="28"/>
          <w:szCs w:val="28"/>
          <w:u w:val="single"/>
          <w:lang w:eastAsia="en-US"/>
        </w:rPr>
        <w:lastRenderedPageBreak/>
        <w:t>Note 1.</w:t>
      </w:r>
      <w:r w:rsidRPr="002200BF">
        <w:rPr>
          <w:rFonts w:asciiTheme="minorHAnsi" w:eastAsiaTheme="minorHAnsi" w:hAnsiTheme="minorHAnsi" w:cstheme="minorBidi"/>
          <w:i/>
          <w:iCs/>
          <w:sz w:val="28"/>
          <w:szCs w:val="28"/>
          <w:lang w:eastAsia="en-US"/>
        </w:rPr>
        <w:t xml:space="preserve"> The term ‘Industrial Undertaking’ shall mean any undertaking engaged in : </w:t>
      </w:r>
    </w:p>
    <w:p w14:paraId="0DBA9EA9" w14:textId="4B6584C6" w:rsidR="00001CB2" w:rsidRPr="002200BF" w:rsidRDefault="007B22BB" w:rsidP="007D35C0">
      <w:pPr>
        <w:pStyle w:val="NormalWeb"/>
        <w:numPr>
          <w:ilvl w:val="0"/>
          <w:numId w:val="3"/>
        </w:numPr>
        <w:shd w:val="clear" w:color="auto" w:fill="FFFFFF"/>
        <w:spacing w:before="0" w:beforeAutospacing="0"/>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t xml:space="preserve">the manufacture or processing of goods, or </w:t>
      </w:r>
    </w:p>
    <w:p w14:paraId="2ED1D5A5" w14:textId="77777777" w:rsidR="00001CB2" w:rsidRPr="002200BF" w:rsidRDefault="007B22BB" w:rsidP="007D35C0">
      <w:pPr>
        <w:pStyle w:val="NormalWeb"/>
        <w:numPr>
          <w:ilvl w:val="0"/>
          <w:numId w:val="3"/>
        </w:numPr>
        <w:shd w:val="clear" w:color="auto" w:fill="FFFFFF"/>
        <w:spacing w:before="0" w:beforeAutospacing="0"/>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t xml:space="preserve"> the manufacture of computer software, or </w:t>
      </w:r>
    </w:p>
    <w:p w14:paraId="70AD9CAD" w14:textId="77777777" w:rsidR="00001CB2" w:rsidRPr="002200BF" w:rsidRDefault="007B22BB" w:rsidP="007D35C0">
      <w:pPr>
        <w:pStyle w:val="NormalWeb"/>
        <w:numPr>
          <w:ilvl w:val="0"/>
          <w:numId w:val="3"/>
        </w:numPr>
        <w:shd w:val="clear" w:color="auto" w:fill="FFFFFF"/>
        <w:spacing w:before="0" w:beforeAutospacing="0"/>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t xml:space="preserve"> the business of generation or distribution of electricity or any other form of power, or </w:t>
      </w:r>
    </w:p>
    <w:p w14:paraId="40578FA4" w14:textId="77777777" w:rsidR="00001CB2" w:rsidRPr="002200BF" w:rsidRDefault="007B22BB" w:rsidP="007D35C0">
      <w:pPr>
        <w:pStyle w:val="NormalWeb"/>
        <w:numPr>
          <w:ilvl w:val="0"/>
          <w:numId w:val="3"/>
        </w:numPr>
        <w:shd w:val="clear" w:color="auto" w:fill="FFFFFF"/>
        <w:spacing w:before="0" w:beforeAutospacing="0"/>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t xml:space="preserve">mining, or </w:t>
      </w:r>
    </w:p>
    <w:p w14:paraId="675D69D3" w14:textId="77777777" w:rsidR="00001CB2" w:rsidRPr="002200BF" w:rsidRDefault="007B22BB" w:rsidP="007D35C0">
      <w:pPr>
        <w:pStyle w:val="NormalWeb"/>
        <w:numPr>
          <w:ilvl w:val="0"/>
          <w:numId w:val="3"/>
        </w:numPr>
        <w:shd w:val="clear" w:color="auto" w:fill="FFFFFF"/>
        <w:spacing w:before="0" w:beforeAutospacing="0"/>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t xml:space="preserve">the construction of ships, aircrafts or rail systems, or </w:t>
      </w:r>
    </w:p>
    <w:p w14:paraId="76A05D3C" w14:textId="77777777" w:rsidR="00387015" w:rsidRPr="002200BF" w:rsidRDefault="007B22BB" w:rsidP="007D35C0">
      <w:pPr>
        <w:pStyle w:val="NormalWeb"/>
        <w:numPr>
          <w:ilvl w:val="0"/>
          <w:numId w:val="3"/>
        </w:numPr>
        <w:shd w:val="clear" w:color="auto" w:fill="FFFFFF"/>
        <w:spacing w:before="0" w:beforeAutospacing="0"/>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t xml:space="preserve">the business of providing telecommunication services, whether basic or cellular, including radio paging, domestic satellite service, network of trunking, broadband network and internet services. </w:t>
      </w:r>
    </w:p>
    <w:p w14:paraId="1DEEE3C0" w14:textId="77777777" w:rsidR="00387015" w:rsidRPr="002200BF" w:rsidRDefault="007B22BB" w:rsidP="007D35C0">
      <w:pPr>
        <w:pStyle w:val="NormalWeb"/>
        <w:shd w:val="clear" w:color="auto" w:fill="FFFFFF"/>
        <w:spacing w:before="0" w:beforeAutospacing="0"/>
        <w:ind w:left="360"/>
        <w:jc w:val="both"/>
        <w:rPr>
          <w:rFonts w:asciiTheme="minorHAnsi" w:eastAsiaTheme="minorHAnsi" w:hAnsiTheme="minorHAnsi" w:cstheme="minorBidi"/>
          <w:b/>
          <w:bCs/>
          <w:i/>
          <w:iCs/>
          <w:sz w:val="28"/>
          <w:szCs w:val="28"/>
          <w:u w:val="single"/>
          <w:lang w:eastAsia="en-US"/>
        </w:rPr>
      </w:pPr>
      <w:r w:rsidRPr="002200BF">
        <w:rPr>
          <w:rFonts w:asciiTheme="minorHAnsi" w:eastAsiaTheme="minorHAnsi" w:hAnsiTheme="minorHAnsi" w:cstheme="minorBidi"/>
          <w:b/>
          <w:bCs/>
          <w:i/>
          <w:iCs/>
          <w:sz w:val="28"/>
          <w:szCs w:val="28"/>
          <w:u w:val="single"/>
          <w:lang w:eastAsia="en-US"/>
        </w:rPr>
        <w:t xml:space="preserve">Note 2. </w:t>
      </w:r>
    </w:p>
    <w:p w14:paraId="69808431" w14:textId="77777777" w:rsidR="00387015" w:rsidRPr="002200BF" w:rsidRDefault="007B22BB" w:rsidP="007D35C0">
      <w:pPr>
        <w:pStyle w:val="NormalWeb"/>
        <w:numPr>
          <w:ilvl w:val="0"/>
          <w:numId w:val="4"/>
        </w:numPr>
        <w:shd w:val="clear" w:color="auto" w:fill="FFFFFF"/>
        <w:spacing w:before="0" w:beforeAutospacing="0"/>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t xml:space="preserve">Specified bank means the State Bank of India constituted under the State Bank of India Act, 1955 or </w:t>
      </w:r>
    </w:p>
    <w:p w14:paraId="2886836D" w14:textId="77777777" w:rsidR="00387015" w:rsidRPr="002200BF" w:rsidRDefault="007B22BB" w:rsidP="007D35C0">
      <w:pPr>
        <w:pStyle w:val="NormalWeb"/>
        <w:numPr>
          <w:ilvl w:val="0"/>
          <w:numId w:val="4"/>
        </w:numPr>
        <w:shd w:val="clear" w:color="auto" w:fill="FFFFFF"/>
        <w:spacing w:before="0" w:beforeAutospacing="0"/>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t xml:space="preserve">a subsidiary bank as defined in the State Bank of India (Subsidiary Bank) Act, 1959 or </w:t>
      </w:r>
    </w:p>
    <w:p w14:paraId="25B54E7F" w14:textId="77777777" w:rsidR="00387015" w:rsidRPr="002200BF" w:rsidRDefault="007B22BB" w:rsidP="007D35C0">
      <w:pPr>
        <w:pStyle w:val="NormalWeb"/>
        <w:numPr>
          <w:ilvl w:val="0"/>
          <w:numId w:val="4"/>
        </w:numPr>
        <w:shd w:val="clear" w:color="auto" w:fill="FFFFFF"/>
        <w:spacing w:before="0" w:beforeAutospacing="0"/>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t xml:space="preserve">a corresponding new bank constituted under section 3 of the Banking Companies (Acquisition and Transfer of Undertaking) Act, 1980. </w:t>
      </w:r>
    </w:p>
    <w:p w14:paraId="22907A0F" w14:textId="77777777" w:rsidR="00387015" w:rsidRPr="002200BF" w:rsidRDefault="00387015" w:rsidP="007D35C0">
      <w:pPr>
        <w:pStyle w:val="NormalWeb"/>
        <w:shd w:val="clear" w:color="auto" w:fill="FFFFFF"/>
        <w:spacing w:before="0" w:beforeAutospacing="0"/>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t>B). T</w:t>
      </w:r>
      <w:r w:rsidR="007B22BB" w:rsidRPr="002200BF">
        <w:rPr>
          <w:rFonts w:asciiTheme="minorHAnsi" w:eastAsiaTheme="minorHAnsi" w:hAnsiTheme="minorHAnsi" w:cstheme="minorBidi"/>
          <w:i/>
          <w:iCs/>
          <w:sz w:val="28"/>
          <w:szCs w:val="28"/>
          <w:lang w:eastAsia="en-US"/>
        </w:rPr>
        <w:t xml:space="preserve">he amalgamated company should be an Indian Company. </w:t>
      </w:r>
    </w:p>
    <w:p w14:paraId="72D0E587" w14:textId="77777777" w:rsidR="00387015" w:rsidRPr="002200BF" w:rsidRDefault="00387015" w:rsidP="007D35C0">
      <w:pPr>
        <w:pStyle w:val="NormalWeb"/>
        <w:shd w:val="clear" w:color="auto" w:fill="FFFFFF"/>
        <w:spacing w:before="0" w:beforeAutospacing="0"/>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t xml:space="preserve">C.) </w:t>
      </w:r>
      <w:r w:rsidR="007B22BB" w:rsidRPr="002200BF">
        <w:rPr>
          <w:rFonts w:asciiTheme="minorHAnsi" w:eastAsiaTheme="minorHAnsi" w:hAnsiTheme="minorHAnsi" w:cstheme="minorBidi"/>
          <w:i/>
          <w:iCs/>
          <w:sz w:val="28"/>
          <w:szCs w:val="28"/>
          <w:lang w:eastAsia="en-US"/>
        </w:rPr>
        <w:t xml:space="preserve">The amalgamating company should be engaged in the business, in which the accumulated loss occurred or depreciation remains unabsorbed, for 3 years or more. </w:t>
      </w:r>
    </w:p>
    <w:p w14:paraId="51E3D934" w14:textId="5DBB35EB" w:rsidR="00387015" w:rsidRPr="002200BF" w:rsidRDefault="00387015" w:rsidP="007D35C0">
      <w:pPr>
        <w:pStyle w:val="NormalWeb"/>
        <w:shd w:val="clear" w:color="auto" w:fill="FFFFFF"/>
        <w:spacing w:before="0" w:beforeAutospacing="0"/>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t xml:space="preserve">D). </w:t>
      </w:r>
      <w:r w:rsidR="007B22BB" w:rsidRPr="002200BF">
        <w:rPr>
          <w:rFonts w:asciiTheme="minorHAnsi" w:eastAsiaTheme="minorHAnsi" w:hAnsiTheme="minorHAnsi" w:cstheme="minorBidi"/>
          <w:i/>
          <w:iCs/>
          <w:sz w:val="28"/>
          <w:szCs w:val="28"/>
          <w:lang w:eastAsia="en-US"/>
        </w:rPr>
        <w:t xml:space="preserve">The amalgamating company should </w:t>
      </w:r>
      <w:r w:rsidR="00441288" w:rsidRPr="002200BF">
        <w:rPr>
          <w:rFonts w:asciiTheme="minorHAnsi" w:eastAsiaTheme="minorHAnsi" w:hAnsiTheme="minorHAnsi" w:cstheme="minorBidi"/>
          <w:i/>
          <w:iCs/>
          <w:sz w:val="28"/>
          <w:szCs w:val="28"/>
          <w:lang w:eastAsia="en-US"/>
        </w:rPr>
        <w:t>hold</w:t>
      </w:r>
      <w:r w:rsidR="007B22BB" w:rsidRPr="002200BF">
        <w:rPr>
          <w:rFonts w:asciiTheme="minorHAnsi" w:eastAsiaTheme="minorHAnsi" w:hAnsiTheme="minorHAnsi" w:cstheme="minorBidi"/>
          <w:i/>
          <w:iCs/>
          <w:sz w:val="28"/>
          <w:szCs w:val="28"/>
          <w:lang w:eastAsia="en-US"/>
        </w:rPr>
        <w:t xml:space="preserve"> continuously as on the date of amalgamation at least three-fourth of the book value of the fixed assets held by it two years prior to the date of amalgamation. </w:t>
      </w:r>
    </w:p>
    <w:p w14:paraId="22433123" w14:textId="77777777" w:rsidR="00387015" w:rsidRPr="002200BF" w:rsidRDefault="00387015" w:rsidP="007D35C0">
      <w:pPr>
        <w:pStyle w:val="NormalWeb"/>
        <w:shd w:val="clear" w:color="auto" w:fill="FFFFFF"/>
        <w:spacing w:before="0" w:beforeAutospacing="0"/>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t xml:space="preserve">E). </w:t>
      </w:r>
      <w:r w:rsidR="007B22BB" w:rsidRPr="002200BF">
        <w:rPr>
          <w:rFonts w:asciiTheme="minorHAnsi" w:eastAsiaTheme="minorHAnsi" w:hAnsiTheme="minorHAnsi" w:cstheme="minorBidi"/>
          <w:i/>
          <w:iCs/>
          <w:sz w:val="28"/>
          <w:szCs w:val="28"/>
          <w:lang w:eastAsia="en-US"/>
        </w:rPr>
        <w:t xml:space="preserve">The amalgamated company holds continuously for a minimum period of five years from the date of amalgamation at least three-fourths in the book value of fixed assets of the amalgamating company acquired in a scheme of amalgamation </w:t>
      </w:r>
    </w:p>
    <w:p w14:paraId="0B3AAB27" w14:textId="77777777" w:rsidR="00387015" w:rsidRPr="002200BF" w:rsidRDefault="00387015" w:rsidP="007D35C0">
      <w:pPr>
        <w:pStyle w:val="NormalWeb"/>
        <w:shd w:val="clear" w:color="auto" w:fill="FFFFFF"/>
        <w:spacing w:before="0" w:beforeAutospacing="0"/>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t xml:space="preserve">F). </w:t>
      </w:r>
      <w:r w:rsidR="007B22BB" w:rsidRPr="002200BF">
        <w:rPr>
          <w:rFonts w:asciiTheme="minorHAnsi" w:eastAsiaTheme="minorHAnsi" w:hAnsiTheme="minorHAnsi" w:cstheme="minorBidi"/>
          <w:i/>
          <w:iCs/>
          <w:sz w:val="28"/>
          <w:szCs w:val="28"/>
          <w:lang w:eastAsia="en-US"/>
        </w:rPr>
        <w:t xml:space="preserve">The amalgamated company continues the business of the amalgamating company for a minimum period of five years from the date of amalgamation. </w:t>
      </w:r>
    </w:p>
    <w:p w14:paraId="53814CD2" w14:textId="6A133330" w:rsidR="007B22BB" w:rsidRPr="002200BF" w:rsidRDefault="00387015" w:rsidP="007D35C0">
      <w:pPr>
        <w:pStyle w:val="NormalWeb"/>
        <w:shd w:val="clear" w:color="auto" w:fill="FFFFFF"/>
        <w:spacing w:before="0" w:beforeAutospacing="0"/>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lastRenderedPageBreak/>
        <w:t xml:space="preserve">G). </w:t>
      </w:r>
      <w:r w:rsidR="007B22BB" w:rsidRPr="002200BF">
        <w:rPr>
          <w:rFonts w:asciiTheme="minorHAnsi" w:eastAsiaTheme="minorHAnsi" w:hAnsiTheme="minorHAnsi" w:cstheme="minorBidi"/>
          <w:i/>
          <w:iCs/>
          <w:sz w:val="28"/>
          <w:szCs w:val="28"/>
          <w:lang w:eastAsia="en-US"/>
        </w:rPr>
        <w:t>The amalgamated company fulfils such other conditions as may be prescribed to ensure the revival of the business of the amalgamating company or to ensure that the amalgamation is for genuine business purpose.</w:t>
      </w:r>
    </w:p>
    <w:p w14:paraId="7D9F9712" w14:textId="5D596791" w:rsidR="005D09A7" w:rsidRPr="002200BF" w:rsidRDefault="005D09A7" w:rsidP="007D35C0">
      <w:pPr>
        <w:pStyle w:val="NormalWeb"/>
        <w:shd w:val="clear" w:color="auto" w:fill="FFFFFF"/>
        <w:spacing w:before="0" w:beforeAutospacing="0"/>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t xml:space="preserve">F). The amalgamated company , which has acquired an industrial undertaking of the amalgamating company by way of amalgamation , shall achieve the level of production of at least 50% of the installed capacity of the said undertaking before end of four years from the date of amalgamation and continue to maintain the said </w:t>
      </w:r>
      <w:r w:rsidR="0041226A" w:rsidRPr="002200BF">
        <w:rPr>
          <w:rFonts w:asciiTheme="minorHAnsi" w:eastAsiaTheme="minorHAnsi" w:hAnsiTheme="minorHAnsi" w:cstheme="minorBidi"/>
          <w:i/>
          <w:iCs/>
          <w:sz w:val="28"/>
          <w:szCs w:val="28"/>
          <w:lang w:eastAsia="en-US"/>
        </w:rPr>
        <w:t>minimum level of production till the end of five years from the date of amalgamation. The Central Government may relax above condition in desired situations.</w:t>
      </w:r>
    </w:p>
    <w:p w14:paraId="683B39AF" w14:textId="7A64D9C3" w:rsidR="002F2542" w:rsidRDefault="0041226A" w:rsidP="007D35C0">
      <w:pPr>
        <w:pStyle w:val="NormalWeb"/>
        <w:shd w:val="clear" w:color="auto" w:fill="FFFFFF"/>
        <w:spacing w:before="0" w:beforeAutospacing="0"/>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i/>
          <w:iCs/>
          <w:sz w:val="28"/>
          <w:szCs w:val="28"/>
          <w:lang w:eastAsia="en-US"/>
        </w:rPr>
        <w:t xml:space="preserve">G). The amalgamated company shall </w:t>
      </w:r>
      <w:r w:rsidR="00441288" w:rsidRPr="002200BF">
        <w:rPr>
          <w:rFonts w:asciiTheme="minorHAnsi" w:eastAsiaTheme="minorHAnsi" w:hAnsiTheme="minorHAnsi" w:cstheme="minorBidi"/>
          <w:i/>
          <w:iCs/>
          <w:sz w:val="28"/>
          <w:szCs w:val="28"/>
          <w:lang w:eastAsia="en-US"/>
        </w:rPr>
        <w:t>electronically</w:t>
      </w:r>
      <w:r w:rsidRPr="002200BF">
        <w:rPr>
          <w:rFonts w:asciiTheme="minorHAnsi" w:eastAsiaTheme="minorHAnsi" w:hAnsiTheme="minorHAnsi" w:cstheme="minorBidi"/>
          <w:i/>
          <w:iCs/>
          <w:sz w:val="28"/>
          <w:szCs w:val="28"/>
          <w:lang w:eastAsia="en-US"/>
        </w:rPr>
        <w:t xml:space="preserve"> furnish to the AO a certificate in Form 62 duly verified by an accountant , with reference to the books of account and other documents showing particulars of production along with the return of income for the AY relevant to FY falling within a period of five years from the date of amalgamation.</w:t>
      </w:r>
      <w:r w:rsidR="002F2542" w:rsidRPr="002200BF">
        <w:rPr>
          <w:rFonts w:asciiTheme="minorHAnsi" w:eastAsiaTheme="minorHAnsi" w:hAnsiTheme="minorHAnsi" w:cstheme="minorBidi"/>
          <w:i/>
          <w:iCs/>
          <w:sz w:val="28"/>
          <w:szCs w:val="28"/>
          <w:lang w:eastAsia="en-US"/>
        </w:rPr>
        <w:t xml:space="preserve"> </w:t>
      </w:r>
    </w:p>
    <w:p w14:paraId="49E71EC2" w14:textId="3294C9DD" w:rsidR="0041226A" w:rsidRPr="002200BF" w:rsidRDefault="002F2542" w:rsidP="007D35C0">
      <w:pPr>
        <w:pStyle w:val="NormalWeb"/>
        <w:shd w:val="clear" w:color="auto" w:fill="FFFFFF"/>
        <w:spacing w:before="0" w:beforeAutospacing="0"/>
        <w:jc w:val="both"/>
        <w:rPr>
          <w:rFonts w:asciiTheme="minorHAnsi" w:eastAsiaTheme="minorHAnsi" w:hAnsiTheme="minorHAnsi" w:cstheme="minorBidi"/>
          <w:b/>
          <w:bCs/>
          <w:i/>
          <w:iCs/>
          <w:sz w:val="28"/>
          <w:szCs w:val="28"/>
          <w:lang w:eastAsia="en-US"/>
        </w:rPr>
      </w:pPr>
      <w:r w:rsidRPr="002200BF">
        <w:rPr>
          <w:rFonts w:asciiTheme="minorHAnsi" w:eastAsiaTheme="minorHAnsi" w:hAnsiTheme="minorHAnsi" w:cstheme="minorBidi"/>
          <w:b/>
          <w:bCs/>
          <w:i/>
          <w:iCs/>
          <w:sz w:val="28"/>
          <w:szCs w:val="28"/>
          <w:lang w:eastAsia="en-US"/>
        </w:rPr>
        <w:t>The requirements of furnishing Form 62 will arise for the first time only when amalgamated company fulfils conditions of achieving level of production of 50% of installed capacity of undertaking of amalga</w:t>
      </w:r>
      <w:r w:rsidR="00441288">
        <w:rPr>
          <w:rFonts w:asciiTheme="minorHAnsi" w:eastAsiaTheme="minorHAnsi" w:hAnsiTheme="minorHAnsi" w:cstheme="minorBidi"/>
          <w:b/>
          <w:bCs/>
          <w:i/>
          <w:iCs/>
          <w:sz w:val="28"/>
          <w:szCs w:val="28"/>
          <w:lang w:eastAsia="en-US"/>
        </w:rPr>
        <w:t>ma</w:t>
      </w:r>
      <w:r w:rsidRPr="002200BF">
        <w:rPr>
          <w:rFonts w:asciiTheme="minorHAnsi" w:eastAsiaTheme="minorHAnsi" w:hAnsiTheme="minorHAnsi" w:cstheme="minorBidi"/>
          <w:b/>
          <w:bCs/>
          <w:i/>
          <w:iCs/>
          <w:sz w:val="28"/>
          <w:szCs w:val="28"/>
          <w:lang w:eastAsia="en-US"/>
        </w:rPr>
        <w:t>ting company within four years period.</w:t>
      </w:r>
    </w:p>
    <w:p w14:paraId="5130E663" w14:textId="3996B7C0" w:rsidR="006E02C4" w:rsidRPr="002200BF" w:rsidRDefault="00997D3A" w:rsidP="007D35C0">
      <w:pPr>
        <w:pStyle w:val="NormalWeb"/>
        <w:shd w:val="clear" w:color="auto" w:fill="FFFFFF"/>
        <w:spacing w:before="0" w:beforeAutospacing="0"/>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b/>
          <w:bCs/>
          <w:i/>
          <w:iCs/>
          <w:sz w:val="28"/>
          <w:szCs w:val="28"/>
          <w:u w:val="single"/>
          <w:lang w:eastAsia="en-US"/>
        </w:rPr>
        <w:t xml:space="preserve">CONSEQUENCES WHEN ABOVE CONSIDITIONS ARE SATISFIED </w:t>
      </w:r>
      <w:r w:rsidR="00617D89" w:rsidRPr="002200BF">
        <w:rPr>
          <w:rFonts w:asciiTheme="minorHAnsi" w:eastAsiaTheme="minorHAnsi" w:hAnsiTheme="minorHAnsi" w:cstheme="minorBidi"/>
          <w:i/>
          <w:iCs/>
          <w:sz w:val="28"/>
          <w:szCs w:val="28"/>
          <w:lang w:eastAsia="en-US"/>
        </w:rPr>
        <w:t>–</w:t>
      </w:r>
      <w:r w:rsidRPr="002200BF">
        <w:rPr>
          <w:rFonts w:asciiTheme="minorHAnsi" w:eastAsiaTheme="minorHAnsi" w:hAnsiTheme="minorHAnsi" w:cstheme="minorBidi"/>
          <w:i/>
          <w:iCs/>
          <w:sz w:val="28"/>
          <w:szCs w:val="28"/>
          <w:lang w:eastAsia="en-US"/>
        </w:rPr>
        <w:t xml:space="preserve"> </w:t>
      </w:r>
      <w:r w:rsidR="00617D89" w:rsidRPr="002200BF">
        <w:rPr>
          <w:rFonts w:asciiTheme="minorHAnsi" w:eastAsiaTheme="minorHAnsi" w:hAnsiTheme="minorHAnsi" w:cstheme="minorBidi"/>
          <w:i/>
          <w:iCs/>
          <w:sz w:val="28"/>
          <w:szCs w:val="28"/>
          <w:lang w:eastAsia="en-US"/>
        </w:rPr>
        <w:t>if the above conditions are satisfied then accumulated business loss and unabsorbed depreciation of the amalgamating company shall be deemed to be business loss and un</w:t>
      </w:r>
      <w:r w:rsidR="00441288">
        <w:rPr>
          <w:rFonts w:asciiTheme="minorHAnsi" w:eastAsiaTheme="minorHAnsi" w:hAnsiTheme="minorHAnsi" w:cstheme="minorBidi"/>
          <w:i/>
          <w:iCs/>
          <w:sz w:val="28"/>
          <w:szCs w:val="28"/>
          <w:lang w:eastAsia="en-US"/>
        </w:rPr>
        <w:t>ab</w:t>
      </w:r>
      <w:r w:rsidR="00617D89" w:rsidRPr="002200BF">
        <w:rPr>
          <w:rFonts w:asciiTheme="minorHAnsi" w:eastAsiaTheme="minorHAnsi" w:hAnsiTheme="minorHAnsi" w:cstheme="minorBidi"/>
          <w:i/>
          <w:iCs/>
          <w:sz w:val="28"/>
          <w:szCs w:val="28"/>
          <w:lang w:eastAsia="en-US"/>
        </w:rPr>
        <w:t xml:space="preserve">sorbed depreciation of the amalgamated company </w:t>
      </w:r>
      <w:r w:rsidR="006E02C4" w:rsidRPr="002200BF">
        <w:rPr>
          <w:rFonts w:asciiTheme="minorHAnsi" w:eastAsiaTheme="minorHAnsi" w:hAnsiTheme="minorHAnsi" w:cstheme="minorBidi"/>
          <w:i/>
          <w:iCs/>
          <w:sz w:val="28"/>
          <w:szCs w:val="28"/>
          <w:lang w:eastAsia="en-US"/>
        </w:rPr>
        <w:t xml:space="preserve">for the previous year in which amalgamation is </w:t>
      </w:r>
      <w:r w:rsidR="00441288" w:rsidRPr="002200BF">
        <w:rPr>
          <w:rFonts w:asciiTheme="minorHAnsi" w:eastAsiaTheme="minorHAnsi" w:hAnsiTheme="minorHAnsi" w:cstheme="minorBidi"/>
          <w:i/>
          <w:iCs/>
          <w:sz w:val="28"/>
          <w:szCs w:val="28"/>
          <w:lang w:eastAsia="en-US"/>
        </w:rPr>
        <w:t>affected</w:t>
      </w:r>
      <w:r w:rsidR="006E02C4" w:rsidRPr="002200BF">
        <w:rPr>
          <w:rFonts w:asciiTheme="minorHAnsi" w:eastAsiaTheme="minorHAnsi" w:hAnsiTheme="minorHAnsi" w:cstheme="minorBidi"/>
          <w:i/>
          <w:iCs/>
          <w:sz w:val="28"/>
          <w:szCs w:val="28"/>
          <w:lang w:eastAsia="en-US"/>
        </w:rPr>
        <w:t>.</w:t>
      </w:r>
    </w:p>
    <w:p w14:paraId="4FB158AD" w14:textId="43CA941B" w:rsidR="0041226A" w:rsidRDefault="006E02C4" w:rsidP="007D35C0">
      <w:pPr>
        <w:pStyle w:val="NormalWeb"/>
        <w:shd w:val="clear" w:color="auto" w:fill="FFFFFF"/>
        <w:spacing w:before="0" w:beforeAutospacing="0"/>
        <w:jc w:val="both"/>
        <w:rPr>
          <w:rFonts w:asciiTheme="minorHAnsi" w:eastAsiaTheme="minorHAnsi" w:hAnsiTheme="minorHAnsi" w:cstheme="minorBidi"/>
          <w:i/>
          <w:iCs/>
          <w:sz w:val="28"/>
          <w:szCs w:val="28"/>
          <w:lang w:eastAsia="en-US"/>
        </w:rPr>
      </w:pPr>
      <w:r w:rsidRPr="002200BF">
        <w:rPr>
          <w:rFonts w:asciiTheme="minorHAnsi" w:eastAsiaTheme="minorHAnsi" w:hAnsiTheme="minorHAnsi" w:cstheme="minorBidi"/>
          <w:b/>
          <w:bCs/>
          <w:i/>
          <w:iCs/>
          <w:sz w:val="28"/>
          <w:szCs w:val="28"/>
          <w:u w:val="single"/>
          <w:lang w:eastAsia="en-US"/>
        </w:rPr>
        <w:t>CONSEQUENCES WHEN ABOVE MENTIONED CONDISTIONS ARE NOT SATISFIED AFTER ADJUSTING BUSINESS LOSS/ DEPRECIATION  -</w:t>
      </w:r>
      <w:r w:rsidRPr="002200BF">
        <w:rPr>
          <w:rFonts w:asciiTheme="minorHAnsi" w:eastAsiaTheme="minorHAnsi" w:hAnsiTheme="minorHAnsi" w:cstheme="minorBidi"/>
          <w:i/>
          <w:iCs/>
          <w:sz w:val="28"/>
          <w:szCs w:val="28"/>
          <w:lang w:eastAsia="en-US"/>
        </w:rPr>
        <w:t xml:space="preserve"> in case above specified </w:t>
      </w:r>
      <w:r w:rsidR="00441288" w:rsidRPr="002200BF">
        <w:rPr>
          <w:rFonts w:asciiTheme="minorHAnsi" w:eastAsiaTheme="minorHAnsi" w:hAnsiTheme="minorHAnsi" w:cstheme="minorBidi"/>
          <w:i/>
          <w:iCs/>
          <w:sz w:val="28"/>
          <w:szCs w:val="28"/>
          <w:lang w:eastAsia="en-US"/>
        </w:rPr>
        <w:t>conditions</w:t>
      </w:r>
      <w:r w:rsidRPr="002200BF">
        <w:rPr>
          <w:rFonts w:asciiTheme="minorHAnsi" w:eastAsiaTheme="minorHAnsi" w:hAnsiTheme="minorHAnsi" w:cstheme="minorBidi"/>
          <w:i/>
          <w:iCs/>
          <w:sz w:val="28"/>
          <w:szCs w:val="28"/>
          <w:lang w:eastAsia="en-US"/>
        </w:rPr>
        <w:t xml:space="preserve"> are not fulfilled then that part of brought forward loss and unabsorbed depreciation which has been setoff by amalgamated company shall be treated as income of the amalgamated company for the year in which failure to fulfil above conditions occurred.</w:t>
      </w:r>
    </w:p>
    <w:p w14:paraId="5990C9C7" w14:textId="77777777" w:rsidR="003E63B7" w:rsidRPr="002200BF" w:rsidRDefault="003E63B7" w:rsidP="007D35C0">
      <w:pPr>
        <w:pStyle w:val="NoSpacing"/>
        <w:jc w:val="both"/>
        <w:rPr>
          <w:b/>
          <w:bCs/>
          <w:i/>
          <w:iCs/>
          <w:sz w:val="28"/>
          <w:szCs w:val="28"/>
          <w:u w:val="single"/>
        </w:rPr>
      </w:pPr>
      <w:r w:rsidRPr="002200BF">
        <w:rPr>
          <w:b/>
          <w:bCs/>
          <w:i/>
          <w:iCs/>
          <w:sz w:val="28"/>
          <w:szCs w:val="28"/>
          <w:u w:val="single"/>
        </w:rPr>
        <w:t>PLEASE NOTE THAT</w:t>
      </w:r>
    </w:p>
    <w:p w14:paraId="2299B81A" w14:textId="77777777" w:rsidR="003E63B7" w:rsidRDefault="003E63B7" w:rsidP="007D35C0">
      <w:pPr>
        <w:pStyle w:val="NoSpacing"/>
        <w:numPr>
          <w:ilvl w:val="0"/>
          <w:numId w:val="9"/>
        </w:numPr>
        <w:spacing w:before="240"/>
        <w:jc w:val="both"/>
        <w:rPr>
          <w:i/>
          <w:iCs/>
          <w:sz w:val="28"/>
          <w:szCs w:val="28"/>
        </w:rPr>
      </w:pPr>
      <w:r w:rsidRPr="003E63B7">
        <w:rPr>
          <w:i/>
          <w:iCs/>
          <w:sz w:val="28"/>
          <w:szCs w:val="28"/>
        </w:rPr>
        <w:t>Unabsorbed Depreciation includes -Unabsorbed Capital Expenditure on Scientific Research/ Family Planning.</w:t>
      </w:r>
    </w:p>
    <w:p w14:paraId="7E388AFE" w14:textId="77777777" w:rsidR="003E63B7" w:rsidRDefault="003E63B7" w:rsidP="007D35C0">
      <w:pPr>
        <w:pStyle w:val="NoSpacing"/>
        <w:numPr>
          <w:ilvl w:val="0"/>
          <w:numId w:val="9"/>
        </w:numPr>
        <w:spacing w:before="240"/>
        <w:jc w:val="both"/>
        <w:rPr>
          <w:i/>
          <w:iCs/>
          <w:sz w:val="28"/>
          <w:szCs w:val="28"/>
        </w:rPr>
      </w:pPr>
      <w:r w:rsidRPr="003E63B7">
        <w:rPr>
          <w:i/>
          <w:iCs/>
          <w:sz w:val="28"/>
          <w:szCs w:val="28"/>
        </w:rPr>
        <w:t xml:space="preserve">Production is not important to eligible for Section 72A ,since Section 72A (2)(i) clearly uses the word “ engaged in business”. </w:t>
      </w:r>
    </w:p>
    <w:p w14:paraId="5A393266" w14:textId="5F4F6445" w:rsidR="003E63B7" w:rsidRDefault="003E63B7" w:rsidP="007D35C0">
      <w:pPr>
        <w:pStyle w:val="NoSpacing"/>
        <w:numPr>
          <w:ilvl w:val="0"/>
          <w:numId w:val="9"/>
        </w:numPr>
        <w:spacing w:before="240"/>
        <w:jc w:val="both"/>
        <w:rPr>
          <w:i/>
          <w:iCs/>
          <w:sz w:val="28"/>
          <w:szCs w:val="28"/>
        </w:rPr>
      </w:pPr>
      <w:r w:rsidRPr="003E63B7">
        <w:rPr>
          <w:i/>
          <w:iCs/>
          <w:sz w:val="28"/>
          <w:szCs w:val="28"/>
        </w:rPr>
        <w:lastRenderedPageBreak/>
        <w:t>The Appointed Day or Date of amalgamation given in the scheme of amalgamation ( as approved by High Court) is taken as the date of amalgamation for the purpose of Sectionn72A.</w:t>
      </w:r>
    </w:p>
    <w:p w14:paraId="03C69684" w14:textId="7CF245F6" w:rsidR="003E63B7" w:rsidRDefault="003E63B7" w:rsidP="007D35C0">
      <w:pPr>
        <w:pStyle w:val="NoSpacing"/>
        <w:numPr>
          <w:ilvl w:val="0"/>
          <w:numId w:val="9"/>
        </w:numPr>
        <w:spacing w:before="240"/>
        <w:jc w:val="both"/>
        <w:rPr>
          <w:i/>
          <w:iCs/>
          <w:sz w:val="28"/>
          <w:szCs w:val="28"/>
        </w:rPr>
      </w:pPr>
      <w:r>
        <w:rPr>
          <w:i/>
          <w:iCs/>
          <w:sz w:val="28"/>
          <w:szCs w:val="28"/>
        </w:rPr>
        <w:t>Substantial would mean the foreign shares/interest would need to derive at least 50% of their value from Indian Assets. In case of amalgamation of a foreign company having shares of Indian company with other foreign company.[ Finance Bill 2015].</w:t>
      </w:r>
    </w:p>
    <w:p w14:paraId="7572F4B6" w14:textId="67FFDB6E" w:rsidR="003E63B7" w:rsidRDefault="003E63B7" w:rsidP="007D35C0">
      <w:pPr>
        <w:pStyle w:val="NoSpacing"/>
        <w:numPr>
          <w:ilvl w:val="0"/>
          <w:numId w:val="9"/>
        </w:numPr>
        <w:spacing w:before="240"/>
        <w:jc w:val="both"/>
        <w:rPr>
          <w:i/>
          <w:iCs/>
          <w:sz w:val="28"/>
          <w:szCs w:val="28"/>
        </w:rPr>
      </w:pPr>
      <w:r>
        <w:rPr>
          <w:i/>
          <w:iCs/>
          <w:sz w:val="28"/>
          <w:szCs w:val="28"/>
        </w:rPr>
        <w:t>The term “ Undertaking” would include any part of an undertaking , any unit or division of an undertaking or a business activity as whole , but does not include individual assets or liabilities which do not constitute a business activity.</w:t>
      </w:r>
    </w:p>
    <w:p w14:paraId="425623D1" w14:textId="1EC87569" w:rsidR="003E63B7" w:rsidRDefault="003E63B7" w:rsidP="007D35C0">
      <w:pPr>
        <w:pStyle w:val="NoSpacing"/>
        <w:numPr>
          <w:ilvl w:val="0"/>
          <w:numId w:val="9"/>
        </w:numPr>
        <w:spacing w:before="240"/>
        <w:jc w:val="both"/>
        <w:rPr>
          <w:i/>
          <w:iCs/>
          <w:sz w:val="28"/>
          <w:szCs w:val="28"/>
        </w:rPr>
      </w:pPr>
      <w:r>
        <w:rPr>
          <w:i/>
          <w:iCs/>
          <w:sz w:val="28"/>
          <w:szCs w:val="28"/>
        </w:rPr>
        <w:t xml:space="preserve">The term “ liabilities” </w:t>
      </w:r>
      <w:r w:rsidR="00E8172D">
        <w:rPr>
          <w:i/>
          <w:iCs/>
          <w:sz w:val="28"/>
          <w:szCs w:val="28"/>
        </w:rPr>
        <w:t xml:space="preserve">would include liabilities and specific loans/borrowings incurred or raised for the specific business activity of the undertaking. In case of a multipurpose loan , such value of the loan will </w:t>
      </w:r>
      <w:r w:rsidR="00441288">
        <w:rPr>
          <w:i/>
          <w:iCs/>
          <w:sz w:val="28"/>
          <w:szCs w:val="28"/>
        </w:rPr>
        <w:t>be included</w:t>
      </w:r>
      <w:r w:rsidR="00E8172D">
        <w:rPr>
          <w:i/>
          <w:iCs/>
          <w:sz w:val="28"/>
          <w:szCs w:val="28"/>
        </w:rPr>
        <w:t xml:space="preserve"> , that bears the same proportion as the value of the demerged assets of the total assets of the company.</w:t>
      </w:r>
    </w:p>
    <w:p w14:paraId="199AFECF" w14:textId="02756CB3" w:rsidR="00932B82" w:rsidRDefault="00F0624E" w:rsidP="00F0624E">
      <w:pPr>
        <w:pStyle w:val="NoSpacing"/>
        <w:spacing w:before="240"/>
        <w:jc w:val="both"/>
        <w:rPr>
          <w:i/>
          <w:iCs/>
          <w:sz w:val="28"/>
          <w:szCs w:val="28"/>
        </w:rPr>
      </w:pPr>
      <w:r w:rsidRPr="00F0624E">
        <w:rPr>
          <w:b/>
          <w:bCs/>
          <w:i/>
          <w:iCs/>
          <w:sz w:val="28"/>
          <w:szCs w:val="28"/>
          <w:u w:val="single"/>
        </w:rPr>
        <w:t>CONCLUSION:</w:t>
      </w:r>
      <w:r>
        <w:rPr>
          <w:b/>
          <w:bCs/>
          <w:i/>
          <w:iCs/>
          <w:sz w:val="28"/>
          <w:szCs w:val="28"/>
          <w:u w:val="single"/>
        </w:rPr>
        <w:t xml:space="preserve"> </w:t>
      </w:r>
      <w:r>
        <w:rPr>
          <w:i/>
          <w:iCs/>
          <w:sz w:val="28"/>
          <w:szCs w:val="28"/>
        </w:rPr>
        <w:t xml:space="preserve"> we are recovering from COVID-19 pandemic era in which whole world ha</w:t>
      </w:r>
      <w:r w:rsidR="00B47B6B">
        <w:rPr>
          <w:i/>
          <w:iCs/>
          <w:sz w:val="28"/>
          <w:szCs w:val="28"/>
        </w:rPr>
        <w:t>s</w:t>
      </w:r>
      <w:r>
        <w:rPr>
          <w:i/>
          <w:iCs/>
          <w:sz w:val="28"/>
          <w:szCs w:val="28"/>
        </w:rPr>
        <w:t xml:space="preserve"> stopped due to deadly COVID-19 virus and business activities have also been at hold.</w:t>
      </w:r>
      <w:r w:rsidR="00B47B6B">
        <w:rPr>
          <w:i/>
          <w:iCs/>
          <w:sz w:val="28"/>
          <w:szCs w:val="28"/>
        </w:rPr>
        <w:t xml:space="preserve"> The business houses are starting their activities of merger and acquisitions. The government has also taken various steps to promote development of business enterprises in India. There are various promotional schemes started by the government  in various laws, such as FEMA, Income Tax Act, GST, Securities Act etc. The government has also given emphasis on ease of doing business. The government has also increase FDI limits in various sectors and ease FEMA Rules and regulations. The foreign companies are investing in India and establishing their manufacturing hubs.</w:t>
      </w:r>
      <w:r w:rsidR="00932B82">
        <w:rPr>
          <w:i/>
          <w:iCs/>
          <w:sz w:val="28"/>
          <w:szCs w:val="28"/>
        </w:rPr>
        <w:t xml:space="preserve"> The Merger and Amalgamation activities have given various exemptions in Income Tax Act,1961 on fulfilments of all specified conditions. </w:t>
      </w:r>
    </w:p>
    <w:p w14:paraId="3063D1C6" w14:textId="0B4D0FDE" w:rsidR="00E8172D" w:rsidRDefault="00932B82" w:rsidP="00F0624E">
      <w:pPr>
        <w:pStyle w:val="NoSpacing"/>
        <w:spacing w:before="240"/>
        <w:jc w:val="both"/>
        <w:rPr>
          <w:i/>
          <w:iCs/>
          <w:sz w:val="28"/>
          <w:szCs w:val="28"/>
        </w:rPr>
      </w:pPr>
      <w:r w:rsidRPr="00932B82">
        <w:rPr>
          <w:b/>
          <w:bCs/>
          <w:i/>
          <w:iCs/>
          <w:sz w:val="28"/>
          <w:szCs w:val="28"/>
          <w:u w:val="single"/>
        </w:rPr>
        <w:t>DISCLAIMER</w:t>
      </w:r>
      <w:r w:rsidR="00F0624E" w:rsidRPr="00932B82">
        <w:rPr>
          <w:b/>
          <w:bCs/>
          <w:i/>
          <w:iCs/>
          <w:sz w:val="28"/>
          <w:szCs w:val="28"/>
          <w:u w:val="single"/>
        </w:rPr>
        <w:t xml:space="preserve"> </w:t>
      </w:r>
      <w:r>
        <w:rPr>
          <w:i/>
          <w:iCs/>
          <w:sz w:val="28"/>
          <w:szCs w:val="28"/>
        </w:rPr>
        <w:t xml:space="preserve"> the article presented here is only for </w:t>
      </w:r>
      <w:r w:rsidR="00441288">
        <w:rPr>
          <w:i/>
          <w:iCs/>
          <w:sz w:val="28"/>
          <w:szCs w:val="28"/>
        </w:rPr>
        <w:t>sharing information and knowledge with the readers. The views are personal and shall not be considered as professional advice. In case of necessity do consult with tax consultants.</w:t>
      </w:r>
    </w:p>
    <w:p w14:paraId="61B363C3" w14:textId="77777777" w:rsidR="00441288" w:rsidRDefault="00441288" w:rsidP="00F0624E">
      <w:pPr>
        <w:pStyle w:val="NoSpacing"/>
        <w:spacing w:before="240"/>
        <w:jc w:val="both"/>
        <w:rPr>
          <w:b/>
          <w:bCs/>
          <w:i/>
          <w:iCs/>
          <w:sz w:val="28"/>
          <w:szCs w:val="28"/>
        </w:rPr>
      </w:pPr>
      <w:r w:rsidRPr="00441288">
        <w:rPr>
          <w:b/>
          <w:bCs/>
          <w:i/>
          <w:iCs/>
          <w:sz w:val="28"/>
          <w:szCs w:val="28"/>
        </w:rPr>
        <w:t>References:</w:t>
      </w:r>
    </w:p>
    <w:p w14:paraId="26667F82" w14:textId="00FDEA14" w:rsidR="00441288" w:rsidRDefault="00441288" w:rsidP="00441288">
      <w:pPr>
        <w:pStyle w:val="NoSpacing"/>
        <w:numPr>
          <w:ilvl w:val="0"/>
          <w:numId w:val="19"/>
        </w:numPr>
        <w:spacing w:before="240"/>
        <w:jc w:val="both"/>
        <w:rPr>
          <w:b/>
          <w:bCs/>
          <w:i/>
          <w:iCs/>
          <w:sz w:val="28"/>
          <w:szCs w:val="28"/>
        </w:rPr>
      </w:pPr>
      <w:r>
        <w:rPr>
          <w:b/>
          <w:bCs/>
          <w:i/>
          <w:iCs/>
          <w:sz w:val="28"/>
          <w:szCs w:val="28"/>
        </w:rPr>
        <w:t xml:space="preserve"> </w:t>
      </w:r>
      <w:hyperlink r:id="rId42" w:history="1">
        <w:r w:rsidRPr="00560039">
          <w:rPr>
            <w:rStyle w:val="Hyperlink"/>
            <w:b/>
            <w:bCs/>
            <w:i/>
            <w:iCs/>
            <w:sz w:val="28"/>
            <w:szCs w:val="28"/>
          </w:rPr>
          <w:t>https://swaritadvisors.com/merger-and-amalgamation</w:t>
        </w:r>
      </w:hyperlink>
    </w:p>
    <w:p w14:paraId="67AAF711" w14:textId="4FBC6E54" w:rsidR="00441288" w:rsidRPr="00441288" w:rsidRDefault="00441288" w:rsidP="00441288">
      <w:pPr>
        <w:pStyle w:val="NoSpacing"/>
        <w:numPr>
          <w:ilvl w:val="0"/>
          <w:numId w:val="19"/>
        </w:numPr>
        <w:spacing w:before="240"/>
        <w:jc w:val="both"/>
        <w:rPr>
          <w:i/>
          <w:iCs/>
          <w:sz w:val="28"/>
          <w:szCs w:val="28"/>
        </w:rPr>
      </w:pPr>
      <w:r w:rsidRPr="00441288">
        <w:rPr>
          <w:b/>
          <w:bCs/>
          <w:i/>
          <w:iCs/>
          <w:sz w:val="28"/>
          <w:szCs w:val="28"/>
        </w:rPr>
        <w:t>https://blog.ipleaders.in/taxation-provisions-for-a-demerger/</w:t>
      </w:r>
    </w:p>
    <w:p w14:paraId="2B6EED42" w14:textId="77777777" w:rsidR="003E63B7" w:rsidRPr="002200BF" w:rsidRDefault="003E63B7" w:rsidP="007D35C0">
      <w:pPr>
        <w:pStyle w:val="NormalWeb"/>
        <w:shd w:val="clear" w:color="auto" w:fill="FFFFFF"/>
        <w:spacing w:before="0" w:beforeAutospacing="0"/>
        <w:jc w:val="both"/>
        <w:rPr>
          <w:rFonts w:asciiTheme="minorHAnsi" w:eastAsiaTheme="minorHAnsi" w:hAnsiTheme="minorHAnsi" w:cstheme="minorBidi"/>
          <w:i/>
          <w:iCs/>
          <w:sz w:val="28"/>
          <w:szCs w:val="28"/>
          <w:lang w:eastAsia="en-US"/>
        </w:rPr>
      </w:pPr>
    </w:p>
    <w:sectPr w:rsidR="003E63B7" w:rsidRPr="002200BF" w:rsidSect="00586986">
      <w:headerReference w:type="default" r:id="rId43"/>
      <w:footerReference w:type="default" r:id="rId44"/>
      <w:pgSz w:w="12240" w:h="15840"/>
      <w:pgMar w:top="113" w:right="567" w:bottom="454" w:left="567" w:header="5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C6614" w14:textId="77777777" w:rsidR="00C31CA6" w:rsidRDefault="00C31CA6" w:rsidP="00E80619">
      <w:pPr>
        <w:spacing w:after="0" w:line="240" w:lineRule="auto"/>
      </w:pPr>
      <w:r>
        <w:separator/>
      </w:r>
    </w:p>
  </w:endnote>
  <w:endnote w:type="continuationSeparator" w:id="0">
    <w:p w14:paraId="62434F69" w14:textId="77777777" w:rsidR="00C31CA6" w:rsidRDefault="00C31CA6" w:rsidP="00E80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Khaitan">
    <w:altName w:val="Calibri"/>
    <w:panose1 w:val="00000000000000000000"/>
    <w:charset w:val="00"/>
    <w:family w:val="swiss"/>
    <w:notTrueType/>
    <w:pitch w:val="default"/>
    <w:sig w:usb0="00000003" w:usb1="00000000" w:usb2="00000000" w:usb3="00000000" w:csb0="00000001" w:csb1="00000000"/>
  </w:font>
  <w:font w:name="Source Sans Pro">
    <w:altName w:val="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373B1" w14:textId="77777777" w:rsidR="003D1270" w:rsidRDefault="003D1270" w:rsidP="00022169">
    <w:pPr>
      <w:pStyle w:val="Header"/>
      <w:shd w:val="clear" w:color="auto" w:fill="ED7D31" w:themeFill="accent2"/>
      <w:rPr>
        <w:rFonts w:ascii="Source Sans Pro" w:hAnsi="Source Sans Pro"/>
        <w:b/>
        <w:bCs/>
        <w:i/>
        <w:iCs/>
        <w:caps/>
        <w:color w:val="000000" w:themeColor="text1"/>
        <w:sz w:val="32"/>
        <w:szCs w:val="32"/>
      </w:rPr>
    </w:pPr>
  </w:p>
  <w:p w14:paraId="7E01DE4E" w14:textId="467834EE" w:rsidR="00022169" w:rsidRPr="00354B84" w:rsidRDefault="00022169" w:rsidP="00022169">
    <w:pPr>
      <w:pStyle w:val="Header"/>
      <w:shd w:val="clear" w:color="auto" w:fill="ED7D31" w:themeFill="accent2"/>
      <w:rPr>
        <w:rFonts w:ascii="Source Sans Pro" w:hAnsi="Source Sans Pro"/>
        <w:b/>
        <w:bCs/>
        <w:i/>
        <w:iCs/>
        <w:caps/>
        <w:color w:val="000000" w:themeColor="text1"/>
        <w:sz w:val="32"/>
        <w:szCs w:val="32"/>
      </w:rPr>
    </w:pPr>
    <w:r w:rsidRPr="00354B84">
      <w:rPr>
        <w:rFonts w:ascii="Source Sans Pro" w:hAnsi="Source Sans Pro"/>
        <w:b/>
        <w:bCs/>
        <w:i/>
        <w:iCs/>
        <w:caps/>
        <w:color w:val="000000" w:themeColor="text1"/>
        <w:sz w:val="32"/>
        <w:szCs w:val="32"/>
      </w:rPr>
      <w:t xml:space="preserve">fCS DEEPAK P. SINGH </w:t>
    </w:r>
  </w:p>
  <w:p w14:paraId="28BA4DEC" w14:textId="68321FC8" w:rsidR="00022169" w:rsidRDefault="00022169" w:rsidP="00022169">
    <w:pPr>
      <w:pStyle w:val="Header"/>
      <w:shd w:val="clear" w:color="auto" w:fill="ED7D31" w:themeFill="accent2"/>
      <w:rPr>
        <w:rFonts w:ascii="Source Sans Pro" w:hAnsi="Source Sans Pro"/>
        <w:i/>
        <w:iCs/>
        <w:color w:val="000000" w:themeColor="text1"/>
        <w:sz w:val="28"/>
        <w:szCs w:val="28"/>
      </w:rPr>
    </w:pPr>
    <w:r w:rsidRPr="00022169">
      <w:rPr>
        <w:rFonts w:ascii="Source Sans Pro" w:hAnsi="Source Sans Pro"/>
        <w:i/>
        <w:iCs/>
        <w:color w:val="000000" w:themeColor="text1"/>
        <w:sz w:val="28"/>
        <w:szCs w:val="28"/>
      </w:rPr>
      <w:t xml:space="preserve">Mobile </w:t>
    </w:r>
    <w:r w:rsidR="00806577" w:rsidRPr="00022169">
      <w:rPr>
        <w:rFonts w:ascii="Source Sans Pro" w:hAnsi="Source Sans Pro"/>
        <w:i/>
        <w:iCs/>
        <w:color w:val="000000" w:themeColor="text1"/>
        <w:sz w:val="28"/>
        <w:szCs w:val="28"/>
      </w:rPr>
      <w:t xml:space="preserve">No. </w:t>
    </w:r>
    <w:r w:rsidRPr="00022169">
      <w:rPr>
        <w:rFonts w:ascii="Source Sans Pro" w:hAnsi="Source Sans Pro"/>
        <w:i/>
        <w:iCs/>
        <w:color w:val="000000" w:themeColor="text1"/>
        <w:sz w:val="28"/>
        <w:szCs w:val="28"/>
      </w:rPr>
      <w:t>+91 9920830041</w:t>
    </w:r>
    <w:r w:rsidR="00C43C8F">
      <w:rPr>
        <w:rFonts w:ascii="Source Sans Pro" w:hAnsi="Source Sans Pro"/>
        <w:i/>
        <w:iCs/>
        <w:color w:val="000000" w:themeColor="text1"/>
        <w:sz w:val="28"/>
        <w:szCs w:val="28"/>
      </w:rPr>
      <w:t>/7506904961</w:t>
    </w:r>
  </w:p>
  <w:p w14:paraId="02174031" w14:textId="1A214F72" w:rsidR="00AA5CEF" w:rsidRDefault="00022169" w:rsidP="00022169">
    <w:pPr>
      <w:pStyle w:val="Footer"/>
      <w:shd w:val="clear" w:color="auto" w:fill="ED7D31" w:themeFill="accent2"/>
      <w:rPr>
        <w:rFonts w:ascii="Source Sans Pro" w:hAnsi="Source Sans Pro"/>
        <w:i/>
        <w:iCs/>
        <w:color w:val="000000" w:themeColor="text1"/>
        <w:sz w:val="28"/>
        <w:szCs w:val="28"/>
      </w:rPr>
    </w:pPr>
    <w:r w:rsidRPr="00022169">
      <w:rPr>
        <w:rFonts w:ascii="Source Sans Pro" w:hAnsi="Source Sans Pro"/>
        <w:i/>
        <w:iCs/>
        <w:color w:val="000000" w:themeColor="text1"/>
        <w:sz w:val="28"/>
        <w:szCs w:val="28"/>
      </w:rPr>
      <w:t xml:space="preserve">Email ID: </w:t>
    </w:r>
    <w:r w:rsidR="00C43C8F" w:rsidRPr="00C43C8F">
      <w:rPr>
        <w:rFonts w:ascii="Source Sans Pro" w:hAnsi="Source Sans Pro"/>
        <w:i/>
        <w:iCs/>
        <w:color w:val="000000" w:themeColor="text1"/>
        <w:sz w:val="28"/>
        <w:szCs w:val="28"/>
      </w:rPr>
      <w:t>cs.deepakpsingh@gmail.com/ask.csdeepakpsingh@gmail.com</w:t>
    </w:r>
  </w:p>
  <w:p w14:paraId="09166E98" w14:textId="77777777" w:rsidR="004E2218" w:rsidRDefault="004E2218" w:rsidP="00022169">
    <w:pPr>
      <w:pStyle w:val="Footer"/>
      <w:shd w:val="clear" w:color="auto" w:fill="ED7D31" w:themeFill="accent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5A0D3" w14:textId="77777777" w:rsidR="00C31CA6" w:rsidRDefault="00C31CA6" w:rsidP="00E80619">
      <w:pPr>
        <w:spacing w:after="0" w:line="240" w:lineRule="auto"/>
      </w:pPr>
      <w:r>
        <w:separator/>
      </w:r>
    </w:p>
  </w:footnote>
  <w:footnote w:type="continuationSeparator" w:id="0">
    <w:p w14:paraId="1F05013B" w14:textId="77777777" w:rsidR="00C31CA6" w:rsidRDefault="00C31CA6" w:rsidP="00E806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C16EF" w14:textId="200492F1" w:rsidR="00E80619" w:rsidRPr="00AA5CEF" w:rsidRDefault="00AA5CEF">
    <w:pPr>
      <w:pStyle w:val="Header"/>
    </w:pPr>
    <w:r>
      <w:rPr>
        <w:noProof/>
      </w:rPr>
      <w:drawing>
        <wp:inline distT="0" distB="0" distL="0" distR="0" wp14:anchorId="6A85E3DE" wp14:editId="160CFFF7">
          <wp:extent cx="1048053" cy="906448"/>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6526" cy="939723"/>
                  </a:xfrm>
                  <a:prstGeom prst="rect">
                    <a:avLst/>
                  </a:prstGeom>
                  <a:noFill/>
                  <a:ln>
                    <a:noFill/>
                  </a:ln>
                </pic:spPr>
              </pic:pic>
            </a:graphicData>
          </a:graphic>
        </wp:inline>
      </w:drawing>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F2AE4"/>
    <w:multiLevelType w:val="multilevel"/>
    <w:tmpl w:val="43BE66AE"/>
    <w:lvl w:ilvl="0">
      <w:start w:val="1"/>
      <w:numFmt w:val="lowerLetter"/>
      <w:lvlText w:val="%1."/>
      <w:lvlJc w:val="left"/>
      <w:pPr>
        <w:tabs>
          <w:tab w:val="num" w:pos="720"/>
        </w:tabs>
        <w:ind w:left="720" w:hanging="360"/>
      </w:pPr>
    </w:lvl>
    <w:lvl w:ilvl="1" w:tentative="1">
      <w:numFmt w:val="lowerLetter"/>
      <w:lvlText w:val="%2."/>
      <w:lvlJc w:val="left"/>
      <w:pPr>
        <w:tabs>
          <w:tab w:val="num" w:pos="1440"/>
        </w:tabs>
        <w:ind w:left="1440" w:hanging="360"/>
      </w:pPr>
    </w:lvl>
    <w:lvl w:ilvl="2" w:tentative="1">
      <w:numFmt w:val="lowerLetter"/>
      <w:lvlText w:val="%3."/>
      <w:lvlJc w:val="left"/>
      <w:pPr>
        <w:tabs>
          <w:tab w:val="num" w:pos="2160"/>
        </w:tabs>
        <w:ind w:left="2160" w:hanging="360"/>
      </w:pPr>
    </w:lvl>
    <w:lvl w:ilvl="3" w:tentative="1">
      <w:numFmt w:val="lowerLetter"/>
      <w:lvlText w:val="%4."/>
      <w:lvlJc w:val="left"/>
      <w:pPr>
        <w:tabs>
          <w:tab w:val="num" w:pos="2880"/>
        </w:tabs>
        <w:ind w:left="2880" w:hanging="360"/>
      </w:pPr>
    </w:lvl>
    <w:lvl w:ilvl="4" w:tentative="1">
      <w:numFmt w:val="lowerLetter"/>
      <w:lvlText w:val="%5."/>
      <w:lvlJc w:val="left"/>
      <w:pPr>
        <w:tabs>
          <w:tab w:val="num" w:pos="3600"/>
        </w:tabs>
        <w:ind w:left="3600" w:hanging="360"/>
      </w:pPr>
    </w:lvl>
    <w:lvl w:ilvl="5" w:tentative="1">
      <w:numFmt w:val="lowerLetter"/>
      <w:lvlText w:val="%6."/>
      <w:lvlJc w:val="left"/>
      <w:pPr>
        <w:tabs>
          <w:tab w:val="num" w:pos="4320"/>
        </w:tabs>
        <w:ind w:left="4320" w:hanging="360"/>
      </w:pPr>
    </w:lvl>
    <w:lvl w:ilvl="6" w:tentative="1">
      <w:numFmt w:val="lowerLetter"/>
      <w:lvlText w:val="%7."/>
      <w:lvlJc w:val="left"/>
      <w:pPr>
        <w:tabs>
          <w:tab w:val="num" w:pos="5040"/>
        </w:tabs>
        <w:ind w:left="5040" w:hanging="360"/>
      </w:pPr>
    </w:lvl>
    <w:lvl w:ilvl="7" w:tentative="1">
      <w:numFmt w:val="lowerLetter"/>
      <w:lvlText w:val="%8."/>
      <w:lvlJc w:val="left"/>
      <w:pPr>
        <w:tabs>
          <w:tab w:val="num" w:pos="5760"/>
        </w:tabs>
        <w:ind w:left="5760" w:hanging="360"/>
      </w:pPr>
    </w:lvl>
    <w:lvl w:ilvl="8" w:tentative="1">
      <w:numFmt w:val="lowerLetter"/>
      <w:lvlText w:val="%9."/>
      <w:lvlJc w:val="left"/>
      <w:pPr>
        <w:tabs>
          <w:tab w:val="num" w:pos="6480"/>
        </w:tabs>
        <w:ind w:left="6480" w:hanging="360"/>
      </w:pPr>
    </w:lvl>
  </w:abstractNum>
  <w:abstractNum w:abstractNumId="1" w15:restartNumberingAfterBreak="0">
    <w:nsid w:val="14E1406B"/>
    <w:multiLevelType w:val="multilevel"/>
    <w:tmpl w:val="06DEF67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7D77C8"/>
    <w:multiLevelType w:val="hybridMultilevel"/>
    <w:tmpl w:val="67549B3C"/>
    <w:lvl w:ilvl="0" w:tplc="6F2AFD2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4A87686"/>
    <w:multiLevelType w:val="hybridMultilevel"/>
    <w:tmpl w:val="C060C8E8"/>
    <w:lvl w:ilvl="0" w:tplc="88AE14E4">
      <w:start w:val="1"/>
      <w:numFmt w:val="decimal"/>
      <w:lvlText w:val="%1."/>
      <w:lvlJc w:val="left"/>
      <w:pPr>
        <w:ind w:left="720" w:hanging="360"/>
      </w:pPr>
      <w:rPr>
        <w:rFonts w:hint="default"/>
        <w:b w:val="0"/>
        <w:u w:val="no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5270A67"/>
    <w:multiLevelType w:val="hybridMultilevel"/>
    <w:tmpl w:val="7A163D36"/>
    <w:lvl w:ilvl="0" w:tplc="E496E7A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316E0199"/>
    <w:multiLevelType w:val="hybridMultilevel"/>
    <w:tmpl w:val="C114D6F2"/>
    <w:lvl w:ilvl="0" w:tplc="B3DA2F2A">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5DB519B"/>
    <w:multiLevelType w:val="hybridMultilevel"/>
    <w:tmpl w:val="CAB4F8EA"/>
    <w:lvl w:ilvl="0" w:tplc="6EB0F71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3C8E5CD7"/>
    <w:multiLevelType w:val="multilevel"/>
    <w:tmpl w:val="D038998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5E5B14"/>
    <w:multiLevelType w:val="hybridMultilevel"/>
    <w:tmpl w:val="307A108A"/>
    <w:lvl w:ilvl="0" w:tplc="B8E0E15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567E604A"/>
    <w:multiLevelType w:val="hybridMultilevel"/>
    <w:tmpl w:val="602E5108"/>
    <w:lvl w:ilvl="0" w:tplc="E472AB54">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58D528FB"/>
    <w:multiLevelType w:val="hybridMultilevel"/>
    <w:tmpl w:val="F176FDAC"/>
    <w:lvl w:ilvl="0" w:tplc="1922B5AA">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58F61382"/>
    <w:multiLevelType w:val="hybridMultilevel"/>
    <w:tmpl w:val="53847020"/>
    <w:lvl w:ilvl="0" w:tplc="7F566DF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65B63630"/>
    <w:multiLevelType w:val="hybridMultilevel"/>
    <w:tmpl w:val="FEA22CEC"/>
    <w:lvl w:ilvl="0" w:tplc="D90C45F6">
      <w:start w:val="1"/>
      <w:numFmt w:val="decimal"/>
      <w:lvlText w:val="%1."/>
      <w:lvlJc w:val="left"/>
      <w:pPr>
        <w:ind w:left="720" w:hanging="360"/>
      </w:pPr>
      <w:rPr>
        <w:rFonts w:hint="default"/>
        <w:i/>
        <w:iCs/>
        <w:sz w:val="28"/>
        <w:szCs w:val="2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6E306539"/>
    <w:multiLevelType w:val="multilevel"/>
    <w:tmpl w:val="21F628D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EEA6310"/>
    <w:multiLevelType w:val="multilevel"/>
    <w:tmpl w:val="493E30B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02465A7"/>
    <w:multiLevelType w:val="hybridMultilevel"/>
    <w:tmpl w:val="D2F6D4EE"/>
    <w:lvl w:ilvl="0" w:tplc="60284CD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77177BA7"/>
    <w:multiLevelType w:val="hybridMultilevel"/>
    <w:tmpl w:val="28000E56"/>
    <w:lvl w:ilvl="0" w:tplc="12268BF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799A5525"/>
    <w:multiLevelType w:val="multilevel"/>
    <w:tmpl w:val="5BB21B2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8" w15:restartNumberingAfterBreak="0">
    <w:nsid w:val="79D36538"/>
    <w:multiLevelType w:val="hybridMultilevel"/>
    <w:tmpl w:val="E38E6F8E"/>
    <w:lvl w:ilvl="0" w:tplc="6908CFF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547840719">
    <w:abstractNumId w:val="3"/>
  </w:num>
  <w:num w:numId="2" w16cid:durableId="960040174">
    <w:abstractNumId w:val="17"/>
  </w:num>
  <w:num w:numId="3" w16cid:durableId="625935964">
    <w:abstractNumId w:val="15"/>
  </w:num>
  <w:num w:numId="4" w16cid:durableId="638340310">
    <w:abstractNumId w:val="4"/>
  </w:num>
  <w:num w:numId="5" w16cid:durableId="627859649">
    <w:abstractNumId w:val="16"/>
  </w:num>
  <w:num w:numId="6" w16cid:durableId="1686440163">
    <w:abstractNumId w:val="10"/>
  </w:num>
  <w:num w:numId="7" w16cid:durableId="1573664388">
    <w:abstractNumId w:val="6"/>
  </w:num>
  <w:num w:numId="8" w16cid:durableId="898519376">
    <w:abstractNumId w:val="12"/>
  </w:num>
  <w:num w:numId="9" w16cid:durableId="1370031923">
    <w:abstractNumId w:val="5"/>
  </w:num>
  <w:num w:numId="10" w16cid:durableId="1228154363">
    <w:abstractNumId w:val="1"/>
  </w:num>
  <w:num w:numId="11" w16cid:durableId="1185941432">
    <w:abstractNumId w:val="8"/>
  </w:num>
  <w:num w:numId="12" w16cid:durableId="1005860605">
    <w:abstractNumId w:val="13"/>
  </w:num>
  <w:num w:numId="13" w16cid:durableId="45641030">
    <w:abstractNumId w:val="14"/>
  </w:num>
  <w:num w:numId="14" w16cid:durableId="1599751009">
    <w:abstractNumId w:val="18"/>
  </w:num>
  <w:num w:numId="15" w16cid:durableId="583540216">
    <w:abstractNumId w:val="0"/>
  </w:num>
  <w:num w:numId="16" w16cid:durableId="1008408878">
    <w:abstractNumId w:val="2"/>
  </w:num>
  <w:num w:numId="17" w16cid:durableId="1906840695">
    <w:abstractNumId w:val="7"/>
  </w:num>
  <w:num w:numId="18" w16cid:durableId="512688379">
    <w:abstractNumId w:val="11"/>
  </w:num>
  <w:num w:numId="19" w16cid:durableId="1112867188">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619"/>
    <w:rsid w:val="00001CB2"/>
    <w:rsid w:val="00014E61"/>
    <w:rsid w:val="00020F06"/>
    <w:rsid w:val="00022169"/>
    <w:rsid w:val="00023EB1"/>
    <w:rsid w:val="00051970"/>
    <w:rsid w:val="00052B9A"/>
    <w:rsid w:val="0005452B"/>
    <w:rsid w:val="000614FA"/>
    <w:rsid w:val="00062FEE"/>
    <w:rsid w:val="00070420"/>
    <w:rsid w:val="00073B0C"/>
    <w:rsid w:val="00085113"/>
    <w:rsid w:val="00086C49"/>
    <w:rsid w:val="00094DAE"/>
    <w:rsid w:val="00095416"/>
    <w:rsid w:val="000B199C"/>
    <w:rsid w:val="000C1339"/>
    <w:rsid w:val="000C5949"/>
    <w:rsid w:val="000C5C46"/>
    <w:rsid w:val="000D3D82"/>
    <w:rsid w:val="000D4325"/>
    <w:rsid w:val="000E0D50"/>
    <w:rsid w:val="000E2F1D"/>
    <w:rsid w:val="000E6CCC"/>
    <w:rsid w:val="000F70AC"/>
    <w:rsid w:val="00100FC5"/>
    <w:rsid w:val="00104537"/>
    <w:rsid w:val="0010626F"/>
    <w:rsid w:val="001138DF"/>
    <w:rsid w:val="0012792A"/>
    <w:rsid w:val="00135758"/>
    <w:rsid w:val="00140A7F"/>
    <w:rsid w:val="001447D6"/>
    <w:rsid w:val="00145CB8"/>
    <w:rsid w:val="001506BF"/>
    <w:rsid w:val="00151609"/>
    <w:rsid w:val="00160E59"/>
    <w:rsid w:val="001611C7"/>
    <w:rsid w:val="00162448"/>
    <w:rsid w:val="001642DB"/>
    <w:rsid w:val="00171035"/>
    <w:rsid w:val="0018150F"/>
    <w:rsid w:val="001830AE"/>
    <w:rsid w:val="00191612"/>
    <w:rsid w:val="00195685"/>
    <w:rsid w:val="00196256"/>
    <w:rsid w:val="001A3D4F"/>
    <w:rsid w:val="001B798E"/>
    <w:rsid w:val="001C6C22"/>
    <w:rsid w:val="001D0F72"/>
    <w:rsid w:val="001F1715"/>
    <w:rsid w:val="001F2EC5"/>
    <w:rsid w:val="001F77BD"/>
    <w:rsid w:val="00203632"/>
    <w:rsid w:val="0021056E"/>
    <w:rsid w:val="002130EF"/>
    <w:rsid w:val="002200BF"/>
    <w:rsid w:val="00241B75"/>
    <w:rsid w:val="002443C4"/>
    <w:rsid w:val="00251FE5"/>
    <w:rsid w:val="00260546"/>
    <w:rsid w:val="002628E8"/>
    <w:rsid w:val="0026373E"/>
    <w:rsid w:val="002728EF"/>
    <w:rsid w:val="002A5B52"/>
    <w:rsid w:val="002B1828"/>
    <w:rsid w:val="002B24A7"/>
    <w:rsid w:val="002B394D"/>
    <w:rsid w:val="002B71C5"/>
    <w:rsid w:val="002C20BE"/>
    <w:rsid w:val="002C73F2"/>
    <w:rsid w:val="002F2542"/>
    <w:rsid w:val="0030573F"/>
    <w:rsid w:val="00310458"/>
    <w:rsid w:val="00311351"/>
    <w:rsid w:val="00314A96"/>
    <w:rsid w:val="003327DF"/>
    <w:rsid w:val="00342CB0"/>
    <w:rsid w:val="00350DFB"/>
    <w:rsid w:val="00354435"/>
    <w:rsid w:val="00354B84"/>
    <w:rsid w:val="00372FE4"/>
    <w:rsid w:val="00384696"/>
    <w:rsid w:val="00387015"/>
    <w:rsid w:val="003878DD"/>
    <w:rsid w:val="00396BA7"/>
    <w:rsid w:val="003A258A"/>
    <w:rsid w:val="003A4910"/>
    <w:rsid w:val="003B38D4"/>
    <w:rsid w:val="003B6946"/>
    <w:rsid w:val="003B779B"/>
    <w:rsid w:val="003B7FDA"/>
    <w:rsid w:val="003D1270"/>
    <w:rsid w:val="003D632C"/>
    <w:rsid w:val="003E3D91"/>
    <w:rsid w:val="003E41E5"/>
    <w:rsid w:val="003E63B7"/>
    <w:rsid w:val="003F301F"/>
    <w:rsid w:val="00400FEB"/>
    <w:rsid w:val="00404597"/>
    <w:rsid w:val="00411A9C"/>
    <w:rsid w:val="0041226A"/>
    <w:rsid w:val="004173FD"/>
    <w:rsid w:val="00420259"/>
    <w:rsid w:val="00421FCF"/>
    <w:rsid w:val="0043647E"/>
    <w:rsid w:val="004401CC"/>
    <w:rsid w:val="00441288"/>
    <w:rsid w:val="00442B96"/>
    <w:rsid w:val="00451AFB"/>
    <w:rsid w:val="004618F0"/>
    <w:rsid w:val="00463D56"/>
    <w:rsid w:val="00471011"/>
    <w:rsid w:val="004724EC"/>
    <w:rsid w:val="004733B1"/>
    <w:rsid w:val="004858C4"/>
    <w:rsid w:val="00491C47"/>
    <w:rsid w:val="004977CF"/>
    <w:rsid w:val="004A29E2"/>
    <w:rsid w:val="004A2B62"/>
    <w:rsid w:val="004A2CAD"/>
    <w:rsid w:val="004A6BB2"/>
    <w:rsid w:val="004B22EE"/>
    <w:rsid w:val="004B3E38"/>
    <w:rsid w:val="004B3EE2"/>
    <w:rsid w:val="004C552F"/>
    <w:rsid w:val="004C7912"/>
    <w:rsid w:val="004D0663"/>
    <w:rsid w:val="004E2218"/>
    <w:rsid w:val="004F49D7"/>
    <w:rsid w:val="004F658D"/>
    <w:rsid w:val="00506F46"/>
    <w:rsid w:val="00510243"/>
    <w:rsid w:val="005108AB"/>
    <w:rsid w:val="00522EC3"/>
    <w:rsid w:val="005419C1"/>
    <w:rsid w:val="00544022"/>
    <w:rsid w:val="00547E98"/>
    <w:rsid w:val="00563D8D"/>
    <w:rsid w:val="0056402C"/>
    <w:rsid w:val="005653E4"/>
    <w:rsid w:val="00566F67"/>
    <w:rsid w:val="00586986"/>
    <w:rsid w:val="005871BB"/>
    <w:rsid w:val="00597A2E"/>
    <w:rsid w:val="005A41FB"/>
    <w:rsid w:val="005B3CBD"/>
    <w:rsid w:val="005D09A7"/>
    <w:rsid w:val="005D2DDC"/>
    <w:rsid w:val="005E0E9B"/>
    <w:rsid w:val="005F2BF5"/>
    <w:rsid w:val="005F7C08"/>
    <w:rsid w:val="0060092B"/>
    <w:rsid w:val="006033A7"/>
    <w:rsid w:val="00604886"/>
    <w:rsid w:val="00610275"/>
    <w:rsid w:val="0061171F"/>
    <w:rsid w:val="00617D89"/>
    <w:rsid w:val="0062549B"/>
    <w:rsid w:val="00626016"/>
    <w:rsid w:val="00635C51"/>
    <w:rsid w:val="006467DD"/>
    <w:rsid w:val="00660A7E"/>
    <w:rsid w:val="006628C2"/>
    <w:rsid w:val="00665B98"/>
    <w:rsid w:val="00671463"/>
    <w:rsid w:val="006743D8"/>
    <w:rsid w:val="0068081C"/>
    <w:rsid w:val="0069158E"/>
    <w:rsid w:val="006915D6"/>
    <w:rsid w:val="0069400B"/>
    <w:rsid w:val="00695E1E"/>
    <w:rsid w:val="006967D1"/>
    <w:rsid w:val="006A04A5"/>
    <w:rsid w:val="006A4A46"/>
    <w:rsid w:val="006A7617"/>
    <w:rsid w:val="006B1656"/>
    <w:rsid w:val="006E02C4"/>
    <w:rsid w:val="006E0775"/>
    <w:rsid w:val="006E1893"/>
    <w:rsid w:val="006E323E"/>
    <w:rsid w:val="006E48D7"/>
    <w:rsid w:val="006F1386"/>
    <w:rsid w:val="006F2BF8"/>
    <w:rsid w:val="006F3E84"/>
    <w:rsid w:val="006F6668"/>
    <w:rsid w:val="00703914"/>
    <w:rsid w:val="0071100B"/>
    <w:rsid w:val="0071361F"/>
    <w:rsid w:val="00717171"/>
    <w:rsid w:val="00720693"/>
    <w:rsid w:val="00723A9E"/>
    <w:rsid w:val="007248E1"/>
    <w:rsid w:val="00724C3D"/>
    <w:rsid w:val="0073676A"/>
    <w:rsid w:val="00736CBC"/>
    <w:rsid w:val="00745D72"/>
    <w:rsid w:val="007476AA"/>
    <w:rsid w:val="00751394"/>
    <w:rsid w:val="007620AB"/>
    <w:rsid w:val="00766C89"/>
    <w:rsid w:val="00767E53"/>
    <w:rsid w:val="00773984"/>
    <w:rsid w:val="0077592F"/>
    <w:rsid w:val="0077610A"/>
    <w:rsid w:val="00780B0E"/>
    <w:rsid w:val="0078511F"/>
    <w:rsid w:val="00785826"/>
    <w:rsid w:val="007868A1"/>
    <w:rsid w:val="00795CFA"/>
    <w:rsid w:val="007B1453"/>
    <w:rsid w:val="007B22BB"/>
    <w:rsid w:val="007B79F5"/>
    <w:rsid w:val="007C073F"/>
    <w:rsid w:val="007C3B56"/>
    <w:rsid w:val="007C47E9"/>
    <w:rsid w:val="007C71D3"/>
    <w:rsid w:val="007D35C0"/>
    <w:rsid w:val="007E5A84"/>
    <w:rsid w:val="007E6925"/>
    <w:rsid w:val="007F1F8D"/>
    <w:rsid w:val="007F5C85"/>
    <w:rsid w:val="00800240"/>
    <w:rsid w:val="00804E21"/>
    <w:rsid w:val="0080535F"/>
    <w:rsid w:val="00806577"/>
    <w:rsid w:val="00811686"/>
    <w:rsid w:val="00816EF9"/>
    <w:rsid w:val="00822FBE"/>
    <w:rsid w:val="008242CF"/>
    <w:rsid w:val="00826537"/>
    <w:rsid w:val="00846016"/>
    <w:rsid w:val="008510E2"/>
    <w:rsid w:val="00864879"/>
    <w:rsid w:val="0087499C"/>
    <w:rsid w:val="0088072E"/>
    <w:rsid w:val="008875C8"/>
    <w:rsid w:val="00896EA5"/>
    <w:rsid w:val="008A3B26"/>
    <w:rsid w:val="008A793D"/>
    <w:rsid w:val="008B28E0"/>
    <w:rsid w:val="008B3305"/>
    <w:rsid w:val="008C45A1"/>
    <w:rsid w:val="008C7252"/>
    <w:rsid w:val="008D1929"/>
    <w:rsid w:val="008D271B"/>
    <w:rsid w:val="008D30B0"/>
    <w:rsid w:val="008D340F"/>
    <w:rsid w:val="008D487A"/>
    <w:rsid w:val="008E2009"/>
    <w:rsid w:val="008E58FC"/>
    <w:rsid w:val="008E5DD6"/>
    <w:rsid w:val="008F76EE"/>
    <w:rsid w:val="009074F3"/>
    <w:rsid w:val="00907D21"/>
    <w:rsid w:val="009175A2"/>
    <w:rsid w:val="00932B82"/>
    <w:rsid w:val="009358FD"/>
    <w:rsid w:val="00937473"/>
    <w:rsid w:val="00937C99"/>
    <w:rsid w:val="00960F9E"/>
    <w:rsid w:val="00961459"/>
    <w:rsid w:val="00963654"/>
    <w:rsid w:val="00973241"/>
    <w:rsid w:val="00977352"/>
    <w:rsid w:val="00977AF5"/>
    <w:rsid w:val="00984784"/>
    <w:rsid w:val="00993DB0"/>
    <w:rsid w:val="009960EF"/>
    <w:rsid w:val="00997D3A"/>
    <w:rsid w:val="009A5AD8"/>
    <w:rsid w:val="009B0A1C"/>
    <w:rsid w:val="009B37FD"/>
    <w:rsid w:val="009B6EEA"/>
    <w:rsid w:val="009C7D04"/>
    <w:rsid w:val="009D5E6A"/>
    <w:rsid w:val="009D60A1"/>
    <w:rsid w:val="009E1703"/>
    <w:rsid w:val="009E4A74"/>
    <w:rsid w:val="009F03E5"/>
    <w:rsid w:val="009F10B4"/>
    <w:rsid w:val="009F2E0A"/>
    <w:rsid w:val="009F41B0"/>
    <w:rsid w:val="009F60A7"/>
    <w:rsid w:val="00A17AA6"/>
    <w:rsid w:val="00A20889"/>
    <w:rsid w:val="00A27663"/>
    <w:rsid w:val="00A31986"/>
    <w:rsid w:val="00A34F16"/>
    <w:rsid w:val="00A35C2C"/>
    <w:rsid w:val="00A44801"/>
    <w:rsid w:val="00A5370D"/>
    <w:rsid w:val="00A62E5D"/>
    <w:rsid w:val="00A648B7"/>
    <w:rsid w:val="00A655B4"/>
    <w:rsid w:val="00A726E9"/>
    <w:rsid w:val="00A76656"/>
    <w:rsid w:val="00A809F6"/>
    <w:rsid w:val="00A84CD9"/>
    <w:rsid w:val="00A965CF"/>
    <w:rsid w:val="00AA06E5"/>
    <w:rsid w:val="00AA5CEF"/>
    <w:rsid w:val="00AA6D48"/>
    <w:rsid w:val="00AA780A"/>
    <w:rsid w:val="00AB5CB2"/>
    <w:rsid w:val="00AB6D0F"/>
    <w:rsid w:val="00AC5BDC"/>
    <w:rsid w:val="00AC63C5"/>
    <w:rsid w:val="00AC7B7D"/>
    <w:rsid w:val="00AD4F4F"/>
    <w:rsid w:val="00AD6446"/>
    <w:rsid w:val="00AF06A9"/>
    <w:rsid w:val="00AF2530"/>
    <w:rsid w:val="00B14CB5"/>
    <w:rsid w:val="00B21BDD"/>
    <w:rsid w:val="00B24E2A"/>
    <w:rsid w:val="00B31B72"/>
    <w:rsid w:val="00B3477F"/>
    <w:rsid w:val="00B40507"/>
    <w:rsid w:val="00B40BC9"/>
    <w:rsid w:val="00B47B6B"/>
    <w:rsid w:val="00B52BB5"/>
    <w:rsid w:val="00B55503"/>
    <w:rsid w:val="00B62754"/>
    <w:rsid w:val="00B714AF"/>
    <w:rsid w:val="00B8077C"/>
    <w:rsid w:val="00B87010"/>
    <w:rsid w:val="00B93365"/>
    <w:rsid w:val="00B96187"/>
    <w:rsid w:val="00BA3054"/>
    <w:rsid w:val="00BA7972"/>
    <w:rsid w:val="00BB6925"/>
    <w:rsid w:val="00BC0103"/>
    <w:rsid w:val="00BF00C7"/>
    <w:rsid w:val="00BF0AE5"/>
    <w:rsid w:val="00BF6E60"/>
    <w:rsid w:val="00BF6F18"/>
    <w:rsid w:val="00C01001"/>
    <w:rsid w:val="00C07030"/>
    <w:rsid w:val="00C07D17"/>
    <w:rsid w:val="00C17543"/>
    <w:rsid w:val="00C30B41"/>
    <w:rsid w:val="00C31CA6"/>
    <w:rsid w:val="00C323FC"/>
    <w:rsid w:val="00C34A54"/>
    <w:rsid w:val="00C43C8F"/>
    <w:rsid w:val="00C448FC"/>
    <w:rsid w:val="00C472CC"/>
    <w:rsid w:val="00C63CEC"/>
    <w:rsid w:val="00C733A2"/>
    <w:rsid w:val="00C831E2"/>
    <w:rsid w:val="00C85054"/>
    <w:rsid w:val="00C931E2"/>
    <w:rsid w:val="00CB3558"/>
    <w:rsid w:val="00CD45C0"/>
    <w:rsid w:val="00CD56D1"/>
    <w:rsid w:val="00CE0118"/>
    <w:rsid w:val="00CE34DF"/>
    <w:rsid w:val="00CE48C0"/>
    <w:rsid w:val="00CF0A92"/>
    <w:rsid w:val="00CF3698"/>
    <w:rsid w:val="00D1162A"/>
    <w:rsid w:val="00D14014"/>
    <w:rsid w:val="00D14469"/>
    <w:rsid w:val="00D16057"/>
    <w:rsid w:val="00D22652"/>
    <w:rsid w:val="00D47084"/>
    <w:rsid w:val="00D528C8"/>
    <w:rsid w:val="00D52D82"/>
    <w:rsid w:val="00D54AB2"/>
    <w:rsid w:val="00D61974"/>
    <w:rsid w:val="00D65C93"/>
    <w:rsid w:val="00D74110"/>
    <w:rsid w:val="00D82B65"/>
    <w:rsid w:val="00DA2119"/>
    <w:rsid w:val="00DA6F70"/>
    <w:rsid w:val="00DB09AA"/>
    <w:rsid w:val="00DB7B90"/>
    <w:rsid w:val="00DC6E70"/>
    <w:rsid w:val="00DE1C6F"/>
    <w:rsid w:val="00DE331C"/>
    <w:rsid w:val="00DE3686"/>
    <w:rsid w:val="00DF42BB"/>
    <w:rsid w:val="00E07884"/>
    <w:rsid w:val="00E1027B"/>
    <w:rsid w:val="00E303EB"/>
    <w:rsid w:val="00E31C0F"/>
    <w:rsid w:val="00E32714"/>
    <w:rsid w:val="00E43318"/>
    <w:rsid w:val="00E44BE0"/>
    <w:rsid w:val="00E5417A"/>
    <w:rsid w:val="00E67EB1"/>
    <w:rsid w:val="00E74DC0"/>
    <w:rsid w:val="00E75FFF"/>
    <w:rsid w:val="00E80619"/>
    <w:rsid w:val="00E8172D"/>
    <w:rsid w:val="00E823CC"/>
    <w:rsid w:val="00E9136D"/>
    <w:rsid w:val="00E92CB8"/>
    <w:rsid w:val="00E95F1F"/>
    <w:rsid w:val="00EA3387"/>
    <w:rsid w:val="00EB383F"/>
    <w:rsid w:val="00EB5489"/>
    <w:rsid w:val="00EC0098"/>
    <w:rsid w:val="00EC4DCD"/>
    <w:rsid w:val="00EC6040"/>
    <w:rsid w:val="00ED0024"/>
    <w:rsid w:val="00ED1546"/>
    <w:rsid w:val="00ED45AF"/>
    <w:rsid w:val="00EE2A95"/>
    <w:rsid w:val="00EE76FE"/>
    <w:rsid w:val="00F0624E"/>
    <w:rsid w:val="00F1245C"/>
    <w:rsid w:val="00F2527E"/>
    <w:rsid w:val="00F26154"/>
    <w:rsid w:val="00F352E8"/>
    <w:rsid w:val="00F60E12"/>
    <w:rsid w:val="00F64F4C"/>
    <w:rsid w:val="00F72E0C"/>
    <w:rsid w:val="00F72EF0"/>
    <w:rsid w:val="00F81464"/>
    <w:rsid w:val="00F81D3F"/>
    <w:rsid w:val="00F84DC2"/>
    <w:rsid w:val="00F87A84"/>
    <w:rsid w:val="00F957AC"/>
    <w:rsid w:val="00FB0327"/>
    <w:rsid w:val="00FC2233"/>
    <w:rsid w:val="00FC2BCA"/>
    <w:rsid w:val="00FD1484"/>
    <w:rsid w:val="00FE2E0E"/>
    <w:rsid w:val="00FE4DE0"/>
    <w:rsid w:val="00FF001D"/>
    <w:rsid w:val="00FF155C"/>
    <w:rsid w:val="00FF5A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349F8"/>
  <w15:chartTrackingRefBased/>
  <w15:docId w15:val="{DC5D855F-9B08-4562-AD26-9DD8CDB2D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FE4"/>
    <w:rPr>
      <w:lang w:val="en-IN"/>
    </w:rPr>
  </w:style>
  <w:style w:type="paragraph" w:styleId="Heading1">
    <w:name w:val="heading 1"/>
    <w:basedOn w:val="Normal"/>
    <w:next w:val="Normal"/>
    <w:link w:val="Heading1Char"/>
    <w:uiPriority w:val="9"/>
    <w:qFormat/>
    <w:rsid w:val="005419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3271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993DB0"/>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paragraph" w:styleId="Heading4">
    <w:name w:val="heading 4"/>
    <w:basedOn w:val="Normal"/>
    <w:next w:val="Normal"/>
    <w:link w:val="Heading4Char"/>
    <w:uiPriority w:val="9"/>
    <w:semiHidden/>
    <w:unhideWhenUsed/>
    <w:qFormat/>
    <w:rsid w:val="001F171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06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0619"/>
  </w:style>
  <w:style w:type="paragraph" w:styleId="Footer">
    <w:name w:val="footer"/>
    <w:basedOn w:val="Normal"/>
    <w:link w:val="FooterChar"/>
    <w:uiPriority w:val="99"/>
    <w:unhideWhenUsed/>
    <w:rsid w:val="00E806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0619"/>
  </w:style>
  <w:style w:type="paragraph" w:styleId="ListParagraph">
    <w:name w:val="List Paragraph"/>
    <w:basedOn w:val="Normal"/>
    <w:uiPriority w:val="34"/>
    <w:qFormat/>
    <w:rsid w:val="00A809F6"/>
    <w:pPr>
      <w:ind w:left="720"/>
      <w:contextualSpacing/>
    </w:pPr>
  </w:style>
  <w:style w:type="table" w:styleId="TableGrid">
    <w:name w:val="Table Grid"/>
    <w:basedOn w:val="TableNormal"/>
    <w:uiPriority w:val="39"/>
    <w:rsid w:val="00F25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527E"/>
    <w:rPr>
      <w:color w:val="0000FF"/>
      <w:u w:val="single"/>
    </w:rPr>
  </w:style>
  <w:style w:type="character" w:customStyle="1" w:styleId="apple-converted-space">
    <w:name w:val="apple-converted-space"/>
    <w:basedOn w:val="DefaultParagraphFont"/>
    <w:rsid w:val="00F2527E"/>
  </w:style>
  <w:style w:type="paragraph" w:customStyle="1" w:styleId="Default">
    <w:name w:val="Default"/>
    <w:rsid w:val="00E31C0F"/>
    <w:pPr>
      <w:autoSpaceDE w:val="0"/>
      <w:autoSpaceDN w:val="0"/>
      <w:adjustRightInd w:val="0"/>
      <w:spacing w:after="0" w:line="240" w:lineRule="auto"/>
    </w:pPr>
    <w:rPr>
      <w:rFonts w:ascii="Khaitan" w:hAnsi="Khaitan" w:cs="Khaitan"/>
      <w:color w:val="000000"/>
      <w:sz w:val="24"/>
      <w:szCs w:val="24"/>
      <w:lang w:val="en-IN"/>
    </w:rPr>
  </w:style>
  <w:style w:type="paragraph" w:styleId="NormalWeb">
    <w:name w:val="Normal (Web)"/>
    <w:basedOn w:val="Normal"/>
    <w:uiPriority w:val="99"/>
    <w:unhideWhenUsed/>
    <w:rsid w:val="003A4910"/>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3Char">
    <w:name w:val="Heading 3 Char"/>
    <w:basedOn w:val="DefaultParagraphFont"/>
    <w:link w:val="Heading3"/>
    <w:uiPriority w:val="9"/>
    <w:rsid w:val="00993DB0"/>
    <w:rPr>
      <w:rFonts w:ascii="Times New Roman" w:eastAsia="Times New Roman" w:hAnsi="Times New Roman" w:cs="Times New Roman"/>
      <w:b/>
      <w:bCs/>
      <w:sz w:val="27"/>
      <w:szCs w:val="27"/>
      <w:lang w:val="en-IN" w:eastAsia="en-IN"/>
    </w:rPr>
  </w:style>
  <w:style w:type="character" w:customStyle="1" w:styleId="hgkelc">
    <w:name w:val="hgkelc"/>
    <w:basedOn w:val="DefaultParagraphFont"/>
    <w:rsid w:val="00E32714"/>
  </w:style>
  <w:style w:type="character" w:customStyle="1" w:styleId="Heading2Char">
    <w:name w:val="Heading 2 Char"/>
    <w:basedOn w:val="DefaultParagraphFont"/>
    <w:link w:val="Heading2"/>
    <w:uiPriority w:val="9"/>
    <w:rsid w:val="00E32714"/>
    <w:rPr>
      <w:rFonts w:asciiTheme="majorHAnsi" w:eastAsiaTheme="majorEastAsia" w:hAnsiTheme="majorHAnsi" w:cstheme="majorBidi"/>
      <w:color w:val="2F5496" w:themeColor="accent1" w:themeShade="BF"/>
      <w:sz w:val="26"/>
      <w:szCs w:val="26"/>
      <w:lang w:val="en-IN"/>
    </w:rPr>
  </w:style>
  <w:style w:type="character" w:customStyle="1" w:styleId="syl">
    <w:name w:val="syl"/>
    <w:basedOn w:val="DefaultParagraphFont"/>
    <w:rsid w:val="00E32714"/>
  </w:style>
  <w:style w:type="character" w:customStyle="1" w:styleId="dttext">
    <w:name w:val="dttext"/>
    <w:basedOn w:val="DefaultParagraphFont"/>
    <w:rsid w:val="00E32714"/>
  </w:style>
  <w:style w:type="character" w:styleId="Strong">
    <w:name w:val="Strong"/>
    <w:basedOn w:val="DefaultParagraphFont"/>
    <w:uiPriority w:val="22"/>
    <w:qFormat/>
    <w:rsid w:val="00E32714"/>
    <w:rPr>
      <w:b/>
      <w:bCs/>
    </w:rPr>
  </w:style>
  <w:style w:type="character" w:styleId="Emphasis">
    <w:name w:val="Emphasis"/>
    <w:basedOn w:val="DefaultParagraphFont"/>
    <w:uiPriority w:val="20"/>
    <w:qFormat/>
    <w:rsid w:val="004B3EE2"/>
    <w:rPr>
      <w:i/>
      <w:iCs/>
    </w:rPr>
  </w:style>
  <w:style w:type="character" w:customStyle="1" w:styleId="Heading4Char">
    <w:name w:val="Heading 4 Char"/>
    <w:basedOn w:val="DefaultParagraphFont"/>
    <w:link w:val="Heading4"/>
    <w:uiPriority w:val="9"/>
    <w:semiHidden/>
    <w:rsid w:val="001F1715"/>
    <w:rPr>
      <w:rFonts w:asciiTheme="majorHAnsi" w:eastAsiaTheme="majorEastAsia" w:hAnsiTheme="majorHAnsi" w:cstheme="majorBidi"/>
      <w:i/>
      <w:iCs/>
      <w:color w:val="2F5496" w:themeColor="accent1" w:themeShade="BF"/>
      <w:lang w:val="en-IN"/>
    </w:rPr>
  </w:style>
  <w:style w:type="paragraph" w:styleId="NoSpacing">
    <w:name w:val="No Spacing"/>
    <w:uiPriority w:val="1"/>
    <w:qFormat/>
    <w:rsid w:val="001F1715"/>
    <w:pPr>
      <w:spacing w:after="0" w:line="240" w:lineRule="auto"/>
    </w:pPr>
    <w:rPr>
      <w:lang w:val="en-IN"/>
    </w:rPr>
  </w:style>
  <w:style w:type="character" w:styleId="UnresolvedMention">
    <w:name w:val="Unresolved Mention"/>
    <w:basedOn w:val="DefaultParagraphFont"/>
    <w:uiPriority w:val="99"/>
    <w:semiHidden/>
    <w:unhideWhenUsed/>
    <w:rsid w:val="004E2218"/>
    <w:rPr>
      <w:color w:val="605E5C"/>
      <w:shd w:val="clear" w:color="auto" w:fill="E1DFDD"/>
    </w:rPr>
  </w:style>
  <w:style w:type="character" w:customStyle="1" w:styleId="region-heading">
    <w:name w:val="region-heading"/>
    <w:basedOn w:val="DefaultParagraphFont"/>
    <w:rsid w:val="0077610A"/>
  </w:style>
  <w:style w:type="paragraph" w:customStyle="1" w:styleId="comp">
    <w:name w:val="comp"/>
    <w:basedOn w:val="Normal"/>
    <w:rsid w:val="004977CF"/>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mntl-inline-citation">
    <w:name w:val="mntl-inline-citation"/>
    <w:basedOn w:val="DefaultParagraphFont"/>
    <w:rsid w:val="004977CF"/>
  </w:style>
  <w:style w:type="character" w:customStyle="1" w:styleId="Heading1Char">
    <w:name w:val="Heading 1 Char"/>
    <w:basedOn w:val="DefaultParagraphFont"/>
    <w:link w:val="Heading1"/>
    <w:uiPriority w:val="9"/>
    <w:rsid w:val="005419C1"/>
    <w:rPr>
      <w:rFonts w:asciiTheme="majorHAnsi" w:eastAsiaTheme="majorEastAsia" w:hAnsiTheme="majorHAnsi" w:cstheme="majorBidi"/>
      <w:color w:val="2F5496" w:themeColor="accent1" w:themeShade="BF"/>
      <w:sz w:val="32"/>
      <w:szCs w:val="32"/>
      <w:lang w:val="en-IN"/>
    </w:rPr>
  </w:style>
  <w:style w:type="paragraph" w:customStyle="1" w:styleId="dropdown-noclick">
    <w:name w:val="dropdown-noclick"/>
    <w:basedOn w:val="Normal"/>
    <w:rsid w:val="005B3CB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rticleshare-text">
    <w:name w:val="articleshare-text"/>
    <w:basedOn w:val="DefaultParagraphFont"/>
    <w:rsid w:val="005B3CBD"/>
  </w:style>
  <w:style w:type="paragraph" w:customStyle="1" w:styleId="tx">
    <w:name w:val="tx"/>
    <w:basedOn w:val="Normal"/>
    <w:rsid w:val="001D0F72"/>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indent1">
    <w:name w:val="indent1"/>
    <w:basedOn w:val="Normal"/>
    <w:rsid w:val="001D0F72"/>
    <w:pPr>
      <w:spacing w:before="100" w:beforeAutospacing="1" w:after="100" w:afterAutospacing="1" w:line="240" w:lineRule="auto"/>
    </w:pPr>
    <w:rPr>
      <w:rFonts w:ascii="Times New Roman" w:eastAsia="Times New Roman" w:hAnsi="Times New Roman" w:cs="Times New Roman"/>
      <w:sz w:val="24"/>
      <w:szCs w:val="24"/>
      <w:lang w:eastAsia="en-IN"/>
    </w:rPr>
  </w:style>
  <w:style w:type="table" w:styleId="GridTable5Dark-Accent1">
    <w:name w:val="Grid Table 5 Dark Accent 1"/>
    <w:basedOn w:val="TableNormal"/>
    <w:uiPriority w:val="50"/>
    <w:rsid w:val="00052B9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indent1a">
    <w:name w:val="indent1a"/>
    <w:basedOn w:val="Normal"/>
    <w:rsid w:val="004C7912"/>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indent2">
    <w:name w:val="indent2"/>
    <w:basedOn w:val="Normal"/>
    <w:rsid w:val="004C7912"/>
    <w:pPr>
      <w:spacing w:before="100" w:beforeAutospacing="1" w:after="100" w:afterAutospacing="1" w:line="240" w:lineRule="auto"/>
    </w:pPr>
    <w:rPr>
      <w:rFonts w:ascii="Times New Roman" w:eastAsia="Times New Roman" w:hAnsi="Times New Roman" w:cs="Times New Roman"/>
      <w:sz w:val="24"/>
      <w:szCs w:val="24"/>
      <w:lang w:eastAsia="en-IN"/>
    </w:rPr>
  </w:style>
  <w:style w:type="table" w:styleId="ListTable5Dark-Accent4">
    <w:name w:val="List Table 5 Dark Accent 4"/>
    <w:basedOn w:val="TableNormal"/>
    <w:uiPriority w:val="50"/>
    <w:rsid w:val="00BF6F18"/>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009065">
      <w:bodyDiv w:val="1"/>
      <w:marLeft w:val="0"/>
      <w:marRight w:val="0"/>
      <w:marTop w:val="0"/>
      <w:marBottom w:val="0"/>
      <w:divBdr>
        <w:top w:val="none" w:sz="0" w:space="0" w:color="auto"/>
        <w:left w:val="none" w:sz="0" w:space="0" w:color="auto"/>
        <w:bottom w:val="none" w:sz="0" w:space="0" w:color="auto"/>
        <w:right w:val="none" w:sz="0" w:space="0" w:color="auto"/>
      </w:divBdr>
      <w:divsChild>
        <w:div w:id="2076704845">
          <w:marLeft w:val="0"/>
          <w:marRight w:val="0"/>
          <w:marTop w:val="0"/>
          <w:marBottom w:val="0"/>
          <w:divBdr>
            <w:top w:val="none" w:sz="0" w:space="0" w:color="auto"/>
            <w:left w:val="none" w:sz="0" w:space="0" w:color="auto"/>
            <w:bottom w:val="none" w:sz="0" w:space="0" w:color="auto"/>
            <w:right w:val="none" w:sz="0" w:space="0" w:color="auto"/>
          </w:divBdr>
          <w:divsChild>
            <w:div w:id="434979144">
              <w:marLeft w:val="0"/>
              <w:marRight w:val="0"/>
              <w:marTop w:val="0"/>
              <w:marBottom w:val="0"/>
              <w:divBdr>
                <w:top w:val="none" w:sz="0" w:space="0" w:color="auto"/>
                <w:left w:val="none" w:sz="0" w:space="0" w:color="auto"/>
                <w:bottom w:val="none" w:sz="0" w:space="0" w:color="auto"/>
                <w:right w:val="none" w:sz="0" w:space="0" w:color="auto"/>
              </w:divBdr>
              <w:divsChild>
                <w:div w:id="41663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35357">
      <w:bodyDiv w:val="1"/>
      <w:marLeft w:val="0"/>
      <w:marRight w:val="0"/>
      <w:marTop w:val="0"/>
      <w:marBottom w:val="0"/>
      <w:divBdr>
        <w:top w:val="none" w:sz="0" w:space="0" w:color="auto"/>
        <w:left w:val="none" w:sz="0" w:space="0" w:color="auto"/>
        <w:bottom w:val="none" w:sz="0" w:space="0" w:color="auto"/>
        <w:right w:val="none" w:sz="0" w:space="0" w:color="auto"/>
      </w:divBdr>
    </w:div>
    <w:div w:id="144394254">
      <w:bodyDiv w:val="1"/>
      <w:marLeft w:val="0"/>
      <w:marRight w:val="0"/>
      <w:marTop w:val="0"/>
      <w:marBottom w:val="0"/>
      <w:divBdr>
        <w:top w:val="none" w:sz="0" w:space="0" w:color="auto"/>
        <w:left w:val="none" w:sz="0" w:space="0" w:color="auto"/>
        <w:bottom w:val="none" w:sz="0" w:space="0" w:color="auto"/>
        <w:right w:val="none" w:sz="0" w:space="0" w:color="auto"/>
      </w:divBdr>
      <w:divsChild>
        <w:div w:id="1093933231">
          <w:marLeft w:val="600"/>
          <w:marRight w:val="0"/>
          <w:marTop w:val="0"/>
          <w:marBottom w:val="0"/>
          <w:divBdr>
            <w:top w:val="none" w:sz="0" w:space="0" w:color="auto"/>
            <w:left w:val="none" w:sz="0" w:space="0" w:color="auto"/>
            <w:bottom w:val="none" w:sz="0" w:space="0" w:color="auto"/>
            <w:right w:val="none" w:sz="0" w:space="0" w:color="auto"/>
          </w:divBdr>
        </w:div>
      </w:divsChild>
    </w:div>
    <w:div w:id="173346586">
      <w:bodyDiv w:val="1"/>
      <w:marLeft w:val="0"/>
      <w:marRight w:val="0"/>
      <w:marTop w:val="0"/>
      <w:marBottom w:val="0"/>
      <w:divBdr>
        <w:top w:val="none" w:sz="0" w:space="0" w:color="auto"/>
        <w:left w:val="none" w:sz="0" w:space="0" w:color="auto"/>
        <w:bottom w:val="none" w:sz="0" w:space="0" w:color="auto"/>
        <w:right w:val="none" w:sz="0" w:space="0" w:color="auto"/>
      </w:divBdr>
    </w:div>
    <w:div w:id="288246813">
      <w:bodyDiv w:val="1"/>
      <w:marLeft w:val="0"/>
      <w:marRight w:val="0"/>
      <w:marTop w:val="0"/>
      <w:marBottom w:val="0"/>
      <w:divBdr>
        <w:top w:val="none" w:sz="0" w:space="0" w:color="auto"/>
        <w:left w:val="none" w:sz="0" w:space="0" w:color="auto"/>
        <w:bottom w:val="none" w:sz="0" w:space="0" w:color="auto"/>
        <w:right w:val="none" w:sz="0" w:space="0" w:color="auto"/>
      </w:divBdr>
    </w:div>
    <w:div w:id="384111842">
      <w:bodyDiv w:val="1"/>
      <w:marLeft w:val="0"/>
      <w:marRight w:val="0"/>
      <w:marTop w:val="0"/>
      <w:marBottom w:val="0"/>
      <w:divBdr>
        <w:top w:val="none" w:sz="0" w:space="0" w:color="auto"/>
        <w:left w:val="none" w:sz="0" w:space="0" w:color="auto"/>
        <w:bottom w:val="none" w:sz="0" w:space="0" w:color="auto"/>
        <w:right w:val="none" w:sz="0" w:space="0" w:color="auto"/>
      </w:divBdr>
    </w:div>
    <w:div w:id="390466385">
      <w:bodyDiv w:val="1"/>
      <w:marLeft w:val="0"/>
      <w:marRight w:val="0"/>
      <w:marTop w:val="0"/>
      <w:marBottom w:val="0"/>
      <w:divBdr>
        <w:top w:val="none" w:sz="0" w:space="0" w:color="auto"/>
        <w:left w:val="none" w:sz="0" w:space="0" w:color="auto"/>
        <w:bottom w:val="none" w:sz="0" w:space="0" w:color="auto"/>
        <w:right w:val="none" w:sz="0" w:space="0" w:color="auto"/>
      </w:divBdr>
    </w:div>
    <w:div w:id="421073870">
      <w:bodyDiv w:val="1"/>
      <w:marLeft w:val="0"/>
      <w:marRight w:val="0"/>
      <w:marTop w:val="0"/>
      <w:marBottom w:val="0"/>
      <w:divBdr>
        <w:top w:val="none" w:sz="0" w:space="0" w:color="auto"/>
        <w:left w:val="none" w:sz="0" w:space="0" w:color="auto"/>
        <w:bottom w:val="none" w:sz="0" w:space="0" w:color="auto"/>
        <w:right w:val="none" w:sz="0" w:space="0" w:color="auto"/>
      </w:divBdr>
    </w:div>
    <w:div w:id="455607684">
      <w:bodyDiv w:val="1"/>
      <w:marLeft w:val="0"/>
      <w:marRight w:val="0"/>
      <w:marTop w:val="0"/>
      <w:marBottom w:val="0"/>
      <w:divBdr>
        <w:top w:val="none" w:sz="0" w:space="0" w:color="auto"/>
        <w:left w:val="none" w:sz="0" w:space="0" w:color="auto"/>
        <w:bottom w:val="none" w:sz="0" w:space="0" w:color="auto"/>
        <w:right w:val="none" w:sz="0" w:space="0" w:color="auto"/>
      </w:divBdr>
      <w:divsChild>
        <w:div w:id="512189842">
          <w:marLeft w:val="-225"/>
          <w:marRight w:val="-225"/>
          <w:marTop w:val="0"/>
          <w:marBottom w:val="0"/>
          <w:divBdr>
            <w:top w:val="none" w:sz="0" w:space="0" w:color="auto"/>
            <w:left w:val="none" w:sz="0" w:space="0" w:color="auto"/>
            <w:bottom w:val="none" w:sz="0" w:space="0" w:color="auto"/>
            <w:right w:val="none" w:sz="0" w:space="0" w:color="auto"/>
          </w:divBdr>
          <w:divsChild>
            <w:div w:id="1874266807">
              <w:marLeft w:val="0"/>
              <w:marRight w:val="0"/>
              <w:marTop w:val="0"/>
              <w:marBottom w:val="0"/>
              <w:divBdr>
                <w:top w:val="none" w:sz="0" w:space="0" w:color="auto"/>
                <w:left w:val="none" w:sz="0" w:space="0" w:color="auto"/>
                <w:bottom w:val="none" w:sz="0" w:space="0" w:color="auto"/>
                <w:right w:val="none" w:sz="0" w:space="0" w:color="auto"/>
              </w:divBdr>
            </w:div>
          </w:divsChild>
        </w:div>
        <w:div w:id="676423291">
          <w:marLeft w:val="-225"/>
          <w:marRight w:val="-225"/>
          <w:marTop w:val="0"/>
          <w:marBottom w:val="0"/>
          <w:divBdr>
            <w:top w:val="none" w:sz="0" w:space="0" w:color="auto"/>
            <w:left w:val="none" w:sz="0" w:space="0" w:color="auto"/>
            <w:bottom w:val="none" w:sz="0" w:space="0" w:color="auto"/>
            <w:right w:val="none" w:sz="0" w:space="0" w:color="auto"/>
          </w:divBdr>
        </w:div>
      </w:divsChild>
    </w:div>
    <w:div w:id="475074883">
      <w:bodyDiv w:val="1"/>
      <w:marLeft w:val="0"/>
      <w:marRight w:val="0"/>
      <w:marTop w:val="0"/>
      <w:marBottom w:val="0"/>
      <w:divBdr>
        <w:top w:val="none" w:sz="0" w:space="0" w:color="auto"/>
        <w:left w:val="none" w:sz="0" w:space="0" w:color="auto"/>
        <w:bottom w:val="none" w:sz="0" w:space="0" w:color="auto"/>
        <w:right w:val="none" w:sz="0" w:space="0" w:color="auto"/>
      </w:divBdr>
    </w:div>
    <w:div w:id="572011959">
      <w:bodyDiv w:val="1"/>
      <w:marLeft w:val="0"/>
      <w:marRight w:val="0"/>
      <w:marTop w:val="0"/>
      <w:marBottom w:val="0"/>
      <w:divBdr>
        <w:top w:val="none" w:sz="0" w:space="0" w:color="auto"/>
        <w:left w:val="none" w:sz="0" w:space="0" w:color="auto"/>
        <w:bottom w:val="none" w:sz="0" w:space="0" w:color="auto"/>
        <w:right w:val="none" w:sz="0" w:space="0" w:color="auto"/>
      </w:divBdr>
      <w:divsChild>
        <w:div w:id="425349129">
          <w:marLeft w:val="0"/>
          <w:marRight w:val="0"/>
          <w:marTop w:val="75"/>
          <w:marBottom w:val="75"/>
          <w:divBdr>
            <w:top w:val="none" w:sz="0" w:space="0" w:color="auto"/>
            <w:left w:val="none" w:sz="0" w:space="0" w:color="auto"/>
            <w:bottom w:val="none" w:sz="0" w:space="0" w:color="auto"/>
            <w:right w:val="none" w:sz="0" w:space="0" w:color="auto"/>
          </w:divBdr>
        </w:div>
        <w:div w:id="1584335083">
          <w:marLeft w:val="0"/>
          <w:marRight w:val="0"/>
          <w:marTop w:val="300"/>
          <w:marBottom w:val="0"/>
          <w:divBdr>
            <w:top w:val="none" w:sz="0" w:space="0" w:color="auto"/>
            <w:left w:val="none" w:sz="0" w:space="0" w:color="auto"/>
            <w:bottom w:val="none" w:sz="0" w:space="0" w:color="auto"/>
            <w:right w:val="none" w:sz="0" w:space="0" w:color="auto"/>
          </w:divBdr>
          <w:divsChild>
            <w:div w:id="1305507166">
              <w:marLeft w:val="150"/>
              <w:marRight w:val="0"/>
              <w:marTop w:val="0"/>
              <w:marBottom w:val="0"/>
              <w:divBdr>
                <w:top w:val="none" w:sz="0" w:space="0" w:color="auto"/>
                <w:left w:val="none" w:sz="0" w:space="0" w:color="auto"/>
                <w:bottom w:val="none" w:sz="0" w:space="0" w:color="auto"/>
                <w:right w:val="none" w:sz="0" w:space="0" w:color="auto"/>
              </w:divBdr>
              <w:divsChild>
                <w:div w:id="429854182">
                  <w:marLeft w:val="300"/>
                  <w:marRight w:val="0"/>
                  <w:marTop w:val="0"/>
                  <w:marBottom w:val="0"/>
                  <w:divBdr>
                    <w:top w:val="none" w:sz="0" w:space="0" w:color="auto"/>
                    <w:left w:val="none" w:sz="0" w:space="0" w:color="auto"/>
                    <w:bottom w:val="none" w:sz="0" w:space="0" w:color="auto"/>
                    <w:right w:val="none" w:sz="0" w:space="0" w:color="auto"/>
                  </w:divBdr>
                </w:div>
                <w:div w:id="741828713">
                  <w:marLeft w:val="300"/>
                  <w:marRight w:val="0"/>
                  <w:marTop w:val="0"/>
                  <w:marBottom w:val="0"/>
                  <w:divBdr>
                    <w:top w:val="none" w:sz="0" w:space="0" w:color="auto"/>
                    <w:left w:val="none" w:sz="0" w:space="0" w:color="auto"/>
                    <w:bottom w:val="none" w:sz="0" w:space="0" w:color="auto"/>
                    <w:right w:val="none" w:sz="0" w:space="0" w:color="auto"/>
                  </w:divBdr>
                </w:div>
                <w:div w:id="822161637">
                  <w:marLeft w:val="300"/>
                  <w:marRight w:val="0"/>
                  <w:marTop w:val="0"/>
                  <w:marBottom w:val="0"/>
                  <w:divBdr>
                    <w:top w:val="none" w:sz="0" w:space="0" w:color="auto"/>
                    <w:left w:val="none" w:sz="0" w:space="0" w:color="auto"/>
                    <w:bottom w:val="none" w:sz="0" w:space="0" w:color="auto"/>
                    <w:right w:val="none" w:sz="0" w:space="0" w:color="auto"/>
                  </w:divBdr>
                </w:div>
              </w:divsChild>
            </w:div>
            <w:div w:id="936213540">
              <w:marLeft w:val="150"/>
              <w:marRight w:val="0"/>
              <w:marTop w:val="0"/>
              <w:marBottom w:val="0"/>
              <w:divBdr>
                <w:top w:val="none" w:sz="0" w:space="0" w:color="auto"/>
                <w:left w:val="none" w:sz="0" w:space="0" w:color="auto"/>
                <w:bottom w:val="none" w:sz="0" w:space="0" w:color="auto"/>
                <w:right w:val="none" w:sz="0" w:space="0" w:color="auto"/>
              </w:divBdr>
            </w:div>
            <w:div w:id="1542786589">
              <w:marLeft w:val="150"/>
              <w:marRight w:val="0"/>
              <w:marTop w:val="0"/>
              <w:marBottom w:val="0"/>
              <w:divBdr>
                <w:top w:val="none" w:sz="0" w:space="0" w:color="auto"/>
                <w:left w:val="none" w:sz="0" w:space="0" w:color="auto"/>
                <w:bottom w:val="none" w:sz="0" w:space="0" w:color="auto"/>
                <w:right w:val="none" w:sz="0" w:space="0" w:color="auto"/>
              </w:divBdr>
              <w:divsChild>
                <w:div w:id="433984566">
                  <w:marLeft w:val="300"/>
                  <w:marRight w:val="0"/>
                  <w:marTop w:val="0"/>
                  <w:marBottom w:val="0"/>
                  <w:divBdr>
                    <w:top w:val="none" w:sz="0" w:space="0" w:color="auto"/>
                    <w:left w:val="none" w:sz="0" w:space="0" w:color="auto"/>
                    <w:bottom w:val="none" w:sz="0" w:space="0" w:color="auto"/>
                    <w:right w:val="none" w:sz="0" w:space="0" w:color="auto"/>
                  </w:divBdr>
                </w:div>
                <w:div w:id="1666011381">
                  <w:marLeft w:val="300"/>
                  <w:marRight w:val="0"/>
                  <w:marTop w:val="0"/>
                  <w:marBottom w:val="0"/>
                  <w:divBdr>
                    <w:top w:val="none" w:sz="0" w:space="0" w:color="auto"/>
                    <w:left w:val="none" w:sz="0" w:space="0" w:color="auto"/>
                    <w:bottom w:val="none" w:sz="0" w:space="0" w:color="auto"/>
                    <w:right w:val="none" w:sz="0" w:space="0" w:color="auto"/>
                  </w:divBdr>
                </w:div>
              </w:divsChild>
            </w:div>
            <w:div w:id="2140492711">
              <w:marLeft w:val="150"/>
              <w:marRight w:val="0"/>
              <w:marTop w:val="0"/>
              <w:marBottom w:val="0"/>
              <w:divBdr>
                <w:top w:val="none" w:sz="0" w:space="0" w:color="auto"/>
                <w:left w:val="none" w:sz="0" w:space="0" w:color="auto"/>
                <w:bottom w:val="none" w:sz="0" w:space="0" w:color="auto"/>
                <w:right w:val="none" w:sz="0" w:space="0" w:color="auto"/>
              </w:divBdr>
              <w:divsChild>
                <w:div w:id="509836410">
                  <w:marLeft w:val="0"/>
                  <w:marRight w:val="0"/>
                  <w:marTop w:val="0"/>
                  <w:marBottom w:val="0"/>
                  <w:divBdr>
                    <w:top w:val="none" w:sz="0" w:space="0" w:color="auto"/>
                    <w:left w:val="none" w:sz="0" w:space="0" w:color="auto"/>
                    <w:bottom w:val="none" w:sz="0" w:space="0" w:color="auto"/>
                    <w:right w:val="none" w:sz="0" w:space="0" w:color="auto"/>
                  </w:divBdr>
                  <w:divsChild>
                    <w:div w:id="2069109820">
                      <w:marLeft w:val="0"/>
                      <w:marRight w:val="0"/>
                      <w:marTop w:val="75"/>
                      <w:marBottom w:val="75"/>
                      <w:divBdr>
                        <w:top w:val="none" w:sz="0" w:space="0" w:color="auto"/>
                        <w:left w:val="none" w:sz="0" w:space="0" w:color="auto"/>
                        <w:bottom w:val="none" w:sz="0" w:space="0" w:color="auto"/>
                        <w:right w:val="none" w:sz="0" w:space="0" w:color="auto"/>
                      </w:divBdr>
                    </w:div>
                    <w:div w:id="810250369">
                      <w:marLeft w:val="0"/>
                      <w:marRight w:val="0"/>
                      <w:marTop w:val="300"/>
                      <w:marBottom w:val="0"/>
                      <w:divBdr>
                        <w:top w:val="none" w:sz="0" w:space="0" w:color="auto"/>
                        <w:left w:val="none" w:sz="0" w:space="0" w:color="auto"/>
                        <w:bottom w:val="none" w:sz="0" w:space="0" w:color="auto"/>
                        <w:right w:val="none" w:sz="0" w:space="0" w:color="auto"/>
                      </w:divBdr>
                      <w:divsChild>
                        <w:div w:id="212664765">
                          <w:marLeft w:val="150"/>
                          <w:marRight w:val="0"/>
                          <w:marTop w:val="0"/>
                          <w:marBottom w:val="0"/>
                          <w:divBdr>
                            <w:top w:val="none" w:sz="0" w:space="0" w:color="auto"/>
                            <w:left w:val="none" w:sz="0" w:space="0" w:color="auto"/>
                            <w:bottom w:val="none" w:sz="0" w:space="0" w:color="auto"/>
                            <w:right w:val="none" w:sz="0" w:space="0" w:color="auto"/>
                          </w:divBdr>
                          <w:divsChild>
                            <w:div w:id="811100499">
                              <w:marLeft w:val="300"/>
                              <w:marRight w:val="0"/>
                              <w:marTop w:val="0"/>
                              <w:marBottom w:val="0"/>
                              <w:divBdr>
                                <w:top w:val="none" w:sz="0" w:space="0" w:color="auto"/>
                                <w:left w:val="none" w:sz="0" w:space="0" w:color="auto"/>
                                <w:bottom w:val="none" w:sz="0" w:space="0" w:color="auto"/>
                                <w:right w:val="none" w:sz="0" w:space="0" w:color="auto"/>
                              </w:divBdr>
                            </w:div>
                            <w:div w:id="827329298">
                              <w:marLeft w:val="300"/>
                              <w:marRight w:val="0"/>
                              <w:marTop w:val="0"/>
                              <w:marBottom w:val="0"/>
                              <w:divBdr>
                                <w:top w:val="none" w:sz="0" w:space="0" w:color="auto"/>
                                <w:left w:val="none" w:sz="0" w:space="0" w:color="auto"/>
                                <w:bottom w:val="none" w:sz="0" w:space="0" w:color="auto"/>
                                <w:right w:val="none" w:sz="0" w:space="0" w:color="auto"/>
                              </w:divBdr>
                            </w:div>
                            <w:div w:id="784615072">
                              <w:marLeft w:val="300"/>
                              <w:marRight w:val="0"/>
                              <w:marTop w:val="0"/>
                              <w:marBottom w:val="0"/>
                              <w:divBdr>
                                <w:top w:val="none" w:sz="0" w:space="0" w:color="auto"/>
                                <w:left w:val="none" w:sz="0" w:space="0" w:color="auto"/>
                                <w:bottom w:val="none" w:sz="0" w:space="0" w:color="auto"/>
                                <w:right w:val="none" w:sz="0" w:space="0" w:color="auto"/>
                              </w:divBdr>
                            </w:div>
                            <w:div w:id="209172747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59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158873">
      <w:bodyDiv w:val="1"/>
      <w:marLeft w:val="0"/>
      <w:marRight w:val="0"/>
      <w:marTop w:val="0"/>
      <w:marBottom w:val="0"/>
      <w:divBdr>
        <w:top w:val="none" w:sz="0" w:space="0" w:color="auto"/>
        <w:left w:val="none" w:sz="0" w:space="0" w:color="auto"/>
        <w:bottom w:val="none" w:sz="0" w:space="0" w:color="auto"/>
        <w:right w:val="none" w:sz="0" w:space="0" w:color="auto"/>
      </w:divBdr>
    </w:div>
    <w:div w:id="590550135">
      <w:bodyDiv w:val="1"/>
      <w:marLeft w:val="0"/>
      <w:marRight w:val="0"/>
      <w:marTop w:val="0"/>
      <w:marBottom w:val="0"/>
      <w:divBdr>
        <w:top w:val="none" w:sz="0" w:space="0" w:color="auto"/>
        <w:left w:val="none" w:sz="0" w:space="0" w:color="auto"/>
        <w:bottom w:val="none" w:sz="0" w:space="0" w:color="auto"/>
        <w:right w:val="none" w:sz="0" w:space="0" w:color="auto"/>
      </w:divBdr>
      <w:divsChild>
        <w:div w:id="781460146">
          <w:marLeft w:val="0"/>
          <w:marRight w:val="0"/>
          <w:marTop w:val="0"/>
          <w:marBottom w:val="270"/>
          <w:divBdr>
            <w:top w:val="none" w:sz="0" w:space="0" w:color="auto"/>
            <w:left w:val="none" w:sz="0" w:space="0" w:color="auto"/>
            <w:bottom w:val="none" w:sz="0" w:space="0" w:color="auto"/>
            <w:right w:val="none" w:sz="0" w:space="0" w:color="auto"/>
          </w:divBdr>
        </w:div>
      </w:divsChild>
    </w:div>
    <w:div w:id="603272689">
      <w:bodyDiv w:val="1"/>
      <w:marLeft w:val="0"/>
      <w:marRight w:val="0"/>
      <w:marTop w:val="0"/>
      <w:marBottom w:val="0"/>
      <w:divBdr>
        <w:top w:val="none" w:sz="0" w:space="0" w:color="auto"/>
        <w:left w:val="none" w:sz="0" w:space="0" w:color="auto"/>
        <w:bottom w:val="none" w:sz="0" w:space="0" w:color="auto"/>
        <w:right w:val="none" w:sz="0" w:space="0" w:color="auto"/>
      </w:divBdr>
    </w:div>
    <w:div w:id="609894572">
      <w:bodyDiv w:val="1"/>
      <w:marLeft w:val="0"/>
      <w:marRight w:val="0"/>
      <w:marTop w:val="0"/>
      <w:marBottom w:val="0"/>
      <w:divBdr>
        <w:top w:val="none" w:sz="0" w:space="0" w:color="auto"/>
        <w:left w:val="none" w:sz="0" w:space="0" w:color="auto"/>
        <w:bottom w:val="none" w:sz="0" w:space="0" w:color="auto"/>
        <w:right w:val="none" w:sz="0" w:space="0" w:color="auto"/>
      </w:divBdr>
    </w:div>
    <w:div w:id="637690606">
      <w:bodyDiv w:val="1"/>
      <w:marLeft w:val="0"/>
      <w:marRight w:val="0"/>
      <w:marTop w:val="0"/>
      <w:marBottom w:val="0"/>
      <w:divBdr>
        <w:top w:val="none" w:sz="0" w:space="0" w:color="auto"/>
        <w:left w:val="none" w:sz="0" w:space="0" w:color="auto"/>
        <w:bottom w:val="none" w:sz="0" w:space="0" w:color="auto"/>
        <w:right w:val="none" w:sz="0" w:space="0" w:color="auto"/>
      </w:divBdr>
    </w:div>
    <w:div w:id="650866013">
      <w:bodyDiv w:val="1"/>
      <w:marLeft w:val="0"/>
      <w:marRight w:val="0"/>
      <w:marTop w:val="0"/>
      <w:marBottom w:val="0"/>
      <w:divBdr>
        <w:top w:val="none" w:sz="0" w:space="0" w:color="auto"/>
        <w:left w:val="none" w:sz="0" w:space="0" w:color="auto"/>
        <w:bottom w:val="none" w:sz="0" w:space="0" w:color="auto"/>
        <w:right w:val="none" w:sz="0" w:space="0" w:color="auto"/>
      </w:divBdr>
      <w:divsChild>
        <w:div w:id="36246570">
          <w:marLeft w:val="0"/>
          <w:marRight w:val="0"/>
          <w:marTop w:val="0"/>
          <w:marBottom w:val="0"/>
          <w:divBdr>
            <w:top w:val="none" w:sz="0" w:space="0" w:color="auto"/>
            <w:left w:val="none" w:sz="0" w:space="0" w:color="auto"/>
            <w:bottom w:val="none" w:sz="0" w:space="0" w:color="auto"/>
            <w:right w:val="none" w:sz="0" w:space="0" w:color="auto"/>
          </w:divBdr>
        </w:div>
      </w:divsChild>
    </w:div>
    <w:div w:id="727729109">
      <w:bodyDiv w:val="1"/>
      <w:marLeft w:val="0"/>
      <w:marRight w:val="0"/>
      <w:marTop w:val="0"/>
      <w:marBottom w:val="0"/>
      <w:divBdr>
        <w:top w:val="none" w:sz="0" w:space="0" w:color="auto"/>
        <w:left w:val="none" w:sz="0" w:space="0" w:color="auto"/>
        <w:bottom w:val="none" w:sz="0" w:space="0" w:color="auto"/>
        <w:right w:val="none" w:sz="0" w:space="0" w:color="auto"/>
      </w:divBdr>
      <w:divsChild>
        <w:div w:id="2134866507">
          <w:marLeft w:val="0"/>
          <w:marRight w:val="0"/>
          <w:marTop w:val="0"/>
          <w:marBottom w:val="0"/>
          <w:divBdr>
            <w:top w:val="none" w:sz="0" w:space="0" w:color="auto"/>
            <w:left w:val="none" w:sz="0" w:space="0" w:color="auto"/>
            <w:bottom w:val="none" w:sz="0" w:space="0" w:color="auto"/>
            <w:right w:val="none" w:sz="0" w:space="0" w:color="auto"/>
          </w:divBdr>
          <w:divsChild>
            <w:div w:id="1735273612">
              <w:marLeft w:val="0"/>
              <w:marRight w:val="0"/>
              <w:marTop w:val="0"/>
              <w:marBottom w:val="0"/>
              <w:divBdr>
                <w:top w:val="none" w:sz="0" w:space="0" w:color="auto"/>
                <w:left w:val="none" w:sz="0" w:space="0" w:color="auto"/>
                <w:bottom w:val="none" w:sz="0" w:space="0" w:color="auto"/>
                <w:right w:val="none" w:sz="0" w:space="0" w:color="auto"/>
              </w:divBdr>
              <w:divsChild>
                <w:div w:id="126295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481843">
      <w:bodyDiv w:val="1"/>
      <w:marLeft w:val="0"/>
      <w:marRight w:val="0"/>
      <w:marTop w:val="0"/>
      <w:marBottom w:val="0"/>
      <w:divBdr>
        <w:top w:val="none" w:sz="0" w:space="0" w:color="auto"/>
        <w:left w:val="none" w:sz="0" w:space="0" w:color="auto"/>
        <w:bottom w:val="none" w:sz="0" w:space="0" w:color="auto"/>
        <w:right w:val="none" w:sz="0" w:space="0" w:color="auto"/>
      </w:divBdr>
    </w:div>
    <w:div w:id="807018189">
      <w:bodyDiv w:val="1"/>
      <w:marLeft w:val="0"/>
      <w:marRight w:val="0"/>
      <w:marTop w:val="0"/>
      <w:marBottom w:val="0"/>
      <w:divBdr>
        <w:top w:val="none" w:sz="0" w:space="0" w:color="auto"/>
        <w:left w:val="none" w:sz="0" w:space="0" w:color="auto"/>
        <w:bottom w:val="none" w:sz="0" w:space="0" w:color="auto"/>
        <w:right w:val="none" w:sz="0" w:space="0" w:color="auto"/>
      </w:divBdr>
    </w:div>
    <w:div w:id="816262931">
      <w:bodyDiv w:val="1"/>
      <w:marLeft w:val="0"/>
      <w:marRight w:val="0"/>
      <w:marTop w:val="0"/>
      <w:marBottom w:val="0"/>
      <w:divBdr>
        <w:top w:val="none" w:sz="0" w:space="0" w:color="auto"/>
        <w:left w:val="none" w:sz="0" w:space="0" w:color="auto"/>
        <w:bottom w:val="none" w:sz="0" w:space="0" w:color="auto"/>
        <w:right w:val="none" w:sz="0" w:space="0" w:color="auto"/>
      </w:divBdr>
      <w:divsChild>
        <w:div w:id="554853341">
          <w:marLeft w:val="360"/>
          <w:marRight w:val="0"/>
          <w:marTop w:val="0"/>
          <w:marBottom w:val="200"/>
          <w:divBdr>
            <w:top w:val="none" w:sz="0" w:space="0" w:color="auto"/>
            <w:left w:val="none" w:sz="0" w:space="0" w:color="auto"/>
            <w:bottom w:val="none" w:sz="0" w:space="0" w:color="auto"/>
            <w:right w:val="none" w:sz="0" w:space="0" w:color="auto"/>
          </w:divBdr>
        </w:div>
        <w:div w:id="755786931">
          <w:marLeft w:val="0"/>
          <w:marRight w:val="0"/>
          <w:marTop w:val="0"/>
          <w:marBottom w:val="200"/>
          <w:divBdr>
            <w:top w:val="none" w:sz="0" w:space="0" w:color="auto"/>
            <w:left w:val="none" w:sz="0" w:space="0" w:color="auto"/>
            <w:bottom w:val="none" w:sz="0" w:space="0" w:color="auto"/>
            <w:right w:val="none" w:sz="0" w:space="0" w:color="auto"/>
          </w:divBdr>
        </w:div>
        <w:div w:id="1602950572">
          <w:marLeft w:val="0"/>
          <w:marRight w:val="0"/>
          <w:marTop w:val="0"/>
          <w:marBottom w:val="200"/>
          <w:divBdr>
            <w:top w:val="none" w:sz="0" w:space="0" w:color="auto"/>
            <w:left w:val="none" w:sz="0" w:space="0" w:color="auto"/>
            <w:bottom w:val="none" w:sz="0" w:space="0" w:color="auto"/>
            <w:right w:val="none" w:sz="0" w:space="0" w:color="auto"/>
          </w:divBdr>
        </w:div>
        <w:div w:id="106849677">
          <w:marLeft w:val="782"/>
          <w:marRight w:val="0"/>
          <w:marTop w:val="0"/>
          <w:marBottom w:val="0"/>
          <w:divBdr>
            <w:top w:val="none" w:sz="0" w:space="0" w:color="auto"/>
            <w:left w:val="none" w:sz="0" w:space="0" w:color="auto"/>
            <w:bottom w:val="none" w:sz="0" w:space="0" w:color="auto"/>
            <w:right w:val="none" w:sz="0" w:space="0" w:color="auto"/>
          </w:divBdr>
        </w:div>
        <w:div w:id="1914123000">
          <w:marLeft w:val="782"/>
          <w:marRight w:val="0"/>
          <w:marTop w:val="0"/>
          <w:marBottom w:val="200"/>
          <w:divBdr>
            <w:top w:val="none" w:sz="0" w:space="0" w:color="auto"/>
            <w:left w:val="none" w:sz="0" w:space="0" w:color="auto"/>
            <w:bottom w:val="none" w:sz="0" w:space="0" w:color="auto"/>
            <w:right w:val="none" w:sz="0" w:space="0" w:color="auto"/>
          </w:divBdr>
        </w:div>
        <w:div w:id="1562785112">
          <w:marLeft w:val="0"/>
          <w:marRight w:val="0"/>
          <w:marTop w:val="0"/>
          <w:marBottom w:val="200"/>
          <w:divBdr>
            <w:top w:val="none" w:sz="0" w:space="0" w:color="auto"/>
            <w:left w:val="none" w:sz="0" w:space="0" w:color="auto"/>
            <w:bottom w:val="none" w:sz="0" w:space="0" w:color="auto"/>
            <w:right w:val="none" w:sz="0" w:space="0" w:color="auto"/>
          </w:divBdr>
        </w:div>
        <w:div w:id="431128128">
          <w:marLeft w:val="0"/>
          <w:marRight w:val="0"/>
          <w:marTop w:val="0"/>
          <w:marBottom w:val="200"/>
          <w:divBdr>
            <w:top w:val="none" w:sz="0" w:space="0" w:color="auto"/>
            <w:left w:val="none" w:sz="0" w:space="0" w:color="auto"/>
            <w:bottom w:val="none" w:sz="0" w:space="0" w:color="auto"/>
            <w:right w:val="none" w:sz="0" w:space="0" w:color="auto"/>
          </w:divBdr>
        </w:div>
        <w:div w:id="285549299">
          <w:marLeft w:val="0"/>
          <w:marRight w:val="0"/>
          <w:marTop w:val="0"/>
          <w:marBottom w:val="200"/>
          <w:divBdr>
            <w:top w:val="none" w:sz="0" w:space="0" w:color="auto"/>
            <w:left w:val="none" w:sz="0" w:space="0" w:color="auto"/>
            <w:bottom w:val="none" w:sz="0" w:space="0" w:color="auto"/>
            <w:right w:val="none" w:sz="0" w:space="0" w:color="auto"/>
          </w:divBdr>
        </w:div>
        <w:div w:id="1146509495">
          <w:marLeft w:val="0"/>
          <w:marRight w:val="0"/>
          <w:marTop w:val="0"/>
          <w:marBottom w:val="200"/>
          <w:divBdr>
            <w:top w:val="none" w:sz="0" w:space="0" w:color="auto"/>
            <w:left w:val="none" w:sz="0" w:space="0" w:color="auto"/>
            <w:bottom w:val="none" w:sz="0" w:space="0" w:color="auto"/>
            <w:right w:val="none" w:sz="0" w:space="0" w:color="auto"/>
          </w:divBdr>
        </w:div>
        <w:div w:id="401952404">
          <w:marLeft w:val="1080"/>
          <w:marRight w:val="0"/>
          <w:marTop w:val="0"/>
          <w:marBottom w:val="0"/>
          <w:divBdr>
            <w:top w:val="none" w:sz="0" w:space="0" w:color="auto"/>
            <w:left w:val="none" w:sz="0" w:space="0" w:color="auto"/>
            <w:bottom w:val="none" w:sz="0" w:space="0" w:color="auto"/>
            <w:right w:val="none" w:sz="0" w:space="0" w:color="auto"/>
          </w:divBdr>
        </w:div>
        <w:div w:id="729959008">
          <w:marLeft w:val="1080"/>
          <w:marRight w:val="0"/>
          <w:marTop w:val="0"/>
          <w:marBottom w:val="200"/>
          <w:divBdr>
            <w:top w:val="none" w:sz="0" w:space="0" w:color="auto"/>
            <w:left w:val="none" w:sz="0" w:space="0" w:color="auto"/>
            <w:bottom w:val="none" w:sz="0" w:space="0" w:color="auto"/>
            <w:right w:val="none" w:sz="0" w:space="0" w:color="auto"/>
          </w:divBdr>
        </w:div>
        <w:div w:id="1950311332">
          <w:marLeft w:val="0"/>
          <w:marRight w:val="0"/>
          <w:marTop w:val="0"/>
          <w:marBottom w:val="200"/>
          <w:divBdr>
            <w:top w:val="none" w:sz="0" w:space="0" w:color="auto"/>
            <w:left w:val="none" w:sz="0" w:space="0" w:color="auto"/>
            <w:bottom w:val="none" w:sz="0" w:space="0" w:color="auto"/>
            <w:right w:val="none" w:sz="0" w:space="0" w:color="auto"/>
          </w:divBdr>
        </w:div>
        <w:div w:id="653219792">
          <w:marLeft w:val="360"/>
          <w:marRight w:val="0"/>
          <w:marTop w:val="0"/>
          <w:marBottom w:val="0"/>
          <w:divBdr>
            <w:top w:val="none" w:sz="0" w:space="0" w:color="auto"/>
            <w:left w:val="none" w:sz="0" w:space="0" w:color="auto"/>
            <w:bottom w:val="none" w:sz="0" w:space="0" w:color="auto"/>
            <w:right w:val="none" w:sz="0" w:space="0" w:color="auto"/>
          </w:divBdr>
        </w:div>
        <w:div w:id="1498307873">
          <w:marLeft w:val="360"/>
          <w:marRight w:val="0"/>
          <w:marTop w:val="0"/>
          <w:marBottom w:val="0"/>
          <w:divBdr>
            <w:top w:val="none" w:sz="0" w:space="0" w:color="auto"/>
            <w:left w:val="none" w:sz="0" w:space="0" w:color="auto"/>
            <w:bottom w:val="none" w:sz="0" w:space="0" w:color="auto"/>
            <w:right w:val="none" w:sz="0" w:space="0" w:color="auto"/>
          </w:divBdr>
        </w:div>
        <w:div w:id="1328942754">
          <w:marLeft w:val="720"/>
          <w:marRight w:val="0"/>
          <w:marTop w:val="0"/>
          <w:marBottom w:val="0"/>
          <w:divBdr>
            <w:top w:val="none" w:sz="0" w:space="0" w:color="auto"/>
            <w:left w:val="none" w:sz="0" w:space="0" w:color="auto"/>
            <w:bottom w:val="none" w:sz="0" w:space="0" w:color="auto"/>
            <w:right w:val="none" w:sz="0" w:space="0" w:color="auto"/>
          </w:divBdr>
        </w:div>
        <w:div w:id="1567302466">
          <w:marLeft w:val="720"/>
          <w:marRight w:val="0"/>
          <w:marTop w:val="0"/>
          <w:marBottom w:val="0"/>
          <w:divBdr>
            <w:top w:val="none" w:sz="0" w:space="0" w:color="auto"/>
            <w:left w:val="none" w:sz="0" w:space="0" w:color="auto"/>
            <w:bottom w:val="none" w:sz="0" w:space="0" w:color="auto"/>
            <w:right w:val="none" w:sz="0" w:space="0" w:color="auto"/>
          </w:divBdr>
        </w:div>
        <w:div w:id="691802067">
          <w:marLeft w:val="720"/>
          <w:marRight w:val="0"/>
          <w:marTop w:val="0"/>
          <w:marBottom w:val="0"/>
          <w:divBdr>
            <w:top w:val="none" w:sz="0" w:space="0" w:color="auto"/>
            <w:left w:val="none" w:sz="0" w:space="0" w:color="auto"/>
            <w:bottom w:val="none" w:sz="0" w:space="0" w:color="auto"/>
            <w:right w:val="none" w:sz="0" w:space="0" w:color="auto"/>
          </w:divBdr>
        </w:div>
        <w:div w:id="388774694">
          <w:marLeft w:val="720"/>
          <w:marRight w:val="0"/>
          <w:marTop w:val="0"/>
          <w:marBottom w:val="0"/>
          <w:divBdr>
            <w:top w:val="none" w:sz="0" w:space="0" w:color="auto"/>
            <w:left w:val="none" w:sz="0" w:space="0" w:color="auto"/>
            <w:bottom w:val="none" w:sz="0" w:space="0" w:color="auto"/>
            <w:right w:val="none" w:sz="0" w:space="0" w:color="auto"/>
          </w:divBdr>
        </w:div>
        <w:div w:id="1016620365">
          <w:marLeft w:val="720"/>
          <w:marRight w:val="0"/>
          <w:marTop w:val="0"/>
          <w:marBottom w:val="0"/>
          <w:divBdr>
            <w:top w:val="none" w:sz="0" w:space="0" w:color="auto"/>
            <w:left w:val="none" w:sz="0" w:space="0" w:color="auto"/>
            <w:bottom w:val="none" w:sz="0" w:space="0" w:color="auto"/>
            <w:right w:val="none" w:sz="0" w:space="0" w:color="auto"/>
          </w:divBdr>
        </w:div>
        <w:div w:id="1715960391">
          <w:marLeft w:val="720"/>
          <w:marRight w:val="0"/>
          <w:marTop w:val="0"/>
          <w:marBottom w:val="0"/>
          <w:divBdr>
            <w:top w:val="none" w:sz="0" w:space="0" w:color="auto"/>
            <w:left w:val="none" w:sz="0" w:space="0" w:color="auto"/>
            <w:bottom w:val="none" w:sz="0" w:space="0" w:color="auto"/>
            <w:right w:val="none" w:sz="0" w:space="0" w:color="auto"/>
          </w:divBdr>
        </w:div>
        <w:div w:id="895357088">
          <w:marLeft w:val="720"/>
          <w:marRight w:val="0"/>
          <w:marTop w:val="0"/>
          <w:marBottom w:val="0"/>
          <w:divBdr>
            <w:top w:val="none" w:sz="0" w:space="0" w:color="auto"/>
            <w:left w:val="none" w:sz="0" w:space="0" w:color="auto"/>
            <w:bottom w:val="none" w:sz="0" w:space="0" w:color="auto"/>
            <w:right w:val="none" w:sz="0" w:space="0" w:color="auto"/>
          </w:divBdr>
        </w:div>
        <w:div w:id="1174951990">
          <w:marLeft w:val="0"/>
          <w:marRight w:val="0"/>
          <w:marTop w:val="0"/>
          <w:marBottom w:val="200"/>
          <w:divBdr>
            <w:top w:val="none" w:sz="0" w:space="0" w:color="auto"/>
            <w:left w:val="none" w:sz="0" w:space="0" w:color="auto"/>
            <w:bottom w:val="none" w:sz="0" w:space="0" w:color="auto"/>
            <w:right w:val="none" w:sz="0" w:space="0" w:color="auto"/>
          </w:divBdr>
        </w:div>
        <w:div w:id="604732625">
          <w:marLeft w:val="0"/>
          <w:marRight w:val="0"/>
          <w:marTop w:val="0"/>
          <w:marBottom w:val="200"/>
          <w:divBdr>
            <w:top w:val="none" w:sz="0" w:space="0" w:color="auto"/>
            <w:left w:val="none" w:sz="0" w:space="0" w:color="auto"/>
            <w:bottom w:val="none" w:sz="0" w:space="0" w:color="auto"/>
            <w:right w:val="none" w:sz="0" w:space="0" w:color="auto"/>
          </w:divBdr>
        </w:div>
        <w:div w:id="2021004014">
          <w:marLeft w:val="360"/>
          <w:marRight w:val="0"/>
          <w:marTop w:val="0"/>
          <w:marBottom w:val="0"/>
          <w:divBdr>
            <w:top w:val="none" w:sz="0" w:space="0" w:color="auto"/>
            <w:left w:val="none" w:sz="0" w:space="0" w:color="auto"/>
            <w:bottom w:val="none" w:sz="0" w:space="0" w:color="auto"/>
            <w:right w:val="none" w:sz="0" w:space="0" w:color="auto"/>
          </w:divBdr>
        </w:div>
        <w:div w:id="1246918674">
          <w:marLeft w:val="360"/>
          <w:marRight w:val="0"/>
          <w:marTop w:val="0"/>
          <w:marBottom w:val="0"/>
          <w:divBdr>
            <w:top w:val="none" w:sz="0" w:space="0" w:color="auto"/>
            <w:left w:val="none" w:sz="0" w:space="0" w:color="auto"/>
            <w:bottom w:val="none" w:sz="0" w:space="0" w:color="auto"/>
            <w:right w:val="none" w:sz="0" w:space="0" w:color="auto"/>
          </w:divBdr>
        </w:div>
        <w:div w:id="1862470437">
          <w:marLeft w:val="567"/>
          <w:marRight w:val="0"/>
          <w:marTop w:val="0"/>
          <w:marBottom w:val="0"/>
          <w:divBdr>
            <w:top w:val="none" w:sz="0" w:space="0" w:color="auto"/>
            <w:left w:val="none" w:sz="0" w:space="0" w:color="auto"/>
            <w:bottom w:val="none" w:sz="0" w:space="0" w:color="auto"/>
            <w:right w:val="none" w:sz="0" w:space="0" w:color="auto"/>
          </w:divBdr>
        </w:div>
        <w:div w:id="225336375">
          <w:marLeft w:val="567"/>
          <w:marRight w:val="0"/>
          <w:marTop w:val="0"/>
          <w:marBottom w:val="0"/>
          <w:divBdr>
            <w:top w:val="none" w:sz="0" w:space="0" w:color="auto"/>
            <w:left w:val="none" w:sz="0" w:space="0" w:color="auto"/>
            <w:bottom w:val="none" w:sz="0" w:space="0" w:color="auto"/>
            <w:right w:val="none" w:sz="0" w:space="0" w:color="auto"/>
          </w:divBdr>
        </w:div>
        <w:div w:id="1122727322">
          <w:marLeft w:val="567"/>
          <w:marRight w:val="0"/>
          <w:marTop w:val="0"/>
          <w:marBottom w:val="0"/>
          <w:divBdr>
            <w:top w:val="none" w:sz="0" w:space="0" w:color="auto"/>
            <w:left w:val="none" w:sz="0" w:space="0" w:color="auto"/>
            <w:bottom w:val="none" w:sz="0" w:space="0" w:color="auto"/>
            <w:right w:val="none" w:sz="0" w:space="0" w:color="auto"/>
          </w:divBdr>
        </w:div>
        <w:div w:id="820392635">
          <w:marLeft w:val="567"/>
          <w:marRight w:val="0"/>
          <w:marTop w:val="0"/>
          <w:marBottom w:val="0"/>
          <w:divBdr>
            <w:top w:val="none" w:sz="0" w:space="0" w:color="auto"/>
            <w:left w:val="none" w:sz="0" w:space="0" w:color="auto"/>
            <w:bottom w:val="none" w:sz="0" w:space="0" w:color="auto"/>
            <w:right w:val="none" w:sz="0" w:space="0" w:color="auto"/>
          </w:divBdr>
        </w:div>
        <w:div w:id="1253512247">
          <w:marLeft w:val="142"/>
          <w:marRight w:val="0"/>
          <w:marTop w:val="0"/>
          <w:marBottom w:val="0"/>
          <w:divBdr>
            <w:top w:val="none" w:sz="0" w:space="0" w:color="auto"/>
            <w:left w:val="none" w:sz="0" w:space="0" w:color="auto"/>
            <w:bottom w:val="none" w:sz="0" w:space="0" w:color="auto"/>
            <w:right w:val="none" w:sz="0" w:space="0" w:color="auto"/>
          </w:divBdr>
        </w:div>
        <w:div w:id="2094665727">
          <w:marLeft w:val="142"/>
          <w:marRight w:val="0"/>
          <w:marTop w:val="0"/>
          <w:marBottom w:val="0"/>
          <w:divBdr>
            <w:top w:val="none" w:sz="0" w:space="0" w:color="auto"/>
            <w:left w:val="none" w:sz="0" w:space="0" w:color="auto"/>
            <w:bottom w:val="none" w:sz="0" w:space="0" w:color="auto"/>
            <w:right w:val="none" w:sz="0" w:space="0" w:color="auto"/>
          </w:divBdr>
        </w:div>
        <w:div w:id="965159675">
          <w:marLeft w:val="142"/>
          <w:marRight w:val="0"/>
          <w:marTop w:val="0"/>
          <w:marBottom w:val="0"/>
          <w:divBdr>
            <w:top w:val="none" w:sz="0" w:space="0" w:color="auto"/>
            <w:left w:val="none" w:sz="0" w:space="0" w:color="auto"/>
            <w:bottom w:val="none" w:sz="0" w:space="0" w:color="auto"/>
            <w:right w:val="none" w:sz="0" w:space="0" w:color="auto"/>
          </w:divBdr>
        </w:div>
        <w:div w:id="2113012304">
          <w:marLeft w:val="142"/>
          <w:marRight w:val="0"/>
          <w:marTop w:val="0"/>
          <w:marBottom w:val="0"/>
          <w:divBdr>
            <w:top w:val="none" w:sz="0" w:space="0" w:color="auto"/>
            <w:left w:val="none" w:sz="0" w:space="0" w:color="auto"/>
            <w:bottom w:val="none" w:sz="0" w:space="0" w:color="auto"/>
            <w:right w:val="none" w:sz="0" w:space="0" w:color="auto"/>
          </w:divBdr>
        </w:div>
        <w:div w:id="1243874521">
          <w:marLeft w:val="142"/>
          <w:marRight w:val="0"/>
          <w:marTop w:val="0"/>
          <w:marBottom w:val="0"/>
          <w:divBdr>
            <w:top w:val="none" w:sz="0" w:space="0" w:color="auto"/>
            <w:left w:val="none" w:sz="0" w:space="0" w:color="auto"/>
            <w:bottom w:val="none" w:sz="0" w:space="0" w:color="auto"/>
            <w:right w:val="none" w:sz="0" w:space="0" w:color="auto"/>
          </w:divBdr>
        </w:div>
        <w:div w:id="209541467">
          <w:marLeft w:val="567"/>
          <w:marRight w:val="0"/>
          <w:marTop w:val="0"/>
          <w:marBottom w:val="0"/>
          <w:divBdr>
            <w:top w:val="none" w:sz="0" w:space="0" w:color="auto"/>
            <w:left w:val="none" w:sz="0" w:space="0" w:color="auto"/>
            <w:bottom w:val="none" w:sz="0" w:space="0" w:color="auto"/>
            <w:right w:val="none" w:sz="0" w:space="0" w:color="auto"/>
          </w:divBdr>
        </w:div>
        <w:div w:id="672681061">
          <w:marLeft w:val="142"/>
          <w:marRight w:val="0"/>
          <w:marTop w:val="0"/>
          <w:marBottom w:val="0"/>
          <w:divBdr>
            <w:top w:val="none" w:sz="0" w:space="0" w:color="auto"/>
            <w:left w:val="none" w:sz="0" w:space="0" w:color="auto"/>
            <w:bottom w:val="none" w:sz="0" w:space="0" w:color="auto"/>
            <w:right w:val="none" w:sz="0" w:space="0" w:color="auto"/>
          </w:divBdr>
        </w:div>
        <w:div w:id="1468934348">
          <w:marLeft w:val="142"/>
          <w:marRight w:val="0"/>
          <w:marTop w:val="0"/>
          <w:marBottom w:val="0"/>
          <w:divBdr>
            <w:top w:val="none" w:sz="0" w:space="0" w:color="auto"/>
            <w:left w:val="none" w:sz="0" w:space="0" w:color="auto"/>
            <w:bottom w:val="none" w:sz="0" w:space="0" w:color="auto"/>
            <w:right w:val="none" w:sz="0" w:space="0" w:color="auto"/>
          </w:divBdr>
        </w:div>
        <w:div w:id="958414507">
          <w:marLeft w:val="142"/>
          <w:marRight w:val="0"/>
          <w:marTop w:val="0"/>
          <w:marBottom w:val="0"/>
          <w:divBdr>
            <w:top w:val="none" w:sz="0" w:space="0" w:color="auto"/>
            <w:left w:val="none" w:sz="0" w:space="0" w:color="auto"/>
            <w:bottom w:val="none" w:sz="0" w:space="0" w:color="auto"/>
            <w:right w:val="none" w:sz="0" w:space="0" w:color="auto"/>
          </w:divBdr>
        </w:div>
        <w:div w:id="950672868">
          <w:marLeft w:val="567"/>
          <w:marRight w:val="0"/>
          <w:marTop w:val="0"/>
          <w:marBottom w:val="0"/>
          <w:divBdr>
            <w:top w:val="none" w:sz="0" w:space="0" w:color="auto"/>
            <w:left w:val="none" w:sz="0" w:space="0" w:color="auto"/>
            <w:bottom w:val="none" w:sz="0" w:space="0" w:color="auto"/>
            <w:right w:val="none" w:sz="0" w:space="0" w:color="auto"/>
          </w:divBdr>
        </w:div>
        <w:div w:id="1321691437">
          <w:marLeft w:val="142"/>
          <w:marRight w:val="0"/>
          <w:marTop w:val="0"/>
          <w:marBottom w:val="0"/>
          <w:divBdr>
            <w:top w:val="none" w:sz="0" w:space="0" w:color="auto"/>
            <w:left w:val="none" w:sz="0" w:space="0" w:color="auto"/>
            <w:bottom w:val="none" w:sz="0" w:space="0" w:color="auto"/>
            <w:right w:val="none" w:sz="0" w:space="0" w:color="auto"/>
          </w:divBdr>
        </w:div>
        <w:div w:id="2063676307">
          <w:marLeft w:val="142"/>
          <w:marRight w:val="0"/>
          <w:marTop w:val="0"/>
          <w:marBottom w:val="0"/>
          <w:divBdr>
            <w:top w:val="none" w:sz="0" w:space="0" w:color="auto"/>
            <w:left w:val="none" w:sz="0" w:space="0" w:color="auto"/>
            <w:bottom w:val="none" w:sz="0" w:space="0" w:color="auto"/>
            <w:right w:val="none" w:sz="0" w:space="0" w:color="auto"/>
          </w:divBdr>
        </w:div>
        <w:div w:id="924652404">
          <w:marLeft w:val="142"/>
          <w:marRight w:val="0"/>
          <w:marTop w:val="0"/>
          <w:marBottom w:val="0"/>
          <w:divBdr>
            <w:top w:val="none" w:sz="0" w:space="0" w:color="auto"/>
            <w:left w:val="none" w:sz="0" w:space="0" w:color="auto"/>
            <w:bottom w:val="none" w:sz="0" w:space="0" w:color="auto"/>
            <w:right w:val="none" w:sz="0" w:space="0" w:color="auto"/>
          </w:divBdr>
        </w:div>
        <w:div w:id="1454714505">
          <w:marLeft w:val="567"/>
          <w:marRight w:val="0"/>
          <w:marTop w:val="0"/>
          <w:marBottom w:val="0"/>
          <w:divBdr>
            <w:top w:val="none" w:sz="0" w:space="0" w:color="auto"/>
            <w:left w:val="none" w:sz="0" w:space="0" w:color="auto"/>
            <w:bottom w:val="none" w:sz="0" w:space="0" w:color="auto"/>
            <w:right w:val="none" w:sz="0" w:space="0" w:color="auto"/>
          </w:divBdr>
        </w:div>
        <w:div w:id="1220673906">
          <w:marLeft w:val="142"/>
          <w:marRight w:val="0"/>
          <w:marTop w:val="0"/>
          <w:marBottom w:val="0"/>
          <w:divBdr>
            <w:top w:val="none" w:sz="0" w:space="0" w:color="auto"/>
            <w:left w:val="none" w:sz="0" w:space="0" w:color="auto"/>
            <w:bottom w:val="none" w:sz="0" w:space="0" w:color="auto"/>
            <w:right w:val="none" w:sz="0" w:space="0" w:color="auto"/>
          </w:divBdr>
        </w:div>
        <w:div w:id="180634209">
          <w:marLeft w:val="142"/>
          <w:marRight w:val="0"/>
          <w:marTop w:val="0"/>
          <w:marBottom w:val="0"/>
          <w:divBdr>
            <w:top w:val="none" w:sz="0" w:space="0" w:color="auto"/>
            <w:left w:val="none" w:sz="0" w:space="0" w:color="auto"/>
            <w:bottom w:val="none" w:sz="0" w:space="0" w:color="auto"/>
            <w:right w:val="none" w:sz="0" w:space="0" w:color="auto"/>
          </w:divBdr>
        </w:div>
        <w:div w:id="707875555">
          <w:marLeft w:val="1080"/>
          <w:marRight w:val="0"/>
          <w:marTop w:val="0"/>
          <w:marBottom w:val="0"/>
          <w:divBdr>
            <w:top w:val="none" w:sz="0" w:space="0" w:color="auto"/>
            <w:left w:val="none" w:sz="0" w:space="0" w:color="auto"/>
            <w:bottom w:val="none" w:sz="0" w:space="0" w:color="auto"/>
            <w:right w:val="none" w:sz="0" w:space="0" w:color="auto"/>
          </w:divBdr>
        </w:div>
        <w:div w:id="1748647680">
          <w:marLeft w:val="1080"/>
          <w:marRight w:val="0"/>
          <w:marTop w:val="0"/>
          <w:marBottom w:val="0"/>
          <w:divBdr>
            <w:top w:val="none" w:sz="0" w:space="0" w:color="auto"/>
            <w:left w:val="none" w:sz="0" w:space="0" w:color="auto"/>
            <w:bottom w:val="none" w:sz="0" w:space="0" w:color="auto"/>
            <w:right w:val="none" w:sz="0" w:space="0" w:color="auto"/>
          </w:divBdr>
        </w:div>
        <w:div w:id="2122531963">
          <w:marLeft w:val="1080"/>
          <w:marRight w:val="0"/>
          <w:marTop w:val="0"/>
          <w:marBottom w:val="0"/>
          <w:divBdr>
            <w:top w:val="none" w:sz="0" w:space="0" w:color="auto"/>
            <w:left w:val="none" w:sz="0" w:space="0" w:color="auto"/>
            <w:bottom w:val="none" w:sz="0" w:space="0" w:color="auto"/>
            <w:right w:val="none" w:sz="0" w:space="0" w:color="auto"/>
          </w:divBdr>
        </w:div>
        <w:div w:id="1346636760">
          <w:marLeft w:val="1080"/>
          <w:marRight w:val="0"/>
          <w:marTop w:val="0"/>
          <w:marBottom w:val="0"/>
          <w:divBdr>
            <w:top w:val="none" w:sz="0" w:space="0" w:color="auto"/>
            <w:left w:val="none" w:sz="0" w:space="0" w:color="auto"/>
            <w:bottom w:val="none" w:sz="0" w:space="0" w:color="auto"/>
            <w:right w:val="none" w:sz="0" w:space="0" w:color="auto"/>
          </w:divBdr>
        </w:div>
        <w:div w:id="1589122039">
          <w:marLeft w:val="1080"/>
          <w:marRight w:val="0"/>
          <w:marTop w:val="0"/>
          <w:marBottom w:val="0"/>
          <w:divBdr>
            <w:top w:val="none" w:sz="0" w:space="0" w:color="auto"/>
            <w:left w:val="none" w:sz="0" w:space="0" w:color="auto"/>
            <w:bottom w:val="none" w:sz="0" w:space="0" w:color="auto"/>
            <w:right w:val="none" w:sz="0" w:space="0" w:color="auto"/>
          </w:divBdr>
        </w:div>
        <w:div w:id="2038045727">
          <w:marLeft w:val="720"/>
          <w:marRight w:val="0"/>
          <w:marTop w:val="0"/>
          <w:marBottom w:val="0"/>
          <w:divBdr>
            <w:top w:val="none" w:sz="0" w:space="0" w:color="auto"/>
            <w:left w:val="none" w:sz="0" w:space="0" w:color="auto"/>
            <w:bottom w:val="none" w:sz="0" w:space="0" w:color="auto"/>
            <w:right w:val="none" w:sz="0" w:space="0" w:color="auto"/>
          </w:divBdr>
        </w:div>
        <w:div w:id="1784956405">
          <w:marLeft w:val="1080"/>
          <w:marRight w:val="0"/>
          <w:marTop w:val="0"/>
          <w:marBottom w:val="200"/>
          <w:divBdr>
            <w:top w:val="none" w:sz="0" w:space="0" w:color="auto"/>
            <w:left w:val="none" w:sz="0" w:space="0" w:color="auto"/>
            <w:bottom w:val="none" w:sz="0" w:space="0" w:color="auto"/>
            <w:right w:val="none" w:sz="0" w:space="0" w:color="auto"/>
          </w:divBdr>
        </w:div>
        <w:div w:id="1531146003">
          <w:marLeft w:val="1080"/>
          <w:marRight w:val="0"/>
          <w:marTop w:val="0"/>
          <w:marBottom w:val="0"/>
          <w:divBdr>
            <w:top w:val="none" w:sz="0" w:space="0" w:color="auto"/>
            <w:left w:val="none" w:sz="0" w:space="0" w:color="auto"/>
            <w:bottom w:val="none" w:sz="0" w:space="0" w:color="auto"/>
            <w:right w:val="none" w:sz="0" w:space="0" w:color="auto"/>
          </w:divBdr>
        </w:div>
        <w:div w:id="1243952937">
          <w:marLeft w:val="1080"/>
          <w:marRight w:val="0"/>
          <w:marTop w:val="0"/>
          <w:marBottom w:val="0"/>
          <w:divBdr>
            <w:top w:val="none" w:sz="0" w:space="0" w:color="auto"/>
            <w:left w:val="none" w:sz="0" w:space="0" w:color="auto"/>
            <w:bottom w:val="none" w:sz="0" w:space="0" w:color="auto"/>
            <w:right w:val="none" w:sz="0" w:space="0" w:color="auto"/>
          </w:divBdr>
        </w:div>
        <w:div w:id="908661298">
          <w:marLeft w:val="360"/>
          <w:marRight w:val="0"/>
          <w:marTop w:val="0"/>
          <w:marBottom w:val="0"/>
          <w:divBdr>
            <w:top w:val="none" w:sz="0" w:space="0" w:color="auto"/>
            <w:left w:val="none" w:sz="0" w:space="0" w:color="auto"/>
            <w:bottom w:val="none" w:sz="0" w:space="0" w:color="auto"/>
            <w:right w:val="none" w:sz="0" w:space="0" w:color="auto"/>
          </w:divBdr>
        </w:div>
        <w:div w:id="96145345">
          <w:marLeft w:val="0"/>
          <w:marRight w:val="0"/>
          <w:marTop w:val="0"/>
          <w:marBottom w:val="200"/>
          <w:divBdr>
            <w:top w:val="none" w:sz="0" w:space="0" w:color="auto"/>
            <w:left w:val="none" w:sz="0" w:space="0" w:color="auto"/>
            <w:bottom w:val="none" w:sz="0" w:space="0" w:color="auto"/>
            <w:right w:val="none" w:sz="0" w:space="0" w:color="auto"/>
          </w:divBdr>
        </w:div>
        <w:div w:id="1702780186">
          <w:marLeft w:val="0"/>
          <w:marRight w:val="0"/>
          <w:marTop w:val="0"/>
          <w:marBottom w:val="200"/>
          <w:divBdr>
            <w:top w:val="none" w:sz="0" w:space="0" w:color="auto"/>
            <w:left w:val="none" w:sz="0" w:space="0" w:color="auto"/>
            <w:bottom w:val="none" w:sz="0" w:space="0" w:color="auto"/>
            <w:right w:val="none" w:sz="0" w:space="0" w:color="auto"/>
          </w:divBdr>
        </w:div>
        <w:div w:id="1604993970">
          <w:marLeft w:val="7200"/>
          <w:marRight w:val="0"/>
          <w:marTop w:val="0"/>
          <w:marBottom w:val="200"/>
          <w:divBdr>
            <w:top w:val="none" w:sz="0" w:space="0" w:color="auto"/>
            <w:left w:val="none" w:sz="0" w:space="0" w:color="auto"/>
            <w:bottom w:val="none" w:sz="0" w:space="0" w:color="auto"/>
            <w:right w:val="none" w:sz="0" w:space="0" w:color="auto"/>
          </w:divBdr>
        </w:div>
        <w:div w:id="830565205">
          <w:marLeft w:val="0"/>
          <w:marRight w:val="0"/>
          <w:marTop w:val="0"/>
          <w:marBottom w:val="200"/>
          <w:divBdr>
            <w:top w:val="none" w:sz="0" w:space="0" w:color="auto"/>
            <w:left w:val="none" w:sz="0" w:space="0" w:color="auto"/>
            <w:bottom w:val="none" w:sz="0" w:space="0" w:color="auto"/>
            <w:right w:val="none" w:sz="0" w:space="0" w:color="auto"/>
          </w:divBdr>
        </w:div>
        <w:div w:id="993608073">
          <w:marLeft w:val="0"/>
          <w:marRight w:val="0"/>
          <w:marTop w:val="0"/>
          <w:marBottom w:val="200"/>
          <w:divBdr>
            <w:top w:val="none" w:sz="0" w:space="0" w:color="auto"/>
            <w:left w:val="none" w:sz="0" w:space="0" w:color="auto"/>
            <w:bottom w:val="none" w:sz="0" w:space="0" w:color="auto"/>
            <w:right w:val="none" w:sz="0" w:space="0" w:color="auto"/>
          </w:divBdr>
        </w:div>
        <w:div w:id="1137914175">
          <w:marLeft w:val="360"/>
          <w:marRight w:val="0"/>
          <w:marTop w:val="0"/>
          <w:marBottom w:val="0"/>
          <w:divBdr>
            <w:top w:val="none" w:sz="0" w:space="0" w:color="auto"/>
            <w:left w:val="none" w:sz="0" w:space="0" w:color="auto"/>
            <w:bottom w:val="none" w:sz="0" w:space="0" w:color="auto"/>
            <w:right w:val="none" w:sz="0" w:space="0" w:color="auto"/>
          </w:divBdr>
        </w:div>
        <w:div w:id="1574778637">
          <w:marLeft w:val="0"/>
          <w:marRight w:val="0"/>
          <w:marTop w:val="0"/>
          <w:marBottom w:val="0"/>
          <w:divBdr>
            <w:top w:val="none" w:sz="0" w:space="0" w:color="auto"/>
            <w:left w:val="none" w:sz="0" w:space="0" w:color="auto"/>
            <w:bottom w:val="none" w:sz="0" w:space="0" w:color="auto"/>
            <w:right w:val="none" w:sz="0" w:space="0" w:color="auto"/>
          </w:divBdr>
        </w:div>
        <w:div w:id="2060401778">
          <w:marLeft w:val="720"/>
          <w:marRight w:val="0"/>
          <w:marTop w:val="0"/>
          <w:marBottom w:val="0"/>
          <w:divBdr>
            <w:top w:val="none" w:sz="0" w:space="0" w:color="auto"/>
            <w:left w:val="none" w:sz="0" w:space="0" w:color="auto"/>
            <w:bottom w:val="none" w:sz="0" w:space="0" w:color="auto"/>
            <w:right w:val="none" w:sz="0" w:space="0" w:color="auto"/>
          </w:divBdr>
        </w:div>
        <w:div w:id="154996011">
          <w:marLeft w:val="720"/>
          <w:marRight w:val="0"/>
          <w:marTop w:val="0"/>
          <w:marBottom w:val="0"/>
          <w:divBdr>
            <w:top w:val="none" w:sz="0" w:space="0" w:color="auto"/>
            <w:left w:val="none" w:sz="0" w:space="0" w:color="auto"/>
            <w:bottom w:val="none" w:sz="0" w:space="0" w:color="auto"/>
            <w:right w:val="none" w:sz="0" w:space="0" w:color="auto"/>
          </w:divBdr>
        </w:div>
        <w:div w:id="818303649">
          <w:marLeft w:val="720"/>
          <w:marRight w:val="0"/>
          <w:marTop w:val="0"/>
          <w:marBottom w:val="0"/>
          <w:divBdr>
            <w:top w:val="none" w:sz="0" w:space="0" w:color="auto"/>
            <w:left w:val="none" w:sz="0" w:space="0" w:color="auto"/>
            <w:bottom w:val="none" w:sz="0" w:space="0" w:color="auto"/>
            <w:right w:val="none" w:sz="0" w:space="0" w:color="auto"/>
          </w:divBdr>
        </w:div>
        <w:div w:id="378556162">
          <w:marLeft w:val="720"/>
          <w:marRight w:val="0"/>
          <w:marTop w:val="0"/>
          <w:marBottom w:val="0"/>
          <w:divBdr>
            <w:top w:val="none" w:sz="0" w:space="0" w:color="auto"/>
            <w:left w:val="none" w:sz="0" w:space="0" w:color="auto"/>
            <w:bottom w:val="none" w:sz="0" w:space="0" w:color="auto"/>
            <w:right w:val="none" w:sz="0" w:space="0" w:color="auto"/>
          </w:divBdr>
        </w:div>
        <w:div w:id="424501901">
          <w:marLeft w:val="720"/>
          <w:marRight w:val="0"/>
          <w:marTop w:val="0"/>
          <w:marBottom w:val="0"/>
          <w:divBdr>
            <w:top w:val="none" w:sz="0" w:space="0" w:color="auto"/>
            <w:left w:val="none" w:sz="0" w:space="0" w:color="auto"/>
            <w:bottom w:val="none" w:sz="0" w:space="0" w:color="auto"/>
            <w:right w:val="none" w:sz="0" w:space="0" w:color="auto"/>
          </w:divBdr>
        </w:div>
        <w:div w:id="1907954478">
          <w:marLeft w:val="720"/>
          <w:marRight w:val="0"/>
          <w:marTop w:val="0"/>
          <w:marBottom w:val="0"/>
          <w:divBdr>
            <w:top w:val="none" w:sz="0" w:space="0" w:color="auto"/>
            <w:left w:val="none" w:sz="0" w:space="0" w:color="auto"/>
            <w:bottom w:val="none" w:sz="0" w:space="0" w:color="auto"/>
            <w:right w:val="none" w:sz="0" w:space="0" w:color="auto"/>
          </w:divBdr>
        </w:div>
        <w:div w:id="1754739041">
          <w:marLeft w:val="720"/>
          <w:marRight w:val="0"/>
          <w:marTop w:val="0"/>
          <w:marBottom w:val="0"/>
          <w:divBdr>
            <w:top w:val="none" w:sz="0" w:space="0" w:color="auto"/>
            <w:left w:val="none" w:sz="0" w:space="0" w:color="auto"/>
            <w:bottom w:val="none" w:sz="0" w:space="0" w:color="auto"/>
            <w:right w:val="none" w:sz="0" w:space="0" w:color="auto"/>
          </w:divBdr>
        </w:div>
        <w:div w:id="1772700709">
          <w:marLeft w:val="720"/>
          <w:marRight w:val="0"/>
          <w:marTop w:val="0"/>
          <w:marBottom w:val="0"/>
          <w:divBdr>
            <w:top w:val="none" w:sz="0" w:space="0" w:color="auto"/>
            <w:left w:val="none" w:sz="0" w:space="0" w:color="auto"/>
            <w:bottom w:val="none" w:sz="0" w:space="0" w:color="auto"/>
            <w:right w:val="none" w:sz="0" w:space="0" w:color="auto"/>
          </w:divBdr>
        </w:div>
        <w:div w:id="1544363419">
          <w:marLeft w:val="720"/>
          <w:marRight w:val="0"/>
          <w:marTop w:val="0"/>
          <w:marBottom w:val="0"/>
          <w:divBdr>
            <w:top w:val="none" w:sz="0" w:space="0" w:color="auto"/>
            <w:left w:val="none" w:sz="0" w:space="0" w:color="auto"/>
            <w:bottom w:val="none" w:sz="0" w:space="0" w:color="auto"/>
            <w:right w:val="none" w:sz="0" w:space="0" w:color="auto"/>
          </w:divBdr>
        </w:div>
        <w:div w:id="1472751470">
          <w:marLeft w:val="720"/>
          <w:marRight w:val="0"/>
          <w:marTop w:val="0"/>
          <w:marBottom w:val="0"/>
          <w:divBdr>
            <w:top w:val="none" w:sz="0" w:space="0" w:color="auto"/>
            <w:left w:val="none" w:sz="0" w:space="0" w:color="auto"/>
            <w:bottom w:val="none" w:sz="0" w:space="0" w:color="auto"/>
            <w:right w:val="none" w:sz="0" w:space="0" w:color="auto"/>
          </w:divBdr>
        </w:div>
        <w:div w:id="2108425285">
          <w:marLeft w:val="720"/>
          <w:marRight w:val="0"/>
          <w:marTop w:val="0"/>
          <w:marBottom w:val="0"/>
          <w:divBdr>
            <w:top w:val="none" w:sz="0" w:space="0" w:color="auto"/>
            <w:left w:val="none" w:sz="0" w:space="0" w:color="auto"/>
            <w:bottom w:val="none" w:sz="0" w:space="0" w:color="auto"/>
            <w:right w:val="none" w:sz="0" w:space="0" w:color="auto"/>
          </w:divBdr>
        </w:div>
        <w:div w:id="1453354745">
          <w:marLeft w:val="360"/>
          <w:marRight w:val="0"/>
          <w:marTop w:val="0"/>
          <w:marBottom w:val="0"/>
          <w:divBdr>
            <w:top w:val="none" w:sz="0" w:space="0" w:color="auto"/>
            <w:left w:val="none" w:sz="0" w:space="0" w:color="auto"/>
            <w:bottom w:val="none" w:sz="0" w:space="0" w:color="auto"/>
            <w:right w:val="none" w:sz="0" w:space="0" w:color="auto"/>
          </w:divBdr>
        </w:div>
        <w:div w:id="1738626977">
          <w:marLeft w:val="360"/>
          <w:marRight w:val="0"/>
          <w:marTop w:val="0"/>
          <w:marBottom w:val="0"/>
          <w:divBdr>
            <w:top w:val="none" w:sz="0" w:space="0" w:color="auto"/>
            <w:left w:val="none" w:sz="0" w:space="0" w:color="auto"/>
            <w:bottom w:val="none" w:sz="0" w:space="0" w:color="auto"/>
            <w:right w:val="none" w:sz="0" w:space="0" w:color="auto"/>
          </w:divBdr>
        </w:div>
        <w:div w:id="1464687774">
          <w:marLeft w:val="709"/>
          <w:marRight w:val="0"/>
          <w:marTop w:val="0"/>
          <w:marBottom w:val="0"/>
          <w:divBdr>
            <w:top w:val="none" w:sz="0" w:space="0" w:color="auto"/>
            <w:left w:val="none" w:sz="0" w:space="0" w:color="auto"/>
            <w:bottom w:val="none" w:sz="0" w:space="0" w:color="auto"/>
            <w:right w:val="none" w:sz="0" w:space="0" w:color="auto"/>
          </w:divBdr>
        </w:div>
        <w:div w:id="965114803">
          <w:marLeft w:val="709"/>
          <w:marRight w:val="0"/>
          <w:marTop w:val="0"/>
          <w:marBottom w:val="0"/>
          <w:divBdr>
            <w:top w:val="none" w:sz="0" w:space="0" w:color="auto"/>
            <w:left w:val="none" w:sz="0" w:space="0" w:color="auto"/>
            <w:bottom w:val="none" w:sz="0" w:space="0" w:color="auto"/>
            <w:right w:val="none" w:sz="0" w:space="0" w:color="auto"/>
          </w:divBdr>
        </w:div>
        <w:div w:id="897474766">
          <w:marLeft w:val="709"/>
          <w:marRight w:val="0"/>
          <w:marTop w:val="0"/>
          <w:marBottom w:val="0"/>
          <w:divBdr>
            <w:top w:val="none" w:sz="0" w:space="0" w:color="auto"/>
            <w:left w:val="none" w:sz="0" w:space="0" w:color="auto"/>
            <w:bottom w:val="none" w:sz="0" w:space="0" w:color="auto"/>
            <w:right w:val="none" w:sz="0" w:space="0" w:color="auto"/>
          </w:divBdr>
        </w:div>
        <w:div w:id="1793285466">
          <w:marLeft w:val="709"/>
          <w:marRight w:val="0"/>
          <w:marTop w:val="0"/>
          <w:marBottom w:val="0"/>
          <w:divBdr>
            <w:top w:val="none" w:sz="0" w:space="0" w:color="auto"/>
            <w:left w:val="none" w:sz="0" w:space="0" w:color="auto"/>
            <w:bottom w:val="none" w:sz="0" w:space="0" w:color="auto"/>
            <w:right w:val="none" w:sz="0" w:space="0" w:color="auto"/>
          </w:divBdr>
        </w:div>
        <w:div w:id="1632175038">
          <w:marLeft w:val="709"/>
          <w:marRight w:val="0"/>
          <w:marTop w:val="0"/>
          <w:marBottom w:val="0"/>
          <w:divBdr>
            <w:top w:val="none" w:sz="0" w:space="0" w:color="auto"/>
            <w:left w:val="none" w:sz="0" w:space="0" w:color="auto"/>
            <w:bottom w:val="none" w:sz="0" w:space="0" w:color="auto"/>
            <w:right w:val="none" w:sz="0" w:space="0" w:color="auto"/>
          </w:divBdr>
        </w:div>
        <w:div w:id="731199465">
          <w:marLeft w:val="1080"/>
          <w:marRight w:val="0"/>
          <w:marTop w:val="0"/>
          <w:marBottom w:val="0"/>
          <w:divBdr>
            <w:top w:val="none" w:sz="0" w:space="0" w:color="auto"/>
            <w:left w:val="none" w:sz="0" w:space="0" w:color="auto"/>
            <w:bottom w:val="none" w:sz="0" w:space="0" w:color="auto"/>
            <w:right w:val="none" w:sz="0" w:space="0" w:color="auto"/>
          </w:divBdr>
        </w:div>
        <w:div w:id="240723628">
          <w:marLeft w:val="360"/>
          <w:marRight w:val="0"/>
          <w:marTop w:val="0"/>
          <w:marBottom w:val="0"/>
          <w:divBdr>
            <w:top w:val="none" w:sz="0" w:space="0" w:color="auto"/>
            <w:left w:val="none" w:sz="0" w:space="0" w:color="auto"/>
            <w:bottom w:val="none" w:sz="0" w:space="0" w:color="auto"/>
            <w:right w:val="none" w:sz="0" w:space="0" w:color="auto"/>
          </w:divBdr>
        </w:div>
        <w:div w:id="541090734">
          <w:marLeft w:val="360"/>
          <w:marRight w:val="0"/>
          <w:marTop w:val="0"/>
          <w:marBottom w:val="0"/>
          <w:divBdr>
            <w:top w:val="none" w:sz="0" w:space="0" w:color="auto"/>
            <w:left w:val="none" w:sz="0" w:space="0" w:color="auto"/>
            <w:bottom w:val="none" w:sz="0" w:space="0" w:color="auto"/>
            <w:right w:val="none" w:sz="0" w:space="0" w:color="auto"/>
          </w:divBdr>
        </w:div>
        <w:div w:id="722095568">
          <w:marLeft w:val="720"/>
          <w:marRight w:val="0"/>
          <w:marTop w:val="0"/>
          <w:marBottom w:val="0"/>
          <w:divBdr>
            <w:top w:val="none" w:sz="0" w:space="0" w:color="auto"/>
            <w:left w:val="none" w:sz="0" w:space="0" w:color="auto"/>
            <w:bottom w:val="none" w:sz="0" w:space="0" w:color="auto"/>
            <w:right w:val="none" w:sz="0" w:space="0" w:color="auto"/>
          </w:divBdr>
        </w:div>
        <w:div w:id="1202476450">
          <w:marLeft w:val="720"/>
          <w:marRight w:val="0"/>
          <w:marTop w:val="0"/>
          <w:marBottom w:val="0"/>
          <w:divBdr>
            <w:top w:val="none" w:sz="0" w:space="0" w:color="auto"/>
            <w:left w:val="none" w:sz="0" w:space="0" w:color="auto"/>
            <w:bottom w:val="none" w:sz="0" w:space="0" w:color="auto"/>
            <w:right w:val="none" w:sz="0" w:space="0" w:color="auto"/>
          </w:divBdr>
        </w:div>
        <w:div w:id="1145274107">
          <w:marLeft w:val="720"/>
          <w:marRight w:val="0"/>
          <w:marTop w:val="0"/>
          <w:marBottom w:val="0"/>
          <w:divBdr>
            <w:top w:val="none" w:sz="0" w:space="0" w:color="auto"/>
            <w:left w:val="none" w:sz="0" w:space="0" w:color="auto"/>
            <w:bottom w:val="none" w:sz="0" w:space="0" w:color="auto"/>
            <w:right w:val="none" w:sz="0" w:space="0" w:color="auto"/>
          </w:divBdr>
        </w:div>
        <w:div w:id="2134057846">
          <w:marLeft w:val="720"/>
          <w:marRight w:val="0"/>
          <w:marTop w:val="0"/>
          <w:marBottom w:val="0"/>
          <w:divBdr>
            <w:top w:val="none" w:sz="0" w:space="0" w:color="auto"/>
            <w:left w:val="none" w:sz="0" w:space="0" w:color="auto"/>
            <w:bottom w:val="none" w:sz="0" w:space="0" w:color="auto"/>
            <w:right w:val="none" w:sz="0" w:space="0" w:color="auto"/>
          </w:divBdr>
        </w:div>
      </w:divsChild>
    </w:div>
    <w:div w:id="839127122">
      <w:bodyDiv w:val="1"/>
      <w:marLeft w:val="0"/>
      <w:marRight w:val="0"/>
      <w:marTop w:val="0"/>
      <w:marBottom w:val="0"/>
      <w:divBdr>
        <w:top w:val="none" w:sz="0" w:space="0" w:color="auto"/>
        <w:left w:val="none" w:sz="0" w:space="0" w:color="auto"/>
        <w:bottom w:val="none" w:sz="0" w:space="0" w:color="auto"/>
        <w:right w:val="none" w:sz="0" w:space="0" w:color="auto"/>
      </w:divBdr>
      <w:divsChild>
        <w:div w:id="1867062506">
          <w:marLeft w:val="0"/>
          <w:marRight w:val="0"/>
          <w:marTop w:val="0"/>
          <w:marBottom w:val="0"/>
          <w:divBdr>
            <w:top w:val="none" w:sz="0" w:space="0" w:color="auto"/>
            <w:left w:val="none" w:sz="0" w:space="0" w:color="auto"/>
            <w:bottom w:val="none" w:sz="0" w:space="0" w:color="auto"/>
            <w:right w:val="none" w:sz="0" w:space="0" w:color="auto"/>
          </w:divBdr>
          <w:divsChild>
            <w:div w:id="1583683696">
              <w:marLeft w:val="0"/>
              <w:marRight w:val="0"/>
              <w:marTop w:val="0"/>
              <w:marBottom w:val="0"/>
              <w:divBdr>
                <w:top w:val="none" w:sz="0" w:space="0" w:color="auto"/>
                <w:left w:val="none" w:sz="0" w:space="0" w:color="auto"/>
                <w:bottom w:val="none" w:sz="0" w:space="0" w:color="auto"/>
                <w:right w:val="none" w:sz="0" w:space="0" w:color="auto"/>
              </w:divBdr>
            </w:div>
            <w:div w:id="559169340">
              <w:marLeft w:val="0"/>
              <w:marRight w:val="0"/>
              <w:marTop w:val="0"/>
              <w:marBottom w:val="0"/>
              <w:divBdr>
                <w:top w:val="none" w:sz="0" w:space="0" w:color="auto"/>
                <w:left w:val="none" w:sz="0" w:space="0" w:color="auto"/>
                <w:bottom w:val="none" w:sz="0" w:space="0" w:color="auto"/>
                <w:right w:val="none" w:sz="0" w:space="0" w:color="auto"/>
              </w:divBdr>
            </w:div>
            <w:div w:id="148254693">
              <w:marLeft w:val="0"/>
              <w:marRight w:val="0"/>
              <w:marTop w:val="0"/>
              <w:marBottom w:val="0"/>
              <w:divBdr>
                <w:top w:val="none" w:sz="0" w:space="0" w:color="auto"/>
                <w:left w:val="none" w:sz="0" w:space="0" w:color="auto"/>
                <w:bottom w:val="none" w:sz="0" w:space="0" w:color="auto"/>
                <w:right w:val="none" w:sz="0" w:space="0" w:color="auto"/>
              </w:divBdr>
            </w:div>
          </w:divsChild>
        </w:div>
        <w:div w:id="1573814066">
          <w:marLeft w:val="0"/>
          <w:marRight w:val="0"/>
          <w:marTop w:val="75"/>
          <w:marBottom w:val="0"/>
          <w:divBdr>
            <w:top w:val="none" w:sz="0" w:space="0" w:color="auto"/>
            <w:left w:val="none" w:sz="0" w:space="0" w:color="auto"/>
            <w:bottom w:val="none" w:sz="0" w:space="0" w:color="auto"/>
            <w:right w:val="none" w:sz="0" w:space="0" w:color="auto"/>
          </w:divBdr>
          <w:divsChild>
            <w:div w:id="1074428338">
              <w:marLeft w:val="0"/>
              <w:marRight w:val="0"/>
              <w:marTop w:val="0"/>
              <w:marBottom w:val="0"/>
              <w:divBdr>
                <w:top w:val="none" w:sz="0" w:space="0" w:color="auto"/>
                <w:left w:val="none" w:sz="0" w:space="0" w:color="auto"/>
                <w:bottom w:val="none" w:sz="0" w:space="0" w:color="auto"/>
                <w:right w:val="none" w:sz="0" w:space="0" w:color="auto"/>
              </w:divBdr>
            </w:div>
          </w:divsChild>
        </w:div>
        <w:div w:id="461465912">
          <w:marLeft w:val="0"/>
          <w:marRight w:val="0"/>
          <w:marTop w:val="0"/>
          <w:marBottom w:val="0"/>
          <w:divBdr>
            <w:top w:val="none" w:sz="0" w:space="0" w:color="auto"/>
            <w:left w:val="none" w:sz="0" w:space="0" w:color="auto"/>
            <w:bottom w:val="none" w:sz="0" w:space="0" w:color="auto"/>
            <w:right w:val="none" w:sz="0" w:space="0" w:color="auto"/>
          </w:divBdr>
          <w:divsChild>
            <w:div w:id="1166901038">
              <w:marLeft w:val="0"/>
              <w:marRight w:val="0"/>
              <w:marTop w:val="0"/>
              <w:marBottom w:val="0"/>
              <w:divBdr>
                <w:top w:val="none" w:sz="0" w:space="0" w:color="auto"/>
                <w:left w:val="none" w:sz="0" w:space="0" w:color="auto"/>
                <w:bottom w:val="none" w:sz="0" w:space="0" w:color="auto"/>
                <w:right w:val="none" w:sz="0" w:space="0" w:color="auto"/>
              </w:divBdr>
            </w:div>
            <w:div w:id="2099978823">
              <w:marLeft w:val="0"/>
              <w:marRight w:val="0"/>
              <w:marTop w:val="0"/>
              <w:marBottom w:val="0"/>
              <w:divBdr>
                <w:top w:val="none" w:sz="0" w:space="0" w:color="auto"/>
                <w:left w:val="none" w:sz="0" w:space="0" w:color="auto"/>
                <w:bottom w:val="none" w:sz="0" w:space="0" w:color="auto"/>
                <w:right w:val="none" w:sz="0" w:space="0" w:color="auto"/>
              </w:divBdr>
              <w:divsChild>
                <w:div w:id="97814612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12794023">
          <w:marLeft w:val="0"/>
          <w:marRight w:val="0"/>
          <w:marTop w:val="0"/>
          <w:marBottom w:val="150"/>
          <w:divBdr>
            <w:top w:val="none" w:sz="0" w:space="0" w:color="auto"/>
            <w:left w:val="none" w:sz="0" w:space="0" w:color="auto"/>
            <w:bottom w:val="none" w:sz="0" w:space="0" w:color="auto"/>
            <w:right w:val="none" w:sz="0" w:space="0" w:color="auto"/>
          </w:divBdr>
        </w:div>
        <w:div w:id="1075586437">
          <w:marLeft w:val="0"/>
          <w:marRight w:val="0"/>
          <w:marTop w:val="0"/>
          <w:marBottom w:val="0"/>
          <w:divBdr>
            <w:top w:val="none" w:sz="0" w:space="0" w:color="auto"/>
            <w:left w:val="none" w:sz="0" w:space="0" w:color="auto"/>
            <w:bottom w:val="none" w:sz="0" w:space="0" w:color="auto"/>
            <w:right w:val="none" w:sz="0" w:space="0" w:color="auto"/>
          </w:divBdr>
          <w:divsChild>
            <w:div w:id="1543250956">
              <w:marLeft w:val="0"/>
              <w:marRight w:val="0"/>
              <w:marTop w:val="0"/>
              <w:marBottom w:val="0"/>
              <w:divBdr>
                <w:top w:val="none" w:sz="0" w:space="0" w:color="auto"/>
                <w:left w:val="none" w:sz="0" w:space="0" w:color="auto"/>
                <w:bottom w:val="none" w:sz="0" w:space="0" w:color="auto"/>
                <w:right w:val="none" w:sz="0" w:space="0" w:color="auto"/>
              </w:divBdr>
            </w:div>
            <w:div w:id="93866978">
              <w:marLeft w:val="0"/>
              <w:marRight w:val="0"/>
              <w:marTop w:val="0"/>
              <w:marBottom w:val="0"/>
              <w:divBdr>
                <w:top w:val="none" w:sz="0" w:space="0" w:color="auto"/>
                <w:left w:val="none" w:sz="0" w:space="0" w:color="auto"/>
                <w:bottom w:val="none" w:sz="0" w:space="0" w:color="auto"/>
                <w:right w:val="none" w:sz="0" w:space="0" w:color="auto"/>
              </w:divBdr>
              <w:divsChild>
                <w:div w:id="780606383">
                  <w:marLeft w:val="0"/>
                  <w:marRight w:val="0"/>
                  <w:marTop w:val="0"/>
                  <w:marBottom w:val="0"/>
                  <w:divBdr>
                    <w:top w:val="none" w:sz="0" w:space="0" w:color="auto"/>
                    <w:left w:val="none" w:sz="0" w:space="0" w:color="auto"/>
                    <w:bottom w:val="none" w:sz="0" w:space="0" w:color="auto"/>
                    <w:right w:val="none" w:sz="0" w:space="0" w:color="auto"/>
                  </w:divBdr>
                  <w:divsChild>
                    <w:div w:id="2124763823">
                      <w:marLeft w:val="0"/>
                      <w:marRight w:val="0"/>
                      <w:marTop w:val="0"/>
                      <w:marBottom w:val="0"/>
                      <w:divBdr>
                        <w:top w:val="none" w:sz="0" w:space="0" w:color="auto"/>
                        <w:left w:val="none" w:sz="0" w:space="0" w:color="auto"/>
                        <w:bottom w:val="none" w:sz="0" w:space="0" w:color="auto"/>
                        <w:right w:val="none" w:sz="0" w:space="0" w:color="auto"/>
                      </w:divBdr>
                      <w:divsChild>
                        <w:div w:id="1619490378">
                          <w:marLeft w:val="0"/>
                          <w:marRight w:val="0"/>
                          <w:marTop w:val="0"/>
                          <w:marBottom w:val="0"/>
                          <w:divBdr>
                            <w:top w:val="none" w:sz="0" w:space="0" w:color="auto"/>
                            <w:left w:val="none" w:sz="0" w:space="0" w:color="auto"/>
                            <w:bottom w:val="none" w:sz="0" w:space="0" w:color="auto"/>
                            <w:right w:val="none" w:sz="0" w:space="0" w:color="auto"/>
                          </w:divBdr>
                        </w:div>
                        <w:div w:id="363482303">
                          <w:marLeft w:val="0"/>
                          <w:marRight w:val="0"/>
                          <w:marTop w:val="0"/>
                          <w:marBottom w:val="0"/>
                          <w:divBdr>
                            <w:top w:val="none" w:sz="0" w:space="0" w:color="auto"/>
                            <w:left w:val="none" w:sz="0" w:space="0" w:color="auto"/>
                            <w:bottom w:val="none" w:sz="0" w:space="0" w:color="auto"/>
                            <w:right w:val="none" w:sz="0" w:space="0" w:color="auto"/>
                          </w:divBdr>
                        </w:div>
                        <w:div w:id="1720930500">
                          <w:marLeft w:val="0"/>
                          <w:marRight w:val="0"/>
                          <w:marTop w:val="0"/>
                          <w:marBottom w:val="0"/>
                          <w:divBdr>
                            <w:top w:val="none" w:sz="0" w:space="0" w:color="auto"/>
                            <w:left w:val="none" w:sz="0" w:space="0" w:color="auto"/>
                            <w:bottom w:val="none" w:sz="0" w:space="0" w:color="auto"/>
                            <w:right w:val="none" w:sz="0" w:space="0" w:color="auto"/>
                          </w:divBdr>
                        </w:div>
                      </w:divsChild>
                    </w:div>
                    <w:div w:id="628046696">
                      <w:marLeft w:val="0"/>
                      <w:marRight w:val="0"/>
                      <w:marTop w:val="0"/>
                      <w:marBottom w:val="0"/>
                      <w:divBdr>
                        <w:top w:val="none" w:sz="0" w:space="0" w:color="auto"/>
                        <w:left w:val="none" w:sz="0" w:space="0" w:color="auto"/>
                        <w:bottom w:val="none" w:sz="0" w:space="0" w:color="auto"/>
                        <w:right w:val="none" w:sz="0" w:space="0" w:color="auto"/>
                      </w:divBdr>
                      <w:divsChild>
                        <w:div w:id="60411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620881">
          <w:marLeft w:val="0"/>
          <w:marRight w:val="0"/>
          <w:marTop w:val="0"/>
          <w:marBottom w:val="0"/>
          <w:divBdr>
            <w:top w:val="none" w:sz="0" w:space="0" w:color="auto"/>
            <w:left w:val="none" w:sz="0" w:space="0" w:color="auto"/>
            <w:bottom w:val="none" w:sz="0" w:space="0" w:color="auto"/>
            <w:right w:val="none" w:sz="0" w:space="0" w:color="auto"/>
          </w:divBdr>
        </w:div>
      </w:divsChild>
    </w:div>
    <w:div w:id="1059207459">
      <w:bodyDiv w:val="1"/>
      <w:marLeft w:val="0"/>
      <w:marRight w:val="0"/>
      <w:marTop w:val="0"/>
      <w:marBottom w:val="0"/>
      <w:divBdr>
        <w:top w:val="none" w:sz="0" w:space="0" w:color="auto"/>
        <w:left w:val="none" w:sz="0" w:space="0" w:color="auto"/>
        <w:bottom w:val="none" w:sz="0" w:space="0" w:color="auto"/>
        <w:right w:val="none" w:sz="0" w:space="0" w:color="auto"/>
      </w:divBdr>
      <w:divsChild>
        <w:div w:id="1725058493">
          <w:marLeft w:val="0"/>
          <w:marRight w:val="0"/>
          <w:marTop w:val="0"/>
          <w:marBottom w:val="0"/>
          <w:divBdr>
            <w:top w:val="none" w:sz="0" w:space="0" w:color="auto"/>
            <w:left w:val="none" w:sz="0" w:space="0" w:color="auto"/>
            <w:bottom w:val="none" w:sz="0" w:space="0" w:color="auto"/>
            <w:right w:val="none" w:sz="0" w:space="0" w:color="auto"/>
          </w:divBdr>
        </w:div>
        <w:div w:id="546264381">
          <w:marLeft w:val="0"/>
          <w:marRight w:val="0"/>
          <w:marTop w:val="0"/>
          <w:marBottom w:val="0"/>
          <w:divBdr>
            <w:top w:val="none" w:sz="0" w:space="0" w:color="auto"/>
            <w:left w:val="none" w:sz="0" w:space="0" w:color="auto"/>
            <w:bottom w:val="none" w:sz="0" w:space="0" w:color="auto"/>
            <w:right w:val="none" w:sz="0" w:space="0" w:color="auto"/>
          </w:divBdr>
          <w:divsChild>
            <w:div w:id="593166530">
              <w:marLeft w:val="0"/>
              <w:marRight w:val="0"/>
              <w:marTop w:val="0"/>
              <w:marBottom w:val="0"/>
              <w:divBdr>
                <w:top w:val="none" w:sz="0" w:space="0" w:color="auto"/>
                <w:left w:val="none" w:sz="0" w:space="0" w:color="auto"/>
                <w:bottom w:val="none" w:sz="0" w:space="0" w:color="auto"/>
                <w:right w:val="none" w:sz="0" w:space="0" w:color="auto"/>
              </w:divBdr>
              <w:divsChild>
                <w:div w:id="930552802">
                  <w:marLeft w:val="0"/>
                  <w:marRight w:val="0"/>
                  <w:marTop w:val="0"/>
                  <w:marBottom w:val="0"/>
                  <w:divBdr>
                    <w:top w:val="none" w:sz="0" w:space="0" w:color="auto"/>
                    <w:left w:val="none" w:sz="0" w:space="0" w:color="auto"/>
                    <w:bottom w:val="none" w:sz="0" w:space="0" w:color="auto"/>
                    <w:right w:val="none" w:sz="0" w:space="0" w:color="auto"/>
                  </w:divBdr>
                  <w:divsChild>
                    <w:div w:id="1549680721">
                      <w:marLeft w:val="0"/>
                      <w:marRight w:val="0"/>
                      <w:marTop w:val="0"/>
                      <w:marBottom w:val="0"/>
                      <w:divBdr>
                        <w:top w:val="none" w:sz="0" w:space="0" w:color="auto"/>
                        <w:left w:val="none" w:sz="0" w:space="0" w:color="auto"/>
                        <w:bottom w:val="none" w:sz="0" w:space="0" w:color="auto"/>
                        <w:right w:val="none" w:sz="0" w:space="0" w:color="auto"/>
                      </w:divBdr>
                    </w:div>
                    <w:div w:id="1860309093">
                      <w:marLeft w:val="0"/>
                      <w:marRight w:val="0"/>
                      <w:marTop w:val="0"/>
                      <w:marBottom w:val="0"/>
                      <w:divBdr>
                        <w:top w:val="none" w:sz="0" w:space="0" w:color="auto"/>
                        <w:left w:val="none" w:sz="0" w:space="0" w:color="auto"/>
                        <w:bottom w:val="none" w:sz="0" w:space="0" w:color="auto"/>
                        <w:right w:val="none" w:sz="0" w:space="0" w:color="auto"/>
                      </w:divBdr>
                    </w:div>
                    <w:div w:id="1840971854">
                      <w:marLeft w:val="0"/>
                      <w:marRight w:val="0"/>
                      <w:marTop w:val="0"/>
                      <w:marBottom w:val="0"/>
                      <w:divBdr>
                        <w:top w:val="none" w:sz="0" w:space="0" w:color="auto"/>
                        <w:left w:val="none" w:sz="0" w:space="0" w:color="auto"/>
                        <w:bottom w:val="none" w:sz="0" w:space="0" w:color="auto"/>
                        <w:right w:val="none" w:sz="0" w:space="0" w:color="auto"/>
                      </w:divBdr>
                    </w:div>
                  </w:divsChild>
                </w:div>
                <w:div w:id="1486700799">
                  <w:marLeft w:val="0"/>
                  <w:marRight w:val="0"/>
                  <w:marTop w:val="0"/>
                  <w:marBottom w:val="0"/>
                  <w:divBdr>
                    <w:top w:val="none" w:sz="0" w:space="0" w:color="auto"/>
                    <w:left w:val="none" w:sz="0" w:space="0" w:color="auto"/>
                    <w:bottom w:val="none" w:sz="0" w:space="0" w:color="auto"/>
                    <w:right w:val="none" w:sz="0" w:space="0" w:color="auto"/>
                  </w:divBdr>
                  <w:divsChild>
                    <w:div w:id="121196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963386">
          <w:marLeft w:val="0"/>
          <w:marRight w:val="0"/>
          <w:marTop w:val="0"/>
          <w:marBottom w:val="0"/>
          <w:divBdr>
            <w:top w:val="none" w:sz="0" w:space="0" w:color="auto"/>
            <w:left w:val="none" w:sz="0" w:space="0" w:color="auto"/>
            <w:bottom w:val="none" w:sz="0" w:space="0" w:color="auto"/>
            <w:right w:val="none" w:sz="0" w:space="0" w:color="auto"/>
          </w:divBdr>
        </w:div>
      </w:divsChild>
    </w:div>
    <w:div w:id="1073238199">
      <w:bodyDiv w:val="1"/>
      <w:marLeft w:val="0"/>
      <w:marRight w:val="0"/>
      <w:marTop w:val="0"/>
      <w:marBottom w:val="0"/>
      <w:divBdr>
        <w:top w:val="none" w:sz="0" w:space="0" w:color="auto"/>
        <w:left w:val="none" w:sz="0" w:space="0" w:color="auto"/>
        <w:bottom w:val="none" w:sz="0" w:space="0" w:color="auto"/>
        <w:right w:val="none" w:sz="0" w:space="0" w:color="auto"/>
      </w:divBdr>
    </w:div>
    <w:div w:id="1074084534">
      <w:bodyDiv w:val="1"/>
      <w:marLeft w:val="0"/>
      <w:marRight w:val="0"/>
      <w:marTop w:val="0"/>
      <w:marBottom w:val="0"/>
      <w:divBdr>
        <w:top w:val="none" w:sz="0" w:space="0" w:color="auto"/>
        <w:left w:val="none" w:sz="0" w:space="0" w:color="auto"/>
        <w:bottom w:val="none" w:sz="0" w:space="0" w:color="auto"/>
        <w:right w:val="none" w:sz="0" w:space="0" w:color="auto"/>
      </w:divBdr>
    </w:div>
    <w:div w:id="1075006159">
      <w:bodyDiv w:val="1"/>
      <w:marLeft w:val="0"/>
      <w:marRight w:val="0"/>
      <w:marTop w:val="0"/>
      <w:marBottom w:val="0"/>
      <w:divBdr>
        <w:top w:val="none" w:sz="0" w:space="0" w:color="auto"/>
        <w:left w:val="none" w:sz="0" w:space="0" w:color="auto"/>
        <w:bottom w:val="none" w:sz="0" w:space="0" w:color="auto"/>
        <w:right w:val="none" w:sz="0" w:space="0" w:color="auto"/>
      </w:divBdr>
    </w:div>
    <w:div w:id="1109395369">
      <w:bodyDiv w:val="1"/>
      <w:marLeft w:val="0"/>
      <w:marRight w:val="0"/>
      <w:marTop w:val="0"/>
      <w:marBottom w:val="0"/>
      <w:divBdr>
        <w:top w:val="none" w:sz="0" w:space="0" w:color="auto"/>
        <w:left w:val="none" w:sz="0" w:space="0" w:color="auto"/>
        <w:bottom w:val="none" w:sz="0" w:space="0" w:color="auto"/>
        <w:right w:val="none" w:sz="0" w:space="0" w:color="auto"/>
      </w:divBdr>
    </w:div>
    <w:div w:id="1132097463">
      <w:bodyDiv w:val="1"/>
      <w:marLeft w:val="0"/>
      <w:marRight w:val="0"/>
      <w:marTop w:val="0"/>
      <w:marBottom w:val="0"/>
      <w:divBdr>
        <w:top w:val="none" w:sz="0" w:space="0" w:color="auto"/>
        <w:left w:val="none" w:sz="0" w:space="0" w:color="auto"/>
        <w:bottom w:val="none" w:sz="0" w:space="0" w:color="auto"/>
        <w:right w:val="none" w:sz="0" w:space="0" w:color="auto"/>
      </w:divBdr>
    </w:div>
    <w:div w:id="1145468584">
      <w:bodyDiv w:val="1"/>
      <w:marLeft w:val="0"/>
      <w:marRight w:val="0"/>
      <w:marTop w:val="0"/>
      <w:marBottom w:val="0"/>
      <w:divBdr>
        <w:top w:val="none" w:sz="0" w:space="0" w:color="auto"/>
        <w:left w:val="none" w:sz="0" w:space="0" w:color="auto"/>
        <w:bottom w:val="none" w:sz="0" w:space="0" w:color="auto"/>
        <w:right w:val="none" w:sz="0" w:space="0" w:color="auto"/>
      </w:divBdr>
    </w:div>
    <w:div w:id="1172793220">
      <w:bodyDiv w:val="1"/>
      <w:marLeft w:val="0"/>
      <w:marRight w:val="0"/>
      <w:marTop w:val="0"/>
      <w:marBottom w:val="0"/>
      <w:divBdr>
        <w:top w:val="none" w:sz="0" w:space="0" w:color="auto"/>
        <w:left w:val="none" w:sz="0" w:space="0" w:color="auto"/>
        <w:bottom w:val="none" w:sz="0" w:space="0" w:color="auto"/>
        <w:right w:val="none" w:sz="0" w:space="0" w:color="auto"/>
      </w:divBdr>
    </w:div>
    <w:div w:id="1175454839">
      <w:bodyDiv w:val="1"/>
      <w:marLeft w:val="0"/>
      <w:marRight w:val="0"/>
      <w:marTop w:val="0"/>
      <w:marBottom w:val="0"/>
      <w:divBdr>
        <w:top w:val="none" w:sz="0" w:space="0" w:color="auto"/>
        <w:left w:val="none" w:sz="0" w:space="0" w:color="auto"/>
        <w:bottom w:val="none" w:sz="0" w:space="0" w:color="auto"/>
        <w:right w:val="none" w:sz="0" w:space="0" w:color="auto"/>
      </w:divBdr>
    </w:div>
    <w:div w:id="1234507107">
      <w:bodyDiv w:val="1"/>
      <w:marLeft w:val="0"/>
      <w:marRight w:val="0"/>
      <w:marTop w:val="0"/>
      <w:marBottom w:val="0"/>
      <w:divBdr>
        <w:top w:val="none" w:sz="0" w:space="0" w:color="auto"/>
        <w:left w:val="none" w:sz="0" w:space="0" w:color="auto"/>
        <w:bottom w:val="none" w:sz="0" w:space="0" w:color="auto"/>
        <w:right w:val="none" w:sz="0" w:space="0" w:color="auto"/>
      </w:divBdr>
      <w:divsChild>
        <w:div w:id="1646423066">
          <w:marLeft w:val="0"/>
          <w:marRight w:val="0"/>
          <w:marTop w:val="0"/>
          <w:marBottom w:val="150"/>
          <w:divBdr>
            <w:top w:val="none" w:sz="0" w:space="0" w:color="auto"/>
            <w:left w:val="none" w:sz="0" w:space="0" w:color="auto"/>
            <w:bottom w:val="none" w:sz="0" w:space="0" w:color="auto"/>
            <w:right w:val="none" w:sz="0" w:space="0" w:color="auto"/>
          </w:divBdr>
        </w:div>
        <w:div w:id="1276711842">
          <w:marLeft w:val="0"/>
          <w:marRight w:val="0"/>
          <w:marTop w:val="300"/>
          <w:marBottom w:val="0"/>
          <w:divBdr>
            <w:top w:val="none" w:sz="0" w:space="0" w:color="auto"/>
            <w:left w:val="none" w:sz="0" w:space="0" w:color="auto"/>
            <w:bottom w:val="none" w:sz="0" w:space="0" w:color="auto"/>
            <w:right w:val="none" w:sz="0" w:space="0" w:color="auto"/>
          </w:divBdr>
          <w:divsChild>
            <w:div w:id="1390614984">
              <w:marLeft w:val="150"/>
              <w:marRight w:val="0"/>
              <w:marTop w:val="0"/>
              <w:marBottom w:val="0"/>
              <w:divBdr>
                <w:top w:val="none" w:sz="0" w:space="0" w:color="auto"/>
                <w:left w:val="none" w:sz="0" w:space="0" w:color="auto"/>
                <w:bottom w:val="none" w:sz="0" w:space="0" w:color="auto"/>
                <w:right w:val="none" w:sz="0" w:space="0" w:color="auto"/>
              </w:divBdr>
            </w:div>
            <w:div w:id="625812516">
              <w:marLeft w:val="150"/>
              <w:marRight w:val="0"/>
              <w:marTop w:val="0"/>
              <w:marBottom w:val="0"/>
              <w:divBdr>
                <w:top w:val="none" w:sz="0" w:space="0" w:color="auto"/>
                <w:left w:val="none" w:sz="0" w:space="0" w:color="auto"/>
                <w:bottom w:val="none" w:sz="0" w:space="0" w:color="auto"/>
                <w:right w:val="none" w:sz="0" w:space="0" w:color="auto"/>
              </w:divBdr>
            </w:div>
            <w:div w:id="125777217">
              <w:marLeft w:val="150"/>
              <w:marRight w:val="0"/>
              <w:marTop w:val="0"/>
              <w:marBottom w:val="0"/>
              <w:divBdr>
                <w:top w:val="none" w:sz="0" w:space="0" w:color="auto"/>
                <w:left w:val="none" w:sz="0" w:space="0" w:color="auto"/>
                <w:bottom w:val="none" w:sz="0" w:space="0" w:color="auto"/>
                <w:right w:val="none" w:sz="0" w:space="0" w:color="auto"/>
              </w:divBdr>
            </w:div>
            <w:div w:id="13376227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63562986">
      <w:bodyDiv w:val="1"/>
      <w:marLeft w:val="0"/>
      <w:marRight w:val="0"/>
      <w:marTop w:val="0"/>
      <w:marBottom w:val="0"/>
      <w:divBdr>
        <w:top w:val="none" w:sz="0" w:space="0" w:color="auto"/>
        <w:left w:val="none" w:sz="0" w:space="0" w:color="auto"/>
        <w:bottom w:val="none" w:sz="0" w:space="0" w:color="auto"/>
        <w:right w:val="none" w:sz="0" w:space="0" w:color="auto"/>
      </w:divBdr>
    </w:div>
    <w:div w:id="1292132038">
      <w:bodyDiv w:val="1"/>
      <w:marLeft w:val="0"/>
      <w:marRight w:val="0"/>
      <w:marTop w:val="0"/>
      <w:marBottom w:val="0"/>
      <w:divBdr>
        <w:top w:val="none" w:sz="0" w:space="0" w:color="auto"/>
        <w:left w:val="none" w:sz="0" w:space="0" w:color="auto"/>
        <w:bottom w:val="none" w:sz="0" w:space="0" w:color="auto"/>
        <w:right w:val="none" w:sz="0" w:space="0" w:color="auto"/>
      </w:divBdr>
    </w:div>
    <w:div w:id="1388844010">
      <w:bodyDiv w:val="1"/>
      <w:marLeft w:val="0"/>
      <w:marRight w:val="0"/>
      <w:marTop w:val="0"/>
      <w:marBottom w:val="0"/>
      <w:divBdr>
        <w:top w:val="none" w:sz="0" w:space="0" w:color="auto"/>
        <w:left w:val="none" w:sz="0" w:space="0" w:color="auto"/>
        <w:bottom w:val="none" w:sz="0" w:space="0" w:color="auto"/>
        <w:right w:val="none" w:sz="0" w:space="0" w:color="auto"/>
      </w:divBdr>
    </w:div>
    <w:div w:id="1415978450">
      <w:bodyDiv w:val="1"/>
      <w:marLeft w:val="0"/>
      <w:marRight w:val="0"/>
      <w:marTop w:val="0"/>
      <w:marBottom w:val="0"/>
      <w:divBdr>
        <w:top w:val="none" w:sz="0" w:space="0" w:color="auto"/>
        <w:left w:val="none" w:sz="0" w:space="0" w:color="auto"/>
        <w:bottom w:val="none" w:sz="0" w:space="0" w:color="auto"/>
        <w:right w:val="none" w:sz="0" w:space="0" w:color="auto"/>
      </w:divBdr>
    </w:div>
    <w:div w:id="1432120868">
      <w:bodyDiv w:val="1"/>
      <w:marLeft w:val="0"/>
      <w:marRight w:val="0"/>
      <w:marTop w:val="0"/>
      <w:marBottom w:val="0"/>
      <w:divBdr>
        <w:top w:val="none" w:sz="0" w:space="0" w:color="auto"/>
        <w:left w:val="none" w:sz="0" w:space="0" w:color="auto"/>
        <w:bottom w:val="none" w:sz="0" w:space="0" w:color="auto"/>
        <w:right w:val="none" w:sz="0" w:space="0" w:color="auto"/>
      </w:divBdr>
    </w:div>
    <w:div w:id="1552695483">
      <w:bodyDiv w:val="1"/>
      <w:marLeft w:val="0"/>
      <w:marRight w:val="0"/>
      <w:marTop w:val="0"/>
      <w:marBottom w:val="0"/>
      <w:divBdr>
        <w:top w:val="none" w:sz="0" w:space="0" w:color="auto"/>
        <w:left w:val="none" w:sz="0" w:space="0" w:color="auto"/>
        <w:bottom w:val="none" w:sz="0" w:space="0" w:color="auto"/>
        <w:right w:val="none" w:sz="0" w:space="0" w:color="auto"/>
      </w:divBdr>
    </w:div>
    <w:div w:id="1554731813">
      <w:bodyDiv w:val="1"/>
      <w:marLeft w:val="0"/>
      <w:marRight w:val="0"/>
      <w:marTop w:val="0"/>
      <w:marBottom w:val="0"/>
      <w:divBdr>
        <w:top w:val="none" w:sz="0" w:space="0" w:color="auto"/>
        <w:left w:val="none" w:sz="0" w:space="0" w:color="auto"/>
        <w:bottom w:val="none" w:sz="0" w:space="0" w:color="auto"/>
        <w:right w:val="none" w:sz="0" w:space="0" w:color="auto"/>
      </w:divBdr>
      <w:divsChild>
        <w:div w:id="1483697524">
          <w:marLeft w:val="300"/>
          <w:marRight w:val="0"/>
          <w:marTop w:val="0"/>
          <w:marBottom w:val="0"/>
          <w:divBdr>
            <w:top w:val="none" w:sz="0" w:space="0" w:color="auto"/>
            <w:left w:val="none" w:sz="0" w:space="0" w:color="auto"/>
            <w:bottom w:val="none" w:sz="0" w:space="0" w:color="auto"/>
            <w:right w:val="none" w:sz="0" w:space="0" w:color="auto"/>
          </w:divBdr>
        </w:div>
        <w:div w:id="7488236">
          <w:marLeft w:val="300"/>
          <w:marRight w:val="0"/>
          <w:marTop w:val="0"/>
          <w:marBottom w:val="0"/>
          <w:divBdr>
            <w:top w:val="none" w:sz="0" w:space="0" w:color="auto"/>
            <w:left w:val="none" w:sz="0" w:space="0" w:color="auto"/>
            <w:bottom w:val="none" w:sz="0" w:space="0" w:color="auto"/>
            <w:right w:val="none" w:sz="0" w:space="0" w:color="auto"/>
          </w:divBdr>
          <w:divsChild>
            <w:div w:id="424111894">
              <w:marLeft w:val="450"/>
              <w:marRight w:val="0"/>
              <w:marTop w:val="0"/>
              <w:marBottom w:val="0"/>
              <w:divBdr>
                <w:top w:val="none" w:sz="0" w:space="0" w:color="auto"/>
                <w:left w:val="none" w:sz="0" w:space="0" w:color="auto"/>
                <w:bottom w:val="none" w:sz="0" w:space="0" w:color="auto"/>
                <w:right w:val="none" w:sz="0" w:space="0" w:color="auto"/>
              </w:divBdr>
            </w:div>
            <w:div w:id="1360660904">
              <w:marLeft w:val="450"/>
              <w:marRight w:val="0"/>
              <w:marTop w:val="0"/>
              <w:marBottom w:val="0"/>
              <w:divBdr>
                <w:top w:val="none" w:sz="0" w:space="0" w:color="auto"/>
                <w:left w:val="none" w:sz="0" w:space="0" w:color="auto"/>
                <w:bottom w:val="none" w:sz="0" w:space="0" w:color="auto"/>
                <w:right w:val="none" w:sz="0" w:space="0" w:color="auto"/>
              </w:divBdr>
            </w:div>
          </w:divsChild>
        </w:div>
        <w:div w:id="1970865977">
          <w:marLeft w:val="300"/>
          <w:marRight w:val="0"/>
          <w:marTop w:val="0"/>
          <w:marBottom w:val="0"/>
          <w:divBdr>
            <w:top w:val="none" w:sz="0" w:space="0" w:color="auto"/>
            <w:left w:val="none" w:sz="0" w:space="0" w:color="auto"/>
            <w:bottom w:val="none" w:sz="0" w:space="0" w:color="auto"/>
            <w:right w:val="none" w:sz="0" w:space="0" w:color="auto"/>
          </w:divBdr>
          <w:divsChild>
            <w:div w:id="1927223198">
              <w:marLeft w:val="450"/>
              <w:marRight w:val="0"/>
              <w:marTop w:val="0"/>
              <w:marBottom w:val="0"/>
              <w:divBdr>
                <w:top w:val="none" w:sz="0" w:space="0" w:color="auto"/>
                <w:left w:val="none" w:sz="0" w:space="0" w:color="auto"/>
                <w:bottom w:val="none" w:sz="0" w:space="0" w:color="auto"/>
                <w:right w:val="none" w:sz="0" w:space="0" w:color="auto"/>
              </w:divBdr>
            </w:div>
            <w:div w:id="1244804036">
              <w:marLeft w:val="450"/>
              <w:marRight w:val="0"/>
              <w:marTop w:val="0"/>
              <w:marBottom w:val="0"/>
              <w:divBdr>
                <w:top w:val="none" w:sz="0" w:space="0" w:color="auto"/>
                <w:left w:val="none" w:sz="0" w:space="0" w:color="auto"/>
                <w:bottom w:val="none" w:sz="0" w:space="0" w:color="auto"/>
                <w:right w:val="none" w:sz="0" w:space="0" w:color="auto"/>
              </w:divBdr>
              <w:divsChild>
                <w:div w:id="845703801">
                  <w:marLeft w:val="0"/>
                  <w:marRight w:val="0"/>
                  <w:marTop w:val="150"/>
                  <w:marBottom w:val="150"/>
                  <w:divBdr>
                    <w:top w:val="single" w:sz="6" w:space="0" w:color="auto"/>
                    <w:left w:val="none" w:sz="0" w:space="0" w:color="auto"/>
                    <w:bottom w:val="single" w:sz="6" w:space="0" w:color="auto"/>
                    <w:right w:val="none" w:sz="0" w:space="0" w:color="auto"/>
                  </w:divBdr>
                  <w:divsChild>
                    <w:div w:id="132142619">
                      <w:marLeft w:val="0"/>
                      <w:marRight w:val="0"/>
                      <w:marTop w:val="75"/>
                      <w:marBottom w:val="0"/>
                      <w:divBdr>
                        <w:top w:val="none" w:sz="0" w:space="0" w:color="auto"/>
                        <w:left w:val="none" w:sz="0" w:space="0" w:color="auto"/>
                        <w:bottom w:val="none" w:sz="0" w:space="0" w:color="auto"/>
                        <w:right w:val="none" w:sz="0" w:space="0" w:color="auto"/>
                      </w:divBdr>
                    </w:div>
                    <w:div w:id="2035382898">
                      <w:marLeft w:val="0"/>
                      <w:marRight w:val="0"/>
                      <w:marTop w:val="75"/>
                      <w:marBottom w:val="0"/>
                      <w:divBdr>
                        <w:top w:val="none" w:sz="0" w:space="0" w:color="auto"/>
                        <w:left w:val="none" w:sz="0" w:space="0" w:color="auto"/>
                        <w:bottom w:val="none" w:sz="0" w:space="0" w:color="auto"/>
                        <w:right w:val="none" w:sz="0" w:space="0" w:color="auto"/>
                      </w:divBdr>
                    </w:div>
                    <w:div w:id="44835480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525679172">
          <w:marLeft w:val="300"/>
          <w:marRight w:val="0"/>
          <w:marTop w:val="0"/>
          <w:marBottom w:val="0"/>
          <w:divBdr>
            <w:top w:val="none" w:sz="0" w:space="0" w:color="auto"/>
            <w:left w:val="none" w:sz="0" w:space="0" w:color="auto"/>
            <w:bottom w:val="none" w:sz="0" w:space="0" w:color="auto"/>
            <w:right w:val="none" w:sz="0" w:space="0" w:color="auto"/>
          </w:divBdr>
        </w:div>
        <w:div w:id="1648898811">
          <w:marLeft w:val="300"/>
          <w:marRight w:val="0"/>
          <w:marTop w:val="0"/>
          <w:marBottom w:val="0"/>
          <w:divBdr>
            <w:top w:val="none" w:sz="0" w:space="0" w:color="auto"/>
            <w:left w:val="none" w:sz="0" w:space="0" w:color="auto"/>
            <w:bottom w:val="none" w:sz="0" w:space="0" w:color="auto"/>
            <w:right w:val="none" w:sz="0" w:space="0" w:color="auto"/>
          </w:divBdr>
        </w:div>
      </w:divsChild>
    </w:div>
    <w:div w:id="1555192985">
      <w:bodyDiv w:val="1"/>
      <w:marLeft w:val="0"/>
      <w:marRight w:val="0"/>
      <w:marTop w:val="0"/>
      <w:marBottom w:val="0"/>
      <w:divBdr>
        <w:top w:val="none" w:sz="0" w:space="0" w:color="auto"/>
        <w:left w:val="none" w:sz="0" w:space="0" w:color="auto"/>
        <w:bottom w:val="none" w:sz="0" w:space="0" w:color="auto"/>
        <w:right w:val="none" w:sz="0" w:space="0" w:color="auto"/>
      </w:divBdr>
    </w:div>
    <w:div w:id="1564369096">
      <w:bodyDiv w:val="1"/>
      <w:marLeft w:val="0"/>
      <w:marRight w:val="0"/>
      <w:marTop w:val="0"/>
      <w:marBottom w:val="0"/>
      <w:divBdr>
        <w:top w:val="none" w:sz="0" w:space="0" w:color="auto"/>
        <w:left w:val="none" w:sz="0" w:space="0" w:color="auto"/>
        <w:bottom w:val="none" w:sz="0" w:space="0" w:color="auto"/>
        <w:right w:val="none" w:sz="0" w:space="0" w:color="auto"/>
      </w:divBdr>
      <w:divsChild>
        <w:div w:id="534738430">
          <w:marLeft w:val="-225"/>
          <w:marRight w:val="-225"/>
          <w:marTop w:val="270"/>
          <w:marBottom w:val="0"/>
          <w:divBdr>
            <w:top w:val="none" w:sz="0" w:space="0" w:color="auto"/>
            <w:left w:val="none" w:sz="0" w:space="0" w:color="auto"/>
            <w:bottom w:val="none" w:sz="0" w:space="0" w:color="auto"/>
            <w:right w:val="none" w:sz="0" w:space="0" w:color="auto"/>
          </w:divBdr>
          <w:divsChild>
            <w:div w:id="190194825">
              <w:marLeft w:val="0"/>
              <w:marRight w:val="0"/>
              <w:marTop w:val="0"/>
              <w:marBottom w:val="0"/>
              <w:divBdr>
                <w:top w:val="none" w:sz="0" w:space="0" w:color="auto"/>
                <w:left w:val="none" w:sz="0" w:space="0" w:color="auto"/>
                <w:bottom w:val="none" w:sz="0" w:space="0" w:color="auto"/>
                <w:right w:val="none" w:sz="0" w:space="0" w:color="auto"/>
              </w:divBdr>
            </w:div>
          </w:divsChild>
        </w:div>
        <w:div w:id="868449595">
          <w:marLeft w:val="0"/>
          <w:marRight w:val="0"/>
          <w:marTop w:val="0"/>
          <w:marBottom w:val="300"/>
          <w:divBdr>
            <w:top w:val="none" w:sz="0" w:space="0" w:color="auto"/>
            <w:left w:val="none" w:sz="0" w:space="0" w:color="auto"/>
            <w:bottom w:val="none" w:sz="0" w:space="0" w:color="auto"/>
            <w:right w:val="none" w:sz="0" w:space="0" w:color="auto"/>
          </w:divBdr>
          <w:divsChild>
            <w:div w:id="126735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98424">
      <w:bodyDiv w:val="1"/>
      <w:marLeft w:val="0"/>
      <w:marRight w:val="0"/>
      <w:marTop w:val="0"/>
      <w:marBottom w:val="0"/>
      <w:divBdr>
        <w:top w:val="none" w:sz="0" w:space="0" w:color="auto"/>
        <w:left w:val="none" w:sz="0" w:space="0" w:color="auto"/>
        <w:bottom w:val="none" w:sz="0" w:space="0" w:color="auto"/>
        <w:right w:val="none" w:sz="0" w:space="0" w:color="auto"/>
      </w:divBdr>
    </w:div>
    <w:div w:id="1582330920">
      <w:bodyDiv w:val="1"/>
      <w:marLeft w:val="0"/>
      <w:marRight w:val="0"/>
      <w:marTop w:val="0"/>
      <w:marBottom w:val="0"/>
      <w:divBdr>
        <w:top w:val="none" w:sz="0" w:space="0" w:color="auto"/>
        <w:left w:val="none" w:sz="0" w:space="0" w:color="auto"/>
        <w:bottom w:val="none" w:sz="0" w:space="0" w:color="auto"/>
        <w:right w:val="none" w:sz="0" w:space="0" w:color="auto"/>
      </w:divBdr>
    </w:div>
    <w:div w:id="1625312522">
      <w:bodyDiv w:val="1"/>
      <w:marLeft w:val="0"/>
      <w:marRight w:val="0"/>
      <w:marTop w:val="0"/>
      <w:marBottom w:val="0"/>
      <w:divBdr>
        <w:top w:val="none" w:sz="0" w:space="0" w:color="auto"/>
        <w:left w:val="none" w:sz="0" w:space="0" w:color="auto"/>
        <w:bottom w:val="none" w:sz="0" w:space="0" w:color="auto"/>
        <w:right w:val="none" w:sz="0" w:space="0" w:color="auto"/>
      </w:divBdr>
      <w:divsChild>
        <w:div w:id="660740807">
          <w:marLeft w:val="0"/>
          <w:marRight w:val="0"/>
          <w:marTop w:val="525"/>
          <w:marBottom w:val="0"/>
          <w:divBdr>
            <w:top w:val="none" w:sz="0" w:space="0" w:color="auto"/>
            <w:left w:val="none" w:sz="0" w:space="0" w:color="auto"/>
            <w:bottom w:val="none" w:sz="0" w:space="0" w:color="auto"/>
            <w:right w:val="none" w:sz="0" w:space="0" w:color="auto"/>
          </w:divBdr>
        </w:div>
      </w:divsChild>
    </w:div>
    <w:div w:id="1652177892">
      <w:bodyDiv w:val="1"/>
      <w:marLeft w:val="0"/>
      <w:marRight w:val="0"/>
      <w:marTop w:val="0"/>
      <w:marBottom w:val="0"/>
      <w:divBdr>
        <w:top w:val="none" w:sz="0" w:space="0" w:color="auto"/>
        <w:left w:val="none" w:sz="0" w:space="0" w:color="auto"/>
        <w:bottom w:val="none" w:sz="0" w:space="0" w:color="auto"/>
        <w:right w:val="none" w:sz="0" w:space="0" w:color="auto"/>
      </w:divBdr>
      <w:divsChild>
        <w:div w:id="1894926174">
          <w:marLeft w:val="0"/>
          <w:marRight w:val="0"/>
          <w:marTop w:val="0"/>
          <w:marBottom w:val="0"/>
          <w:divBdr>
            <w:top w:val="none" w:sz="0" w:space="0" w:color="auto"/>
            <w:left w:val="none" w:sz="0" w:space="0" w:color="auto"/>
            <w:bottom w:val="none" w:sz="0" w:space="0" w:color="auto"/>
            <w:right w:val="none" w:sz="0" w:space="0" w:color="auto"/>
          </w:divBdr>
          <w:divsChild>
            <w:div w:id="1661692972">
              <w:marLeft w:val="0"/>
              <w:marRight w:val="0"/>
              <w:marTop w:val="180"/>
              <w:marBottom w:val="180"/>
              <w:divBdr>
                <w:top w:val="none" w:sz="0" w:space="0" w:color="auto"/>
                <w:left w:val="none" w:sz="0" w:space="0" w:color="auto"/>
                <w:bottom w:val="none" w:sz="0" w:space="0" w:color="auto"/>
                <w:right w:val="none" w:sz="0" w:space="0" w:color="auto"/>
              </w:divBdr>
            </w:div>
          </w:divsChild>
        </w:div>
        <w:div w:id="496387796">
          <w:marLeft w:val="0"/>
          <w:marRight w:val="0"/>
          <w:marTop w:val="0"/>
          <w:marBottom w:val="0"/>
          <w:divBdr>
            <w:top w:val="none" w:sz="0" w:space="0" w:color="auto"/>
            <w:left w:val="none" w:sz="0" w:space="0" w:color="auto"/>
            <w:bottom w:val="none" w:sz="0" w:space="0" w:color="auto"/>
            <w:right w:val="none" w:sz="0" w:space="0" w:color="auto"/>
          </w:divBdr>
          <w:divsChild>
            <w:div w:id="1841315495">
              <w:marLeft w:val="0"/>
              <w:marRight w:val="0"/>
              <w:marTop w:val="0"/>
              <w:marBottom w:val="0"/>
              <w:divBdr>
                <w:top w:val="none" w:sz="0" w:space="0" w:color="auto"/>
                <w:left w:val="none" w:sz="0" w:space="0" w:color="auto"/>
                <w:bottom w:val="none" w:sz="0" w:space="0" w:color="auto"/>
                <w:right w:val="none" w:sz="0" w:space="0" w:color="auto"/>
              </w:divBdr>
              <w:divsChild>
                <w:div w:id="1352295627">
                  <w:marLeft w:val="0"/>
                  <w:marRight w:val="0"/>
                  <w:marTop w:val="0"/>
                  <w:marBottom w:val="0"/>
                  <w:divBdr>
                    <w:top w:val="none" w:sz="0" w:space="0" w:color="auto"/>
                    <w:left w:val="none" w:sz="0" w:space="0" w:color="auto"/>
                    <w:bottom w:val="none" w:sz="0" w:space="0" w:color="auto"/>
                    <w:right w:val="none" w:sz="0" w:space="0" w:color="auto"/>
                  </w:divBdr>
                  <w:divsChild>
                    <w:div w:id="38407134">
                      <w:marLeft w:val="0"/>
                      <w:marRight w:val="0"/>
                      <w:marTop w:val="0"/>
                      <w:marBottom w:val="0"/>
                      <w:divBdr>
                        <w:top w:val="none" w:sz="0" w:space="0" w:color="auto"/>
                        <w:left w:val="none" w:sz="0" w:space="0" w:color="auto"/>
                        <w:bottom w:val="none" w:sz="0" w:space="0" w:color="auto"/>
                        <w:right w:val="none" w:sz="0" w:space="0" w:color="auto"/>
                      </w:divBdr>
                      <w:divsChild>
                        <w:div w:id="520241600">
                          <w:marLeft w:val="0"/>
                          <w:marRight w:val="0"/>
                          <w:marTop w:val="0"/>
                          <w:marBottom w:val="0"/>
                          <w:divBdr>
                            <w:top w:val="none" w:sz="0" w:space="0" w:color="auto"/>
                            <w:left w:val="none" w:sz="0" w:space="0" w:color="auto"/>
                            <w:bottom w:val="none" w:sz="0" w:space="0" w:color="auto"/>
                            <w:right w:val="none" w:sz="0" w:space="0" w:color="auto"/>
                          </w:divBdr>
                          <w:divsChild>
                            <w:div w:id="196388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997317">
      <w:bodyDiv w:val="1"/>
      <w:marLeft w:val="0"/>
      <w:marRight w:val="0"/>
      <w:marTop w:val="0"/>
      <w:marBottom w:val="0"/>
      <w:divBdr>
        <w:top w:val="none" w:sz="0" w:space="0" w:color="auto"/>
        <w:left w:val="none" w:sz="0" w:space="0" w:color="auto"/>
        <w:bottom w:val="none" w:sz="0" w:space="0" w:color="auto"/>
        <w:right w:val="none" w:sz="0" w:space="0" w:color="auto"/>
      </w:divBdr>
    </w:div>
    <w:div w:id="1679843120">
      <w:bodyDiv w:val="1"/>
      <w:marLeft w:val="0"/>
      <w:marRight w:val="0"/>
      <w:marTop w:val="0"/>
      <w:marBottom w:val="0"/>
      <w:divBdr>
        <w:top w:val="none" w:sz="0" w:space="0" w:color="auto"/>
        <w:left w:val="none" w:sz="0" w:space="0" w:color="auto"/>
        <w:bottom w:val="none" w:sz="0" w:space="0" w:color="auto"/>
        <w:right w:val="none" w:sz="0" w:space="0" w:color="auto"/>
      </w:divBdr>
    </w:div>
    <w:div w:id="1737976055">
      <w:bodyDiv w:val="1"/>
      <w:marLeft w:val="0"/>
      <w:marRight w:val="0"/>
      <w:marTop w:val="0"/>
      <w:marBottom w:val="0"/>
      <w:divBdr>
        <w:top w:val="none" w:sz="0" w:space="0" w:color="auto"/>
        <w:left w:val="none" w:sz="0" w:space="0" w:color="auto"/>
        <w:bottom w:val="none" w:sz="0" w:space="0" w:color="auto"/>
        <w:right w:val="none" w:sz="0" w:space="0" w:color="auto"/>
      </w:divBdr>
    </w:div>
    <w:div w:id="1777407214">
      <w:bodyDiv w:val="1"/>
      <w:marLeft w:val="0"/>
      <w:marRight w:val="0"/>
      <w:marTop w:val="0"/>
      <w:marBottom w:val="0"/>
      <w:divBdr>
        <w:top w:val="none" w:sz="0" w:space="0" w:color="auto"/>
        <w:left w:val="none" w:sz="0" w:space="0" w:color="auto"/>
        <w:bottom w:val="none" w:sz="0" w:space="0" w:color="auto"/>
        <w:right w:val="none" w:sz="0" w:space="0" w:color="auto"/>
      </w:divBdr>
    </w:div>
    <w:div w:id="1788158831">
      <w:bodyDiv w:val="1"/>
      <w:marLeft w:val="0"/>
      <w:marRight w:val="0"/>
      <w:marTop w:val="0"/>
      <w:marBottom w:val="0"/>
      <w:divBdr>
        <w:top w:val="none" w:sz="0" w:space="0" w:color="auto"/>
        <w:left w:val="none" w:sz="0" w:space="0" w:color="auto"/>
        <w:bottom w:val="none" w:sz="0" w:space="0" w:color="auto"/>
        <w:right w:val="none" w:sz="0" w:space="0" w:color="auto"/>
      </w:divBdr>
    </w:div>
    <w:div w:id="1833644673">
      <w:bodyDiv w:val="1"/>
      <w:marLeft w:val="0"/>
      <w:marRight w:val="0"/>
      <w:marTop w:val="0"/>
      <w:marBottom w:val="0"/>
      <w:divBdr>
        <w:top w:val="none" w:sz="0" w:space="0" w:color="auto"/>
        <w:left w:val="none" w:sz="0" w:space="0" w:color="auto"/>
        <w:bottom w:val="none" w:sz="0" w:space="0" w:color="auto"/>
        <w:right w:val="none" w:sz="0" w:space="0" w:color="auto"/>
      </w:divBdr>
    </w:div>
    <w:div w:id="1873417667">
      <w:bodyDiv w:val="1"/>
      <w:marLeft w:val="0"/>
      <w:marRight w:val="0"/>
      <w:marTop w:val="0"/>
      <w:marBottom w:val="0"/>
      <w:divBdr>
        <w:top w:val="none" w:sz="0" w:space="0" w:color="auto"/>
        <w:left w:val="none" w:sz="0" w:space="0" w:color="auto"/>
        <w:bottom w:val="none" w:sz="0" w:space="0" w:color="auto"/>
        <w:right w:val="none" w:sz="0" w:space="0" w:color="auto"/>
      </w:divBdr>
      <w:divsChild>
        <w:div w:id="2003585889">
          <w:marLeft w:val="0"/>
          <w:marRight w:val="0"/>
          <w:marTop w:val="0"/>
          <w:marBottom w:val="150"/>
          <w:divBdr>
            <w:top w:val="none" w:sz="0" w:space="0" w:color="auto"/>
            <w:left w:val="none" w:sz="0" w:space="0" w:color="auto"/>
            <w:bottom w:val="none" w:sz="0" w:space="0" w:color="auto"/>
            <w:right w:val="none" w:sz="0" w:space="0" w:color="auto"/>
          </w:divBdr>
        </w:div>
        <w:div w:id="2010478653">
          <w:marLeft w:val="150"/>
          <w:marRight w:val="0"/>
          <w:marTop w:val="0"/>
          <w:marBottom w:val="0"/>
          <w:divBdr>
            <w:top w:val="none" w:sz="0" w:space="0" w:color="auto"/>
            <w:left w:val="none" w:sz="0" w:space="0" w:color="auto"/>
            <w:bottom w:val="none" w:sz="0" w:space="0" w:color="auto"/>
            <w:right w:val="none" w:sz="0" w:space="0" w:color="auto"/>
          </w:divBdr>
        </w:div>
      </w:divsChild>
    </w:div>
    <w:div w:id="1881698903">
      <w:bodyDiv w:val="1"/>
      <w:marLeft w:val="0"/>
      <w:marRight w:val="0"/>
      <w:marTop w:val="0"/>
      <w:marBottom w:val="0"/>
      <w:divBdr>
        <w:top w:val="none" w:sz="0" w:space="0" w:color="auto"/>
        <w:left w:val="none" w:sz="0" w:space="0" w:color="auto"/>
        <w:bottom w:val="none" w:sz="0" w:space="0" w:color="auto"/>
        <w:right w:val="none" w:sz="0" w:space="0" w:color="auto"/>
      </w:divBdr>
    </w:div>
    <w:div w:id="1890994988">
      <w:bodyDiv w:val="1"/>
      <w:marLeft w:val="0"/>
      <w:marRight w:val="0"/>
      <w:marTop w:val="0"/>
      <w:marBottom w:val="0"/>
      <w:divBdr>
        <w:top w:val="none" w:sz="0" w:space="0" w:color="auto"/>
        <w:left w:val="none" w:sz="0" w:space="0" w:color="auto"/>
        <w:bottom w:val="none" w:sz="0" w:space="0" w:color="auto"/>
        <w:right w:val="none" w:sz="0" w:space="0" w:color="auto"/>
      </w:divBdr>
      <w:divsChild>
        <w:div w:id="1928536642">
          <w:marLeft w:val="300"/>
          <w:marRight w:val="0"/>
          <w:marTop w:val="0"/>
          <w:marBottom w:val="0"/>
          <w:divBdr>
            <w:top w:val="none" w:sz="0" w:space="0" w:color="auto"/>
            <w:left w:val="none" w:sz="0" w:space="0" w:color="auto"/>
            <w:bottom w:val="none" w:sz="0" w:space="0" w:color="auto"/>
            <w:right w:val="none" w:sz="0" w:space="0" w:color="auto"/>
          </w:divBdr>
        </w:div>
        <w:div w:id="1187137524">
          <w:marLeft w:val="300"/>
          <w:marRight w:val="0"/>
          <w:marTop w:val="0"/>
          <w:marBottom w:val="0"/>
          <w:divBdr>
            <w:top w:val="none" w:sz="0" w:space="0" w:color="auto"/>
            <w:left w:val="none" w:sz="0" w:space="0" w:color="auto"/>
            <w:bottom w:val="none" w:sz="0" w:space="0" w:color="auto"/>
            <w:right w:val="none" w:sz="0" w:space="0" w:color="auto"/>
          </w:divBdr>
        </w:div>
      </w:divsChild>
    </w:div>
    <w:div w:id="1949119770">
      <w:bodyDiv w:val="1"/>
      <w:marLeft w:val="0"/>
      <w:marRight w:val="0"/>
      <w:marTop w:val="0"/>
      <w:marBottom w:val="0"/>
      <w:divBdr>
        <w:top w:val="none" w:sz="0" w:space="0" w:color="auto"/>
        <w:left w:val="none" w:sz="0" w:space="0" w:color="auto"/>
        <w:bottom w:val="none" w:sz="0" w:space="0" w:color="auto"/>
        <w:right w:val="none" w:sz="0" w:space="0" w:color="auto"/>
      </w:divBdr>
    </w:div>
    <w:div w:id="1957445941">
      <w:bodyDiv w:val="1"/>
      <w:marLeft w:val="0"/>
      <w:marRight w:val="0"/>
      <w:marTop w:val="0"/>
      <w:marBottom w:val="0"/>
      <w:divBdr>
        <w:top w:val="none" w:sz="0" w:space="0" w:color="auto"/>
        <w:left w:val="none" w:sz="0" w:space="0" w:color="auto"/>
        <w:bottom w:val="none" w:sz="0" w:space="0" w:color="auto"/>
        <w:right w:val="none" w:sz="0" w:space="0" w:color="auto"/>
      </w:divBdr>
    </w:div>
    <w:div w:id="1983073489">
      <w:bodyDiv w:val="1"/>
      <w:marLeft w:val="0"/>
      <w:marRight w:val="0"/>
      <w:marTop w:val="0"/>
      <w:marBottom w:val="0"/>
      <w:divBdr>
        <w:top w:val="none" w:sz="0" w:space="0" w:color="auto"/>
        <w:left w:val="none" w:sz="0" w:space="0" w:color="auto"/>
        <w:bottom w:val="none" w:sz="0" w:space="0" w:color="auto"/>
        <w:right w:val="none" w:sz="0" w:space="0" w:color="auto"/>
      </w:divBdr>
    </w:div>
    <w:div w:id="2054882902">
      <w:bodyDiv w:val="1"/>
      <w:marLeft w:val="0"/>
      <w:marRight w:val="0"/>
      <w:marTop w:val="0"/>
      <w:marBottom w:val="0"/>
      <w:divBdr>
        <w:top w:val="none" w:sz="0" w:space="0" w:color="auto"/>
        <w:left w:val="none" w:sz="0" w:space="0" w:color="auto"/>
        <w:bottom w:val="none" w:sz="0" w:space="0" w:color="auto"/>
        <w:right w:val="none" w:sz="0" w:space="0" w:color="auto"/>
      </w:divBdr>
      <w:divsChild>
        <w:div w:id="320164282">
          <w:marLeft w:val="0"/>
          <w:marRight w:val="0"/>
          <w:marTop w:val="0"/>
          <w:marBottom w:val="150"/>
          <w:divBdr>
            <w:top w:val="none" w:sz="0" w:space="0" w:color="auto"/>
            <w:left w:val="none" w:sz="0" w:space="0" w:color="auto"/>
            <w:bottom w:val="none" w:sz="0" w:space="0" w:color="auto"/>
            <w:right w:val="none" w:sz="0" w:space="0" w:color="auto"/>
          </w:divBdr>
        </w:div>
        <w:div w:id="561867193">
          <w:marLeft w:val="0"/>
          <w:marRight w:val="0"/>
          <w:marTop w:val="300"/>
          <w:marBottom w:val="0"/>
          <w:divBdr>
            <w:top w:val="none" w:sz="0" w:space="0" w:color="auto"/>
            <w:left w:val="none" w:sz="0" w:space="0" w:color="auto"/>
            <w:bottom w:val="none" w:sz="0" w:space="0" w:color="auto"/>
            <w:right w:val="none" w:sz="0" w:space="0" w:color="auto"/>
          </w:divBdr>
          <w:divsChild>
            <w:div w:id="1896578071">
              <w:marLeft w:val="150"/>
              <w:marRight w:val="0"/>
              <w:marTop w:val="0"/>
              <w:marBottom w:val="0"/>
              <w:divBdr>
                <w:top w:val="none" w:sz="0" w:space="0" w:color="auto"/>
                <w:left w:val="none" w:sz="0" w:space="0" w:color="auto"/>
                <w:bottom w:val="none" w:sz="0" w:space="0" w:color="auto"/>
                <w:right w:val="none" w:sz="0" w:space="0" w:color="auto"/>
              </w:divBdr>
            </w:div>
            <w:div w:id="548952934">
              <w:marLeft w:val="150"/>
              <w:marRight w:val="0"/>
              <w:marTop w:val="0"/>
              <w:marBottom w:val="0"/>
              <w:divBdr>
                <w:top w:val="none" w:sz="0" w:space="0" w:color="auto"/>
                <w:left w:val="none" w:sz="0" w:space="0" w:color="auto"/>
                <w:bottom w:val="none" w:sz="0" w:space="0" w:color="auto"/>
                <w:right w:val="none" w:sz="0" w:space="0" w:color="auto"/>
              </w:divBdr>
            </w:div>
            <w:div w:id="68381481">
              <w:marLeft w:val="150"/>
              <w:marRight w:val="0"/>
              <w:marTop w:val="0"/>
              <w:marBottom w:val="0"/>
              <w:divBdr>
                <w:top w:val="none" w:sz="0" w:space="0" w:color="auto"/>
                <w:left w:val="none" w:sz="0" w:space="0" w:color="auto"/>
                <w:bottom w:val="none" w:sz="0" w:space="0" w:color="auto"/>
                <w:right w:val="none" w:sz="0" w:space="0" w:color="auto"/>
              </w:divBdr>
            </w:div>
            <w:div w:id="757212820">
              <w:marLeft w:val="150"/>
              <w:marRight w:val="0"/>
              <w:marTop w:val="0"/>
              <w:marBottom w:val="0"/>
              <w:divBdr>
                <w:top w:val="none" w:sz="0" w:space="0" w:color="auto"/>
                <w:left w:val="none" w:sz="0" w:space="0" w:color="auto"/>
                <w:bottom w:val="none" w:sz="0" w:space="0" w:color="auto"/>
                <w:right w:val="none" w:sz="0" w:space="0" w:color="auto"/>
              </w:divBdr>
            </w:div>
            <w:div w:id="379742359">
              <w:marLeft w:val="150"/>
              <w:marRight w:val="0"/>
              <w:marTop w:val="0"/>
              <w:marBottom w:val="0"/>
              <w:divBdr>
                <w:top w:val="none" w:sz="0" w:space="0" w:color="auto"/>
                <w:left w:val="none" w:sz="0" w:space="0" w:color="auto"/>
                <w:bottom w:val="none" w:sz="0" w:space="0" w:color="auto"/>
                <w:right w:val="none" w:sz="0" w:space="0" w:color="auto"/>
              </w:divBdr>
            </w:div>
            <w:div w:id="1577208402">
              <w:marLeft w:val="150"/>
              <w:marRight w:val="0"/>
              <w:marTop w:val="0"/>
              <w:marBottom w:val="0"/>
              <w:divBdr>
                <w:top w:val="none" w:sz="0" w:space="0" w:color="auto"/>
                <w:left w:val="none" w:sz="0" w:space="0" w:color="auto"/>
                <w:bottom w:val="none" w:sz="0" w:space="0" w:color="auto"/>
                <w:right w:val="none" w:sz="0" w:space="0" w:color="auto"/>
              </w:divBdr>
              <w:divsChild>
                <w:div w:id="367219048">
                  <w:marLeft w:val="300"/>
                  <w:marRight w:val="0"/>
                  <w:marTop w:val="0"/>
                  <w:marBottom w:val="0"/>
                  <w:divBdr>
                    <w:top w:val="none" w:sz="0" w:space="0" w:color="auto"/>
                    <w:left w:val="none" w:sz="0" w:space="0" w:color="auto"/>
                    <w:bottom w:val="none" w:sz="0" w:space="0" w:color="auto"/>
                    <w:right w:val="none" w:sz="0" w:space="0" w:color="auto"/>
                  </w:divBdr>
                </w:div>
                <w:div w:id="482159435">
                  <w:marLeft w:val="300"/>
                  <w:marRight w:val="0"/>
                  <w:marTop w:val="0"/>
                  <w:marBottom w:val="0"/>
                  <w:divBdr>
                    <w:top w:val="none" w:sz="0" w:space="0" w:color="auto"/>
                    <w:left w:val="none" w:sz="0" w:space="0" w:color="auto"/>
                    <w:bottom w:val="none" w:sz="0" w:space="0" w:color="auto"/>
                    <w:right w:val="none" w:sz="0" w:space="0" w:color="auto"/>
                  </w:divBdr>
                </w:div>
                <w:div w:id="1824809386">
                  <w:marLeft w:val="300"/>
                  <w:marRight w:val="0"/>
                  <w:marTop w:val="0"/>
                  <w:marBottom w:val="0"/>
                  <w:divBdr>
                    <w:top w:val="none" w:sz="0" w:space="0" w:color="auto"/>
                    <w:left w:val="none" w:sz="0" w:space="0" w:color="auto"/>
                    <w:bottom w:val="none" w:sz="0" w:space="0" w:color="auto"/>
                    <w:right w:val="none" w:sz="0" w:space="0" w:color="auto"/>
                  </w:divBdr>
                </w:div>
              </w:divsChild>
            </w:div>
            <w:div w:id="934705068">
              <w:marLeft w:val="150"/>
              <w:marRight w:val="0"/>
              <w:marTop w:val="0"/>
              <w:marBottom w:val="0"/>
              <w:divBdr>
                <w:top w:val="none" w:sz="0" w:space="0" w:color="auto"/>
                <w:left w:val="none" w:sz="0" w:space="0" w:color="auto"/>
                <w:bottom w:val="none" w:sz="0" w:space="0" w:color="auto"/>
                <w:right w:val="none" w:sz="0" w:space="0" w:color="auto"/>
              </w:divBdr>
            </w:div>
            <w:div w:id="652562188">
              <w:marLeft w:val="150"/>
              <w:marRight w:val="0"/>
              <w:marTop w:val="0"/>
              <w:marBottom w:val="0"/>
              <w:divBdr>
                <w:top w:val="none" w:sz="0" w:space="0" w:color="auto"/>
                <w:left w:val="none" w:sz="0" w:space="0" w:color="auto"/>
                <w:bottom w:val="none" w:sz="0" w:space="0" w:color="auto"/>
                <w:right w:val="none" w:sz="0" w:space="0" w:color="auto"/>
              </w:divBdr>
              <w:divsChild>
                <w:div w:id="1061321880">
                  <w:marLeft w:val="300"/>
                  <w:marRight w:val="0"/>
                  <w:marTop w:val="0"/>
                  <w:marBottom w:val="0"/>
                  <w:divBdr>
                    <w:top w:val="none" w:sz="0" w:space="0" w:color="auto"/>
                    <w:left w:val="none" w:sz="0" w:space="0" w:color="auto"/>
                    <w:bottom w:val="none" w:sz="0" w:space="0" w:color="auto"/>
                    <w:right w:val="none" w:sz="0" w:space="0" w:color="auto"/>
                  </w:divBdr>
                </w:div>
                <w:div w:id="53622532">
                  <w:marLeft w:val="300"/>
                  <w:marRight w:val="0"/>
                  <w:marTop w:val="0"/>
                  <w:marBottom w:val="0"/>
                  <w:divBdr>
                    <w:top w:val="none" w:sz="0" w:space="0" w:color="auto"/>
                    <w:left w:val="none" w:sz="0" w:space="0" w:color="auto"/>
                    <w:bottom w:val="none" w:sz="0" w:space="0" w:color="auto"/>
                    <w:right w:val="none" w:sz="0" w:space="0" w:color="auto"/>
                  </w:divBdr>
                </w:div>
              </w:divsChild>
            </w:div>
            <w:div w:id="433673715">
              <w:marLeft w:val="150"/>
              <w:marRight w:val="0"/>
              <w:marTop w:val="0"/>
              <w:marBottom w:val="0"/>
              <w:divBdr>
                <w:top w:val="none" w:sz="0" w:space="0" w:color="auto"/>
                <w:left w:val="none" w:sz="0" w:space="0" w:color="auto"/>
                <w:bottom w:val="none" w:sz="0" w:space="0" w:color="auto"/>
                <w:right w:val="none" w:sz="0" w:space="0" w:color="auto"/>
              </w:divBdr>
            </w:div>
            <w:div w:id="214692572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vestopedia.com/terms/m/mergersandacquisitions.asp" TargetMode="External"/><Relationship Id="rId18" Type="http://schemas.openxmlformats.org/officeDocument/2006/relationships/diagramData" Target="diagrams/data1.xml"/><Relationship Id="rId26" Type="http://schemas.openxmlformats.org/officeDocument/2006/relationships/hyperlink" Target="https://indiankanoon.org/doc/939817/" TargetMode="External"/><Relationship Id="rId39" Type="http://schemas.openxmlformats.org/officeDocument/2006/relationships/hyperlink" Target="https://indiankanoon.org/doc/981178/" TargetMode="External"/><Relationship Id="rId21" Type="http://schemas.openxmlformats.org/officeDocument/2006/relationships/diagramColors" Target="diagrams/colors1.xml"/><Relationship Id="rId34" Type="http://schemas.openxmlformats.org/officeDocument/2006/relationships/hyperlink" Target="https://indiankanoon.org/doc/859263/" TargetMode="External"/><Relationship Id="rId42" Type="http://schemas.openxmlformats.org/officeDocument/2006/relationships/hyperlink" Target="https://swaritadvisors.com/merger-and-amalgamation"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nvestopedia.com/terms/n/no-shop-clause.asp" TargetMode="External"/><Relationship Id="rId29" Type="http://schemas.openxmlformats.org/officeDocument/2006/relationships/hyperlink" Target="https://indiankanoon.org/doc/9087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cleartax.in/g/terms/position" TargetMode="External"/><Relationship Id="rId32" Type="http://schemas.openxmlformats.org/officeDocument/2006/relationships/hyperlink" Target="https://indiankanoon.org/doc/755641/" TargetMode="External"/><Relationship Id="rId37" Type="http://schemas.openxmlformats.org/officeDocument/2006/relationships/hyperlink" Target="javascript:ShowMainContent('Act',%20'CMSID',%20'102120000000075637',%20'');" TargetMode="External"/><Relationship Id="rId40" Type="http://schemas.openxmlformats.org/officeDocument/2006/relationships/hyperlink" Target="javascript:ShowFootnote('ftn76_section49');"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investopedia.com/terms/s/shareholder-value.asp" TargetMode="External"/><Relationship Id="rId23" Type="http://schemas.openxmlformats.org/officeDocument/2006/relationships/hyperlink" Target="https://cleartax.in/g/terms/run" TargetMode="External"/><Relationship Id="rId28" Type="http://schemas.openxmlformats.org/officeDocument/2006/relationships/hyperlink" Target="https://indiankanoon.org/doc/938200/" TargetMode="External"/><Relationship Id="rId36" Type="http://schemas.openxmlformats.org/officeDocument/2006/relationships/hyperlink" Target="javascript:ShowMainContent('Act',%20'CMSID',%20'102120000000075637',%20'');" TargetMode="External"/><Relationship Id="rId10" Type="http://schemas.openxmlformats.org/officeDocument/2006/relationships/image" Target="media/image1.png"/><Relationship Id="rId19" Type="http://schemas.openxmlformats.org/officeDocument/2006/relationships/diagramLayout" Target="diagrams/layout1.xml"/><Relationship Id="rId31" Type="http://schemas.openxmlformats.org/officeDocument/2006/relationships/hyperlink" Target="https://indiankanoon.org/doc/951682/"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business-standard.com/companies" TargetMode="External"/><Relationship Id="rId14" Type="http://schemas.openxmlformats.org/officeDocument/2006/relationships/hyperlink" Target="https://www.investopedia.com/terms/m/marketshare.asp" TargetMode="External"/><Relationship Id="rId22" Type="http://schemas.microsoft.com/office/2007/relationships/diagramDrawing" Target="diagrams/drawing1.xml"/><Relationship Id="rId27" Type="http://schemas.openxmlformats.org/officeDocument/2006/relationships/hyperlink" Target="https://indiankanoon.org/doc/1496933/" TargetMode="External"/><Relationship Id="rId30" Type="http://schemas.openxmlformats.org/officeDocument/2006/relationships/hyperlink" Target="https://indiankanoon.org/doc/1957102/" TargetMode="External"/><Relationship Id="rId35" Type="http://schemas.openxmlformats.org/officeDocument/2006/relationships/hyperlink" Target="https://indiankanoon.org/doc/13596/" TargetMode="External"/><Relationship Id="rId43" Type="http://schemas.openxmlformats.org/officeDocument/2006/relationships/header" Target="header1.xml"/><Relationship Id="rId8" Type="http://schemas.openxmlformats.org/officeDocument/2006/relationships/hyperlink" Target="https://www.business-standard.com/companies" TargetMode="External"/><Relationship Id="rId3" Type="http://schemas.openxmlformats.org/officeDocument/2006/relationships/styles" Target="styles.xml"/><Relationship Id="rId12" Type="http://schemas.openxmlformats.org/officeDocument/2006/relationships/hyperlink" Target="https://www.investopedia.com/terms/m/merger.asp" TargetMode="External"/><Relationship Id="rId17" Type="http://schemas.openxmlformats.org/officeDocument/2006/relationships/image" Target="media/image3.png"/><Relationship Id="rId25" Type="http://schemas.openxmlformats.org/officeDocument/2006/relationships/hyperlink" Target="https://indiankanoon.org/doc/1550828/" TargetMode="External"/><Relationship Id="rId33" Type="http://schemas.openxmlformats.org/officeDocument/2006/relationships/hyperlink" Target="https://indiankanoon.org/doc/1389156/" TargetMode="External"/><Relationship Id="rId38" Type="http://schemas.openxmlformats.org/officeDocument/2006/relationships/hyperlink" Target="https://indiankanoon.org/doc/1875942/" TargetMode="External"/><Relationship Id="rId46" Type="http://schemas.openxmlformats.org/officeDocument/2006/relationships/theme" Target="theme/theme1.xml"/><Relationship Id="rId20" Type="http://schemas.openxmlformats.org/officeDocument/2006/relationships/diagramQuickStyle" Target="diagrams/quickStyle1.xml"/><Relationship Id="rId41" Type="http://schemas.openxmlformats.org/officeDocument/2006/relationships/hyperlink" Target="javascript:ShowMainContent('Act',%20'CMSID',%20'102120000000191000',%2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3774B38-F597-4B08-A1D4-F24B4694739C}"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IN"/>
        </a:p>
      </dgm:t>
    </dgm:pt>
    <dgm:pt modelId="{842FD3CE-BA4A-4C4F-8F57-9CEA53E73732}">
      <dgm:prSet phldrT="[Text]"/>
      <dgm:spPr/>
      <dgm:t>
        <a:bodyPr/>
        <a:lstStyle/>
        <a:p>
          <a:r>
            <a:rPr lang="en-IN"/>
            <a:t>01</a:t>
          </a:r>
        </a:p>
      </dgm:t>
    </dgm:pt>
    <dgm:pt modelId="{B732F211-3DD1-4941-A792-72CBFD99174B}" type="parTrans" cxnId="{3B048F4E-7DEB-4568-BCCD-90457DF8C004}">
      <dgm:prSet/>
      <dgm:spPr/>
      <dgm:t>
        <a:bodyPr/>
        <a:lstStyle/>
        <a:p>
          <a:endParaRPr lang="en-IN"/>
        </a:p>
      </dgm:t>
    </dgm:pt>
    <dgm:pt modelId="{3FE56D40-0782-4FFA-B236-2C1389DE1C9E}" type="sibTrans" cxnId="{3B048F4E-7DEB-4568-BCCD-90457DF8C004}">
      <dgm:prSet/>
      <dgm:spPr/>
      <dgm:t>
        <a:bodyPr/>
        <a:lstStyle/>
        <a:p>
          <a:endParaRPr lang="en-IN"/>
        </a:p>
      </dgm:t>
    </dgm:pt>
    <dgm:pt modelId="{12434827-714C-4802-9BF7-4C3538221A4F}">
      <dgm:prSet phldrT="[Text]" custT="1"/>
      <dgm:spPr/>
      <dgm:t>
        <a:bodyPr/>
        <a:lstStyle/>
        <a:p>
          <a:r>
            <a:rPr lang="en-IN" sz="1800"/>
            <a:t>AMALGAMATION IN THE NATURE OF MERGER</a:t>
          </a:r>
        </a:p>
      </dgm:t>
    </dgm:pt>
    <dgm:pt modelId="{65B3C490-5A14-4C3F-85E0-FC682B13158B}" type="parTrans" cxnId="{BE5D966D-3165-4990-9DD9-96C6B6173E0C}">
      <dgm:prSet/>
      <dgm:spPr/>
      <dgm:t>
        <a:bodyPr/>
        <a:lstStyle/>
        <a:p>
          <a:endParaRPr lang="en-IN"/>
        </a:p>
      </dgm:t>
    </dgm:pt>
    <dgm:pt modelId="{1960764F-09DE-409A-9CDD-09332274C048}" type="sibTrans" cxnId="{BE5D966D-3165-4990-9DD9-96C6B6173E0C}">
      <dgm:prSet/>
      <dgm:spPr/>
      <dgm:t>
        <a:bodyPr/>
        <a:lstStyle/>
        <a:p>
          <a:endParaRPr lang="en-IN"/>
        </a:p>
      </dgm:t>
    </dgm:pt>
    <dgm:pt modelId="{F412C3F6-5384-4CEC-9F3B-702C90B45289}">
      <dgm:prSet phldrT="[Text]"/>
      <dgm:spPr/>
      <dgm:t>
        <a:bodyPr/>
        <a:lstStyle/>
        <a:p>
          <a:r>
            <a:rPr lang="en-IN"/>
            <a:t>02</a:t>
          </a:r>
        </a:p>
      </dgm:t>
    </dgm:pt>
    <dgm:pt modelId="{24620D4E-F219-4844-9CE7-0A794C194F61}" type="parTrans" cxnId="{3C0366E3-47F1-4D6E-A9FF-2186E6ABAC3C}">
      <dgm:prSet/>
      <dgm:spPr/>
      <dgm:t>
        <a:bodyPr/>
        <a:lstStyle/>
        <a:p>
          <a:endParaRPr lang="en-IN"/>
        </a:p>
      </dgm:t>
    </dgm:pt>
    <dgm:pt modelId="{E47A7F57-81F2-4076-AFDB-23029D619116}" type="sibTrans" cxnId="{3C0366E3-47F1-4D6E-A9FF-2186E6ABAC3C}">
      <dgm:prSet/>
      <dgm:spPr/>
      <dgm:t>
        <a:bodyPr/>
        <a:lstStyle/>
        <a:p>
          <a:endParaRPr lang="en-IN"/>
        </a:p>
      </dgm:t>
    </dgm:pt>
    <dgm:pt modelId="{06DF40C3-BD8A-40BF-AAB3-9E549F71C8AE}">
      <dgm:prSet phldrT="[Text]" custT="1"/>
      <dgm:spPr/>
      <dgm:t>
        <a:bodyPr/>
        <a:lstStyle/>
        <a:p>
          <a:r>
            <a:rPr lang="en-IN" sz="1800"/>
            <a:t>AMALGAMATION IN THE NATURE OF PURCHASE</a:t>
          </a:r>
        </a:p>
      </dgm:t>
    </dgm:pt>
    <dgm:pt modelId="{8B6EEE55-C1BD-4A28-AF1D-6F90D9BB46D9}" type="parTrans" cxnId="{0A78F701-375A-4916-A02C-EC7EE610F791}">
      <dgm:prSet/>
      <dgm:spPr/>
      <dgm:t>
        <a:bodyPr/>
        <a:lstStyle/>
        <a:p>
          <a:endParaRPr lang="en-IN"/>
        </a:p>
      </dgm:t>
    </dgm:pt>
    <dgm:pt modelId="{36ABB28F-E142-4B6C-90D4-447A7091D5B7}" type="sibTrans" cxnId="{0A78F701-375A-4916-A02C-EC7EE610F791}">
      <dgm:prSet/>
      <dgm:spPr/>
      <dgm:t>
        <a:bodyPr/>
        <a:lstStyle/>
        <a:p>
          <a:endParaRPr lang="en-IN"/>
        </a:p>
      </dgm:t>
    </dgm:pt>
    <dgm:pt modelId="{E6D9D773-9FE8-4F86-8538-193D1D9147F1}" type="pres">
      <dgm:prSet presAssocID="{A3774B38-F597-4B08-A1D4-F24B4694739C}" presName="linearFlow" presStyleCnt="0">
        <dgm:presLayoutVars>
          <dgm:dir/>
          <dgm:animLvl val="lvl"/>
          <dgm:resizeHandles val="exact"/>
        </dgm:presLayoutVars>
      </dgm:prSet>
      <dgm:spPr/>
    </dgm:pt>
    <dgm:pt modelId="{5BC7FE8E-35D8-42CD-A8CF-C86B19A96D9C}" type="pres">
      <dgm:prSet presAssocID="{842FD3CE-BA4A-4C4F-8F57-9CEA53E73732}" presName="composite" presStyleCnt="0"/>
      <dgm:spPr/>
    </dgm:pt>
    <dgm:pt modelId="{D0B920B9-95AC-42A0-BFF1-7FF80D592D02}" type="pres">
      <dgm:prSet presAssocID="{842FD3CE-BA4A-4C4F-8F57-9CEA53E73732}" presName="parentText" presStyleLbl="alignNode1" presStyleIdx="0" presStyleCnt="2">
        <dgm:presLayoutVars>
          <dgm:chMax val="1"/>
          <dgm:bulletEnabled val="1"/>
        </dgm:presLayoutVars>
      </dgm:prSet>
      <dgm:spPr/>
    </dgm:pt>
    <dgm:pt modelId="{CE19AEBD-8B6C-44A9-A26D-4213ADB50BBF}" type="pres">
      <dgm:prSet presAssocID="{842FD3CE-BA4A-4C4F-8F57-9CEA53E73732}" presName="descendantText" presStyleLbl="alignAcc1" presStyleIdx="0" presStyleCnt="2">
        <dgm:presLayoutVars>
          <dgm:bulletEnabled val="1"/>
        </dgm:presLayoutVars>
      </dgm:prSet>
      <dgm:spPr/>
    </dgm:pt>
    <dgm:pt modelId="{FDBB25A2-EFCA-41CB-B668-FF7CB3A09BA7}" type="pres">
      <dgm:prSet presAssocID="{3FE56D40-0782-4FFA-B236-2C1389DE1C9E}" presName="sp" presStyleCnt="0"/>
      <dgm:spPr/>
    </dgm:pt>
    <dgm:pt modelId="{0C630274-584F-4E82-A8A1-E3E15F911AA4}" type="pres">
      <dgm:prSet presAssocID="{F412C3F6-5384-4CEC-9F3B-702C90B45289}" presName="composite" presStyleCnt="0"/>
      <dgm:spPr/>
    </dgm:pt>
    <dgm:pt modelId="{4D369CF6-477B-4C11-9949-5B6918E90EF7}" type="pres">
      <dgm:prSet presAssocID="{F412C3F6-5384-4CEC-9F3B-702C90B45289}" presName="parentText" presStyleLbl="alignNode1" presStyleIdx="1" presStyleCnt="2">
        <dgm:presLayoutVars>
          <dgm:chMax val="1"/>
          <dgm:bulletEnabled val="1"/>
        </dgm:presLayoutVars>
      </dgm:prSet>
      <dgm:spPr/>
    </dgm:pt>
    <dgm:pt modelId="{EADEB72A-3317-47BE-BDD6-D2739F9C649F}" type="pres">
      <dgm:prSet presAssocID="{F412C3F6-5384-4CEC-9F3B-702C90B45289}" presName="descendantText" presStyleLbl="alignAcc1" presStyleIdx="1" presStyleCnt="2">
        <dgm:presLayoutVars>
          <dgm:bulletEnabled val="1"/>
        </dgm:presLayoutVars>
      </dgm:prSet>
      <dgm:spPr/>
    </dgm:pt>
  </dgm:ptLst>
  <dgm:cxnLst>
    <dgm:cxn modelId="{0A78F701-375A-4916-A02C-EC7EE610F791}" srcId="{F412C3F6-5384-4CEC-9F3B-702C90B45289}" destId="{06DF40C3-BD8A-40BF-AAB3-9E549F71C8AE}" srcOrd="0" destOrd="0" parTransId="{8B6EEE55-C1BD-4A28-AF1D-6F90D9BB46D9}" sibTransId="{36ABB28F-E142-4B6C-90D4-447A7091D5B7}"/>
    <dgm:cxn modelId="{A0793233-D63D-4586-B30A-2CD0796280F4}" type="presOf" srcId="{F412C3F6-5384-4CEC-9F3B-702C90B45289}" destId="{4D369CF6-477B-4C11-9949-5B6918E90EF7}" srcOrd="0" destOrd="0" presId="urn:microsoft.com/office/officeart/2005/8/layout/chevron2"/>
    <dgm:cxn modelId="{956B186D-C181-4F25-9F74-155C382C2DA4}" type="presOf" srcId="{06DF40C3-BD8A-40BF-AAB3-9E549F71C8AE}" destId="{EADEB72A-3317-47BE-BDD6-D2739F9C649F}" srcOrd="0" destOrd="0" presId="urn:microsoft.com/office/officeart/2005/8/layout/chevron2"/>
    <dgm:cxn modelId="{BE5D966D-3165-4990-9DD9-96C6B6173E0C}" srcId="{842FD3CE-BA4A-4C4F-8F57-9CEA53E73732}" destId="{12434827-714C-4802-9BF7-4C3538221A4F}" srcOrd="0" destOrd="0" parTransId="{65B3C490-5A14-4C3F-85E0-FC682B13158B}" sibTransId="{1960764F-09DE-409A-9CDD-09332274C048}"/>
    <dgm:cxn modelId="{3B048F4E-7DEB-4568-BCCD-90457DF8C004}" srcId="{A3774B38-F597-4B08-A1D4-F24B4694739C}" destId="{842FD3CE-BA4A-4C4F-8F57-9CEA53E73732}" srcOrd="0" destOrd="0" parTransId="{B732F211-3DD1-4941-A792-72CBFD99174B}" sibTransId="{3FE56D40-0782-4FFA-B236-2C1389DE1C9E}"/>
    <dgm:cxn modelId="{244810B2-BD62-4C55-92C8-F06F68145F84}" type="presOf" srcId="{12434827-714C-4802-9BF7-4C3538221A4F}" destId="{CE19AEBD-8B6C-44A9-A26D-4213ADB50BBF}" srcOrd="0" destOrd="0" presId="urn:microsoft.com/office/officeart/2005/8/layout/chevron2"/>
    <dgm:cxn modelId="{1FB3CFB2-30A9-4CF4-9135-5FB7A834EA28}" type="presOf" srcId="{A3774B38-F597-4B08-A1D4-F24B4694739C}" destId="{E6D9D773-9FE8-4F86-8538-193D1D9147F1}" srcOrd="0" destOrd="0" presId="urn:microsoft.com/office/officeart/2005/8/layout/chevron2"/>
    <dgm:cxn modelId="{77978ECB-705C-41ED-94A2-2CE37123A139}" type="presOf" srcId="{842FD3CE-BA4A-4C4F-8F57-9CEA53E73732}" destId="{D0B920B9-95AC-42A0-BFF1-7FF80D592D02}" srcOrd="0" destOrd="0" presId="urn:microsoft.com/office/officeart/2005/8/layout/chevron2"/>
    <dgm:cxn modelId="{3C0366E3-47F1-4D6E-A9FF-2186E6ABAC3C}" srcId="{A3774B38-F597-4B08-A1D4-F24B4694739C}" destId="{F412C3F6-5384-4CEC-9F3B-702C90B45289}" srcOrd="1" destOrd="0" parTransId="{24620D4E-F219-4844-9CE7-0A794C194F61}" sibTransId="{E47A7F57-81F2-4076-AFDB-23029D619116}"/>
    <dgm:cxn modelId="{6E27C873-939C-4EFD-BCA0-262B9D576039}" type="presParOf" srcId="{E6D9D773-9FE8-4F86-8538-193D1D9147F1}" destId="{5BC7FE8E-35D8-42CD-A8CF-C86B19A96D9C}" srcOrd="0" destOrd="0" presId="urn:microsoft.com/office/officeart/2005/8/layout/chevron2"/>
    <dgm:cxn modelId="{AEA067C2-A587-4E87-A7DA-2D3FA494D407}" type="presParOf" srcId="{5BC7FE8E-35D8-42CD-A8CF-C86B19A96D9C}" destId="{D0B920B9-95AC-42A0-BFF1-7FF80D592D02}" srcOrd="0" destOrd="0" presId="urn:microsoft.com/office/officeart/2005/8/layout/chevron2"/>
    <dgm:cxn modelId="{3328F8F1-8833-45BF-8D6E-9D4DD5A6D976}" type="presParOf" srcId="{5BC7FE8E-35D8-42CD-A8CF-C86B19A96D9C}" destId="{CE19AEBD-8B6C-44A9-A26D-4213ADB50BBF}" srcOrd="1" destOrd="0" presId="urn:microsoft.com/office/officeart/2005/8/layout/chevron2"/>
    <dgm:cxn modelId="{68268180-A439-4C43-A7D2-6C7A2D095185}" type="presParOf" srcId="{E6D9D773-9FE8-4F86-8538-193D1D9147F1}" destId="{FDBB25A2-EFCA-41CB-B668-FF7CB3A09BA7}" srcOrd="1" destOrd="0" presId="urn:microsoft.com/office/officeart/2005/8/layout/chevron2"/>
    <dgm:cxn modelId="{5C0BF12E-1AFD-4045-B5F7-365BF61FD565}" type="presParOf" srcId="{E6D9D773-9FE8-4F86-8538-193D1D9147F1}" destId="{0C630274-584F-4E82-A8A1-E3E15F911AA4}" srcOrd="2" destOrd="0" presId="urn:microsoft.com/office/officeart/2005/8/layout/chevron2"/>
    <dgm:cxn modelId="{22D7DE78-987F-4124-AE33-0D4812BB935E}" type="presParOf" srcId="{0C630274-584F-4E82-A8A1-E3E15F911AA4}" destId="{4D369CF6-477B-4C11-9949-5B6918E90EF7}" srcOrd="0" destOrd="0" presId="urn:microsoft.com/office/officeart/2005/8/layout/chevron2"/>
    <dgm:cxn modelId="{4F52B5A8-0D19-4264-9E24-9ECF4259CD8E}" type="presParOf" srcId="{0C630274-584F-4E82-A8A1-E3E15F911AA4}" destId="{EADEB72A-3317-47BE-BDD6-D2739F9C649F}" srcOrd="1" destOrd="0" presId="urn:microsoft.com/office/officeart/2005/8/layout/chevron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B920B9-95AC-42A0-BFF1-7FF80D592D02}">
      <dsp:nvSpPr>
        <dsp:cNvPr id="0" name=""/>
        <dsp:cNvSpPr/>
      </dsp:nvSpPr>
      <dsp:spPr>
        <a:xfrm rot="5400000">
          <a:off x="-261595" y="263779"/>
          <a:ext cx="1743967" cy="1220777"/>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1590" tIns="21590" rIns="21590" bIns="21590" numCol="1" spcCol="1270" anchor="ctr" anchorCtr="0">
          <a:noAutofit/>
        </a:bodyPr>
        <a:lstStyle/>
        <a:p>
          <a:pPr marL="0" lvl="0" indent="0" algn="ctr" defTabSz="1511300">
            <a:lnSpc>
              <a:spcPct val="90000"/>
            </a:lnSpc>
            <a:spcBef>
              <a:spcPct val="0"/>
            </a:spcBef>
            <a:spcAft>
              <a:spcPct val="35000"/>
            </a:spcAft>
            <a:buNone/>
          </a:pPr>
          <a:r>
            <a:rPr lang="en-IN" sz="3400" kern="1200"/>
            <a:t>01</a:t>
          </a:r>
        </a:p>
      </dsp:txBody>
      <dsp:txXfrm rot="-5400000">
        <a:off x="1" y="612573"/>
        <a:ext cx="1220777" cy="523190"/>
      </dsp:txXfrm>
    </dsp:sp>
    <dsp:sp modelId="{CE19AEBD-8B6C-44A9-A26D-4213ADB50BBF}">
      <dsp:nvSpPr>
        <dsp:cNvPr id="0" name=""/>
        <dsp:cNvSpPr/>
      </dsp:nvSpPr>
      <dsp:spPr>
        <a:xfrm rot="5400000">
          <a:off x="3590709" y="-2367747"/>
          <a:ext cx="1133579" cy="5873442"/>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8016" tIns="11430" rIns="11430" bIns="11430" numCol="1" spcCol="1270" anchor="ctr" anchorCtr="0">
          <a:noAutofit/>
        </a:bodyPr>
        <a:lstStyle/>
        <a:p>
          <a:pPr marL="171450" lvl="1" indent="-171450" algn="l" defTabSz="800100">
            <a:lnSpc>
              <a:spcPct val="90000"/>
            </a:lnSpc>
            <a:spcBef>
              <a:spcPct val="0"/>
            </a:spcBef>
            <a:spcAft>
              <a:spcPct val="15000"/>
            </a:spcAft>
            <a:buChar char="•"/>
          </a:pPr>
          <a:r>
            <a:rPr lang="en-IN" sz="1800" kern="1200"/>
            <a:t>AMALGAMATION IN THE NATURE OF MERGER</a:t>
          </a:r>
        </a:p>
      </dsp:txBody>
      <dsp:txXfrm rot="-5400000">
        <a:off x="1220778" y="57521"/>
        <a:ext cx="5818105" cy="1022905"/>
      </dsp:txXfrm>
    </dsp:sp>
    <dsp:sp modelId="{4D369CF6-477B-4C11-9949-5B6918E90EF7}">
      <dsp:nvSpPr>
        <dsp:cNvPr id="0" name=""/>
        <dsp:cNvSpPr/>
      </dsp:nvSpPr>
      <dsp:spPr>
        <a:xfrm rot="5400000">
          <a:off x="-261595" y="1715843"/>
          <a:ext cx="1743967" cy="1220777"/>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1590" tIns="21590" rIns="21590" bIns="21590" numCol="1" spcCol="1270" anchor="ctr" anchorCtr="0">
          <a:noAutofit/>
        </a:bodyPr>
        <a:lstStyle/>
        <a:p>
          <a:pPr marL="0" lvl="0" indent="0" algn="ctr" defTabSz="1511300">
            <a:lnSpc>
              <a:spcPct val="90000"/>
            </a:lnSpc>
            <a:spcBef>
              <a:spcPct val="0"/>
            </a:spcBef>
            <a:spcAft>
              <a:spcPct val="35000"/>
            </a:spcAft>
            <a:buNone/>
          </a:pPr>
          <a:r>
            <a:rPr lang="en-IN" sz="3400" kern="1200"/>
            <a:t>02</a:t>
          </a:r>
        </a:p>
      </dsp:txBody>
      <dsp:txXfrm rot="-5400000">
        <a:off x="1" y="2064637"/>
        <a:ext cx="1220777" cy="523190"/>
      </dsp:txXfrm>
    </dsp:sp>
    <dsp:sp modelId="{EADEB72A-3317-47BE-BDD6-D2739F9C649F}">
      <dsp:nvSpPr>
        <dsp:cNvPr id="0" name=""/>
        <dsp:cNvSpPr/>
      </dsp:nvSpPr>
      <dsp:spPr>
        <a:xfrm rot="5400000">
          <a:off x="3590709" y="-915683"/>
          <a:ext cx="1133579" cy="5873442"/>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8016" tIns="11430" rIns="11430" bIns="11430" numCol="1" spcCol="1270" anchor="ctr" anchorCtr="0">
          <a:noAutofit/>
        </a:bodyPr>
        <a:lstStyle/>
        <a:p>
          <a:pPr marL="171450" lvl="1" indent="-171450" algn="l" defTabSz="800100">
            <a:lnSpc>
              <a:spcPct val="90000"/>
            </a:lnSpc>
            <a:spcBef>
              <a:spcPct val="0"/>
            </a:spcBef>
            <a:spcAft>
              <a:spcPct val="15000"/>
            </a:spcAft>
            <a:buChar char="•"/>
          </a:pPr>
          <a:r>
            <a:rPr lang="en-IN" sz="1800" kern="1200"/>
            <a:t>AMALGAMATION IN THE NATURE OF PURCHASE</a:t>
          </a:r>
        </a:p>
      </dsp:txBody>
      <dsp:txXfrm rot="-5400000">
        <a:off x="1220778" y="1509585"/>
        <a:ext cx="5818105" cy="1022905"/>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B8870-A345-4F2C-8C52-1C0E1C5BE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5033</Words>
  <Characters>28690</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Deepak Pratap</dc:creator>
  <cp:keywords/>
  <dc:description/>
  <cp:lastModifiedBy>Deepak</cp:lastModifiedBy>
  <cp:revision>2</cp:revision>
  <cp:lastPrinted>2022-06-19T14:09:00Z</cp:lastPrinted>
  <dcterms:created xsi:type="dcterms:W3CDTF">2022-06-19T14:12:00Z</dcterms:created>
  <dcterms:modified xsi:type="dcterms:W3CDTF">2022-06-19T14:12:00Z</dcterms:modified>
</cp:coreProperties>
</file>