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w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F17B0" w:rsidRPr="00367A6B" w:rsidRDefault="00F72828" w:rsidP="00FF17B0">
      <w:pPr>
        <w:pStyle w:val="NormalWeb"/>
        <w:shd w:val="clear" w:color="auto" w:fill="FFFFFF"/>
        <w:spacing w:before="0" w:beforeAutospacing="0" w:after="150" w:afterAutospacing="0"/>
        <w:jc w:val="both"/>
        <w:rPr>
          <w:rStyle w:val="Strong"/>
          <w:rFonts w:ascii="Arial" w:eastAsiaTheme="minorEastAsia" w:hAnsi="Arial" w:cs="Arial"/>
          <w:color w:val="000000" w:themeColor="text1"/>
          <w:sz w:val="22"/>
          <w:szCs w:val="22"/>
        </w:rPr>
      </w:pPr>
      <w:r>
        <w:rPr>
          <w:rStyle w:val="Strong"/>
          <w:rFonts w:ascii="Arial" w:eastAsiaTheme="minorEastAsia" w:hAnsi="Arial" w:cs="Arial"/>
          <w:color w:val="000000" w:themeColor="text1"/>
          <w:sz w:val="22"/>
          <w:szCs w:val="22"/>
        </w:rPr>
        <w:tab/>
      </w:r>
      <w:r>
        <w:rPr>
          <w:rStyle w:val="Strong"/>
          <w:rFonts w:ascii="Arial" w:eastAsiaTheme="minorEastAsia" w:hAnsi="Arial" w:cs="Arial"/>
          <w:color w:val="000000" w:themeColor="text1"/>
          <w:sz w:val="22"/>
          <w:szCs w:val="22"/>
        </w:rPr>
        <w:tab/>
        <w:t xml:space="preserve"> </w:t>
      </w:r>
      <w:r w:rsidR="00367A6B" w:rsidRPr="00367A6B">
        <w:rPr>
          <w:rStyle w:val="Strong"/>
          <w:rFonts w:ascii="Arial" w:eastAsiaTheme="minorEastAsia" w:hAnsi="Arial" w:cs="Arial"/>
          <w:color w:val="000000" w:themeColor="text1"/>
          <w:sz w:val="22"/>
          <w:szCs w:val="22"/>
        </w:rPr>
        <w:t>TDS RATES FOR THE F</w:t>
      </w:r>
      <w:r>
        <w:rPr>
          <w:rStyle w:val="Strong"/>
          <w:rFonts w:ascii="Arial" w:eastAsiaTheme="minorEastAsia" w:hAnsi="Arial" w:cs="Arial"/>
          <w:color w:val="000000" w:themeColor="text1"/>
          <w:sz w:val="22"/>
          <w:szCs w:val="22"/>
        </w:rPr>
        <w:t xml:space="preserve">INANCIAL </w:t>
      </w:r>
      <w:r w:rsidR="00367A6B" w:rsidRPr="00367A6B">
        <w:rPr>
          <w:rStyle w:val="Strong"/>
          <w:rFonts w:ascii="Arial" w:eastAsiaTheme="minorEastAsia" w:hAnsi="Arial" w:cs="Arial"/>
          <w:color w:val="000000" w:themeColor="text1"/>
          <w:sz w:val="22"/>
          <w:szCs w:val="22"/>
        </w:rPr>
        <w:t>Y</w:t>
      </w:r>
      <w:r>
        <w:rPr>
          <w:rStyle w:val="Strong"/>
          <w:rFonts w:ascii="Arial" w:eastAsiaTheme="minorEastAsia" w:hAnsi="Arial" w:cs="Arial"/>
          <w:color w:val="000000" w:themeColor="text1"/>
          <w:sz w:val="22"/>
          <w:szCs w:val="22"/>
        </w:rPr>
        <w:t>EAR</w:t>
      </w:r>
      <w:r w:rsidR="00367A6B" w:rsidRPr="00367A6B">
        <w:rPr>
          <w:rStyle w:val="Strong"/>
          <w:rFonts w:ascii="Arial" w:eastAsiaTheme="minorEastAsia" w:hAnsi="Arial" w:cs="Arial"/>
          <w:color w:val="000000" w:themeColor="text1"/>
          <w:sz w:val="22"/>
          <w:szCs w:val="22"/>
        </w:rPr>
        <w:t xml:space="preserve"> 2021-22</w:t>
      </w:r>
    </w:p>
    <w:p w:rsidR="00FF17B0" w:rsidRPr="00367A6B" w:rsidRDefault="00FF17B0" w:rsidP="00FF17B0">
      <w:pPr>
        <w:pStyle w:val="NormalWeb"/>
        <w:shd w:val="clear" w:color="auto" w:fill="FFFFFF"/>
        <w:spacing w:before="0" w:beforeAutospacing="0" w:after="150" w:afterAutospacing="0"/>
        <w:jc w:val="both"/>
        <w:rPr>
          <w:rStyle w:val="Strong"/>
          <w:rFonts w:ascii="Arial" w:eastAsiaTheme="minorEastAsia" w:hAnsi="Arial" w:cs="Arial"/>
          <w:color w:val="000000" w:themeColor="text1"/>
          <w:sz w:val="22"/>
          <w:szCs w:val="22"/>
        </w:rPr>
      </w:pPr>
    </w:p>
    <w:p w:rsidR="00FF17B0" w:rsidRPr="00367A6B" w:rsidRDefault="00FF17B0" w:rsidP="00FF17B0">
      <w:pPr>
        <w:pStyle w:val="NormalWeb"/>
        <w:shd w:val="clear" w:color="auto" w:fill="FFFFFF"/>
        <w:spacing w:before="0" w:beforeAutospacing="0" w:after="150" w:afterAutospacing="0"/>
        <w:jc w:val="both"/>
        <w:rPr>
          <w:rFonts w:ascii="Arial" w:hAnsi="Arial" w:cs="Arial"/>
          <w:b/>
          <w:color w:val="000000" w:themeColor="text1"/>
          <w:sz w:val="22"/>
          <w:szCs w:val="22"/>
        </w:rPr>
      </w:pPr>
      <w:r w:rsidRPr="00367A6B">
        <w:rPr>
          <w:rStyle w:val="Strong"/>
          <w:rFonts w:ascii="Arial" w:eastAsiaTheme="minorEastAsia" w:hAnsi="Arial" w:cs="Arial"/>
          <w:color w:val="000000" w:themeColor="text1"/>
          <w:sz w:val="22"/>
          <w:szCs w:val="22"/>
        </w:rPr>
        <w:t>TDS Rate are applicable from 01.04.2021</w:t>
      </w:r>
    </w:p>
    <w:tbl>
      <w:tblPr>
        <w:tblW w:w="9266" w:type="dxa"/>
        <w:jc w:val="center"/>
        <w:tblBorders>
          <w:top w:val="single" w:sz="6" w:space="0" w:color="DDDDDD"/>
          <w:left w:val="single" w:sz="6" w:space="0" w:color="DDDDDD"/>
          <w:bottom w:val="single" w:sz="6" w:space="0" w:color="DDDDDD"/>
          <w:right w:val="single" w:sz="6" w:space="0" w:color="DDDDDD"/>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113"/>
        <w:gridCol w:w="1275"/>
        <w:gridCol w:w="1020"/>
        <w:gridCol w:w="740"/>
        <w:gridCol w:w="710"/>
        <w:gridCol w:w="710"/>
        <w:gridCol w:w="690"/>
        <w:gridCol w:w="939"/>
        <w:gridCol w:w="870"/>
        <w:gridCol w:w="1199"/>
      </w:tblGrid>
      <w:tr w:rsidR="00FF17B0" w:rsidRPr="00367A6B" w:rsidTr="00FF17B0">
        <w:trPr>
          <w:jc w:val="center"/>
        </w:trPr>
        <w:tc>
          <w:tcPr>
            <w:tcW w:w="1113" w:type="dxa"/>
            <w:vMerge w:val="restart"/>
            <w:tcBorders>
              <w:top w:val="single" w:sz="6" w:space="0" w:color="DDDDDD"/>
              <w:left w:val="nil"/>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Section</w:t>
            </w:r>
          </w:p>
        </w:tc>
        <w:tc>
          <w:tcPr>
            <w:tcW w:w="1275" w:type="dxa"/>
            <w:vMerge w:val="restar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Nature of Payment</w:t>
            </w:r>
          </w:p>
        </w:tc>
        <w:tc>
          <w:tcPr>
            <w:tcW w:w="1760" w:type="dxa"/>
            <w:gridSpan w:val="2"/>
            <w:vMerge w:val="restar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Threshold Limit for deduction tax</w:t>
            </w:r>
          </w:p>
        </w:tc>
        <w:tc>
          <w:tcPr>
            <w:tcW w:w="3049" w:type="dxa"/>
            <w:gridSpan w:val="4"/>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Rate of TDS applicable for the period or Basic Cut off (Individual / Company and others New Rate %)</w:t>
            </w:r>
          </w:p>
        </w:tc>
        <w:tc>
          <w:tcPr>
            <w:tcW w:w="2069" w:type="dxa"/>
            <w:gridSpan w:val="2"/>
            <w:vMerge w:val="restar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Summary</w:t>
            </w:r>
          </w:p>
        </w:tc>
      </w:tr>
      <w:tr w:rsidR="00FF17B0" w:rsidRPr="00367A6B" w:rsidTr="00FF17B0">
        <w:trPr>
          <w:jc w:val="center"/>
        </w:trPr>
        <w:tc>
          <w:tcPr>
            <w:tcW w:w="1113" w:type="dxa"/>
            <w:vMerge/>
            <w:tcBorders>
              <w:top w:val="single" w:sz="6" w:space="0" w:color="DDDDDD"/>
              <w:left w:val="nil"/>
              <w:bottom w:val="single" w:sz="6" w:space="0" w:color="DDDDDD"/>
              <w:right w:val="single" w:sz="6" w:space="0" w:color="DDDDDD"/>
            </w:tcBorders>
            <w:shd w:val="clear" w:color="auto" w:fill="FFFFFF"/>
            <w:vAlign w:val="center"/>
            <w:hideMark/>
          </w:tcPr>
          <w:p w:rsidR="00FF17B0" w:rsidRPr="00367A6B" w:rsidRDefault="00FF17B0">
            <w:pPr>
              <w:rPr>
                <w:rFonts w:ascii="Arial" w:hAnsi="Arial" w:cs="Arial"/>
                <w:b/>
                <w:color w:val="000000" w:themeColor="text1"/>
                <w:szCs w:val="22"/>
              </w:rPr>
            </w:pPr>
          </w:p>
        </w:tc>
        <w:tc>
          <w:tcPr>
            <w:tcW w:w="1275"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FF17B0" w:rsidRPr="00367A6B" w:rsidRDefault="00FF17B0">
            <w:pPr>
              <w:rPr>
                <w:rFonts w:ascii="Arial" w:hAnsi="Arial" w:cs="Arial"/>
                <w:b/>
                <w:color w:val="000000" w:themeColor="text1"/>
                <w:szCs w:val="22"/>
              </w:rPr>
            </w:pPr>
          </w:p>
        </w:tc>
        <w:tc>
          <w:tcPr>
            <w:tcW w:w="1760" w:type="dxa"/>
            <w:gridSpan w:val="2"/>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FF17B0" w:rsidRPr="00367A6B" w:rsidRDefault="00FF17B0">
            <w:pPr>
              <w:rPr>
                <w:rFonts w:ascii="Arial" w:hAnsi="Arial" w:cs="Arial"/>
                <w:b/>
                <w:color w:val="000000" w:themeColor="text1"/>
                <w:szCs w:val="22"/>
              </w:rPr>
            </w:pPr>
          </w:p>
        </w:tc>
        <w:tc>
          <w:tcPr>
            <w:tcW w:w="710" w:type="dxa"/>
            <w:tcBorders>
              <w:top w:val="single" w:sz="6" w:space="0" w:color="DDDDDD"/>
              <w:left w:val="nil"/>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Indiv-idual</w:t>
            </w:r>
          </w:p>
        </w:tc>
        <w:tc>
          <w:tcPr>
            <w:tcW w:w="7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Com-pany</w:t>
            </w:r>
          </w:p>
        </w:tc>
        <w:tc>
          <w:tcPr>
            <w:tcW w:w="6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Other</w:t>
            </w:r>
          </w:p>
        </w:tc>
        <w:tc>
          <w:tcPr>
            <w:tcW w:w="93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If No Pan or Inv-alid </w:t>
            </w:r>
            <w:r w:rsidRPr="00367A6B">
              <w:rPr>
                <w:rFonts w:ascii="Arial" w:eastAsiaTheme="minorEastAsia" w:hAnsi="Arial" w:cs="Arial"/>
                <w:bCs w:val="0"/>
                <w:color w:val="000000" w:themeColor="text1"/>
                <w:sz w:val="22"/>
                <w:szCs w:val="22"/>
              </w:rPr>
              <w:t xml:space="preserve">PAN </w:t>
            </w:r>
            <w:r w:rsidRPr="00367A6B">
              <w:rPr>
                <w:rFonts w:ascii="Arial" w:hAnsi="Arial" w:cs="Arial"/>
                <w:bCs w:val="0"/>
                <w:color w:val="000000" w:themeColor="text1"/>
                <w:sz w:val="22"/>
                <w:szCs w:val="22"/>
              </w:rPr>
              <w:t> (Rate)</w:t>
            </w:r>
          </w:p>
        </w:tc>
        <w:tc>
          <w:tcPr>
            <w:tcW w:w="2069" w:type="dxa"/>
            <w:gridSpan w:val="2"/>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FF17B0" w:rsidRPr="00367A6B" w:rsidRDefault="00FF17B0">
            <w:pPr>
              <w:rPr>
                <w:rFonts w:ascii="Arial" w:hAnsi="Arial" w:cs="Arial"/>
                <w:b/>
                <w:color w:val="000000" w:themeColor="text1"/>
                <w:szCs w:val="22"/>
              </w:rPr>
            </w:pPr>
          </w:p>
        </w:tc>
      </w:tr>
      <w:tr w:rsidR="00FF17B0" w:rsidRPr="00367A6B" w:rsidTr="00FF17B0">
        <w:trPr>
          <w:jc w:val="center"/>
        </w:trPr>
        <w:tc>
          <w:tcPr>
            <w:tcW w:w="1113" w:type="dxa"/>
            <w:tcBorders>
              <w:top w:val="single" w:sz="6" w:space="0" w:color="DDDDDD"/>
              <w:left w:val="nil"/>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192</w:t>
            </w:r>
          </w:p>
        </w:tc>
        <w:tc>
          <w:tcPr>
            <w:tcW w:w="127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Salary</w:t>
            </w:r>
          </w:p>
        </w:tc>
        <w:tc>
          <w:tcPr>
            <w:tcW w:w="1760"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As per Slab [Please note that no Change in Slab Rates have been introduced for FY 2021-22]</w:t>
            </w:r>
          </w:p>
        </w:tc>
        <w:tc>
          <w:tcPr>
            <w:tcW w:w="71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Slab Rates</w:t>
            </w:r>
          </w:p>
        </w:tc>
        <w:tc>
          <w:tcPr>
            <w:tcW w:w="71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Slab Rates</w:t>
            </w:r>
          </w:p>
        </w:tc>
        <w:tc>
          <w:tcPr>
            <w:tcW w:w="69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w:t>
            </w:r>
          </w:p>
        </w:tc>
        <w:tc>
          <w:tcPr>
            <w:tcW w:w="939"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30</w:t>
            </w:r>
          </w:p>
        </w:tc>
        <w:tc>
          <w:tcPr>
            <w:tcW w:w="2069"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Option to choose between new and old tax slab regime for salaried employees</w:t>
            </w:r>
          </w:p>
        </w:tc>
      </w:tr>
      <w:tr w:rsidR="00FF17B0" w:rsidRPr="00367A6B" w:rsidTr="00FF17B0">
        <w:trPr>
          <w:jc w:val="center"/>
        </w:trPr>
        <w:tc>
          <w:tcPr>
            <w:tcW w:w="1113" w:type="dxa"/>
            <w:tcBorders>
              <w:top w:val="single" w:sz="6" w:space="0" w:color="DDDDDD"/>
              <w:left w:val="nil"/>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192A</w:t>
            </w:r>
          </w:p>
        </w:tc>
        <w:tc>
          <w:tcPr>
            <w:tcW w:w="12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Premature withdrawal from Employee Provident Fund (Payment of accumulated balance of provident fund which is taxable in the hands of an employee)</w:t>
            </w:r>
          </w:p>
        </w:tc>
        <w:tc>
          <w:tcPr>
            <w:tcW w:w="1760"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Rs. 50000.00</w:t>
            </w:r>
          </w:p>
        </w:tc>
        <w:tc>
          <w:tcPr>
            <w:tcW w:w="7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10</w:t>
            </w:r>
          </w:p>
        </w:tc>
        <w:tc>
          <w:tcPr>
            <w:tcW w:w="7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NA</w:t>
            </w:r>
          </w:p>
        </w:tc>
        <w:tc>
          <w:tcPr>
            <w:tcW w:w="6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NA</w:t>
            </w:r>
          </w:p>
        </w:tc>
        <w:tc>
          <w:tcPr>
            <w:tcW w:w="93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20</w:t>
            </w:r>
          </w:p>
        </w:tc>
        <w:tc>
          <w:tcPr>
            <w:tcW w:w="2069"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TDS provisions u/s 192A will be applicable when withdrawal of accumulated balance in Recognized Providend Fund is to be included in the total income</w:t>
            </w:r>
          </w:p>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10% in case of Resident and 10.40% in case of Non-Resident</w:t>
            </w:r>
          </w:p>
        </w:tc>
      </w:tr>
      <w:tr w:rsidR="00FF17B0" w:rsidRPr="00367A6B" w:rsidTr="00FF17B0">
        <w:trPr>
          <w:jc w:val="center"/>
        </w:trPr>
        <w:tc>
          <w:tcPr>
            <w:tcW w:w="1113" w:type="dxa"/>
            <w:tcBorders>
              <w:top w:val="single" w:sz="6" w:space="0" w:color="DDDDDD"/>
              <w:left w:val="nil"/>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193</w:t>
            </w:r>
          </w:p>
        </w:tc>
        <w:tc>
          <w:tcPr>
            <w:tcW w:w="127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Interest on securities</w:t>
            </w:r>
          </w:p>
        </w:tc>
        <w:tc>
          <w:tcPr>
            <w:tcW w:w="1760"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Rs. 2500.00</w:t>
            </w:r>
          </w:p>
        </w:tc>
        <w:tc>
          <w:tcPr>
            <w:tcW w:w="71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10</w:t>
            </w:r>
          </w:p>
        </w:tc>
        <w:tc>
          <w:tcPr>
            <w:tcW w:w="71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10</w:t>
            </w:r>
          </w:p>
        </w:tc>
        <w:tc>
          <w:tcPr>
            <w:tcW w:w="69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w:t>
            </w:r>
          </w:p>
        </w:tc>
        <w:tc>
          <w:tcPr>
            <w:tcW w:w="939"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20</w:t>
            </w:r>
          </w:p>
        </w:tc>
        <w:tc>
          <w:tcPr>
            <w:tcW w:w="2069"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Threshold limit for interest paid on debentures is Rs. 5,000. Threshold limit for interest on 7.75% GOI Savings (Taxable) Bonds 2018 is Rs. 10,000.</w:t>
            </w:r>
          </w:p>
        </w:tc>
      </w:tr>
      <w:tr w:rsidR="00FF17B0" w:rsidRPr="00367A6B" w:rsidTr="00FF17B0">
        <w:trPr>
          <w:jc w:val="center"/>
        </w:trPr>
        <w:tc>
          <w:tcPr>
            <w:tcW w:w="1113" w:type="dxa"/>
            <w:tcBorders>
              <w:top w:val="single" w:sz="6" w:space="0" w:color="DDDDDD"/>
              <w:left w:val="nil"/>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194</w:t>
            </w:r>
          </w:p>
        </w:tc>
        <w:tc>
          <w:tcPr>
            <w:tcW w:w="12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Dividend other than the dividend as referred to in Section 115-O</w:t>
            </w:r>
          </w:p>
        </w:tc>
        <w:tc>
          <w:tcPr>
            <w:tcW w:w="1760"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Rs. 5000.00</w:t>
            </w:r>
          </w:p>
        </w:tc>
        <w:tc>
          <w:tcPr>
            <w:tcW w:w="7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10</w:t>
            </w:r>
          </w:p>
        </w:tc>
        <w:tc>
          <w:tcPr>
            <w:tcW w:w="7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10</w:t>
            </w:r>
          </w:p>
        </w:tc>
        <w:tc>
          <w:tcPr>
            <w:tcW w:w="6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w:t>
            </w:r>
          </w:p>
        </w:tc>
        <w:tc>
          <w:tcPr>
            <w:tcW w:w="93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20</w:t>
            </w:r>
          </w:p>
        </w:tc>
        <w:tc>
          <w:tcPr>
            <w:tcW w:w="2069"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This amendment proposes to amend second proviso to section 194 of the Act to further provide that the provisions of section 194 i.e. TDS on dividend shall also not apply to dividend income credited or paid to a business trust by a special purpose vehicle or payment of dividend to any other person as may be notified. This means that no TDS needs to be deducted to AIF Category III also.</w:t>
            </w:r>
          </w:p>
        </w:tc>
      </w:tr>
      <w:tr w:rsidR="00FF17B0" w:rsidRPr="00367A6B" w:rsidTr="00FF17B0">
        <w:trPr>
          <w:jc w:val="center"/>
        </w:trPr>
        <w:tc>
          <w:tcPr>
            <w:tcW w:w="1113" w:type="dxa"/>
            <w:tcBorders>
              <w:top w:val="single" w:sz="6" w:space="0" w:color="DDDDDD"/>
              <w:left w:val="nil"/>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194A</w:t>
            </w:r>
          </w:p>
        </w:tc>
        <w:tc>
          <w:tcPr>
            <w:tcW w:w="127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Interest other than interest on securities – Banks Time deposits, Recurring deposit and Deposit in Co-op Banks</w:t>
            </w:r>
          </w:p>
        </w:tc>
        <w:tc>
          <w:tcPr>
            <w:tcW w:w="1760"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 Senior Citizen Rs. 50000.00</w:t>
            </w:r>
          </w:p>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 Others Rs. 40000.00</w:t>
            </w:r>
          </w:p>
        </w:tc>
        <w:tc>
          <w:tcPr>
            <w:tcW w:w="71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10</w:t>
            </w:r>
          </w:p>
        </w:tc>
        <w:tc>
          <w:tcPr>
            <w:tcW w:w="71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w:t>
            </w:r>
          </w:p>
        </w:tc>
        <w:tc>
          <w:tcPr>
            <w:tcW w:w="69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w:t>
            </w:r>
          </w:p>
        </w:tc>
        <w:tc>
          <w:tcPr>
            <w:tcW w:w="939"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20</w:t>
            </w:r>
          </w:p>
        </w:tc>
        <w:tc>
          <w:tcPr>
            <w:tcW w:w="2069"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This amendment proposes to amend second proviso to section 194 of the Act to further provide that the provisions of section 194 i.e. TDS on dividend shall also not apply to dividend income credited or paid to a business trust by a special purpose vehicle or payment of dividend to any other person as may be notified. This means that no TDS needs to be deducted to AIF Category III also.</w:t>
            </w:r>
          </w:p>
        </w:tc>
      </w:tr>
      <w:tr w:rsidR="00FF17B0" w:rsidRPr="00367A6B" w:rsidTr="00FF17B0">
        <w:trPr>
          <w:jc w:val="center"/>
        </w:trPr>
        <w:tc>
          <w:tcPr>
            <w:tcW w:w="1113" w:type="dxa"/>
            <w:tcBorders>
              <w:top w:val="single" w:sz="6" w:space="0" w:color="DDDDDD"/>
              <w:left w:val="nil"/>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194B</w:t>
            </w:r>
          </w:p>
        </w:tc>
        <w:tc>
          <w:tcPr>
            <w:tcW w:w="12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Income by way of winnings from lotteries, crossword puzzles, card games and other games of any sort</w:t>
            </w:r>
          </w:p>
        </w:tc>
        <w:tc>
          <w:tcPr>
            <w:tcW w:w="1760"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Rs. 10000.00</w:t>
            </w:r>
          </w:p>
        </w:tc>
        <w:tc>
          <w:tcPr>
            <w:tcW w:w="7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30</w:t>
            </w:r>
          </w:p>
        </w:tc>
        <w:tc>
          <w:tcPr>
            <w:tcW w:w="7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30</w:t>
            </w:r>
          </w:p>
        </w:tc>
        <w:tc>
          <w:tcPr>
            <w:tcW w:w="6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rPr>
                <w:rFonts w:ascii="Arial" w:hAnsi="Arial" w:cs="Arial"/>
                <w:b/>
                <w:color w:val="000000" w:themeColor="text1"/>
                <w:szCs w:val="22"/>
              </w:rPr>
            </w:pPr>
          </w:p>
        </w:tc>
        <w:tc>
          <w:tcPr>
            <w:tcW w:w="93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30</w:t>
            </w:r>
          </w:p>
        </w:tc>
        <w:tc>
          <w:tcPr>
            <w:tcW w:w="2069"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-30% in case of Resident Indians and Domestic Companies</w:t>
            </w:r>
          </w:p>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-31.2% in case of Non Resident and Foreign Companies</w:t>
            </w:r>
          </w:p>
        </w:tc>
      </w:tr>
      <w:tr w:rsidR="00FF17B0" w:rsidRPr="00367A6B" w:rsidTr="00FF17B0">
        <w:trPr>
          <w:jc w:val="center"/>
        </w:trPr>
        <w:tc>
          <w:tcPr>
            <w:tcW w:w="1113" w:type="dxa"/>
            <w:tcBorders>
              <w:top w:val="single" w:sz="6" w:space="0" w:color="DDDDDD"/>
              <w:left w:val="nil"/>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194BB</w:t>
            </w:r>
          </w:p>
        </w:tc>
        <w:tc>
          <w:tcPr>
            <w:tcW w:w="127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Income by way of winnings from horse races</w:t>
            </w:r>
          </w:p>
        </w:tc>
        <w:tc>
          <w:tcPr>
            <w:tcW w:w="1760"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Rs. 10000.00</w:t>
            </w:r>
          </w:p>
        </w:tc>
        <w:tc>
          <w:tcPr>
            <w:tcW w:w="71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30</w:t>
            </w:r>
          </w:p>
        </w:tc>
        <w:tc>
          <w:tcPr>
            <w:tcW w:w="71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30</w:t>
            </w:r>
          </w:p>
        </w:tc>
        <w:tc>
          <w:tcPr>
            <w:tcW w:w="69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rPr>
                <w:rFonts w:ascii="Arial" w:hAnsi="Arial" w:cs="Arial"/>
                <w:b/>
                <w:color w:val="000000" w:themeColor="text1"/>
                <w:szCs w:val="22"/>
              </w:rPr>
            </w:pPr>
          </w:p>
        </w:tc>
        <w:tc>
          <w:tcPr>
            <w:tcW w:w="939"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30</w:t>
            </w:r>
          </w:p>
        </w:tc>
        <w:tc>
          <w:tcPr>
            <w:tcW w:w="2069"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-30% in case of Resident Indians and Domestic Companies</w:t>
            </w:r>
          </w:p>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 31.2% in case of Non Resident and Foreign Companies</w:t>
            </w:r>
          </w:p>
        </w:tc>
      </w:tr>
      <w:tr w:rsidR="00FF17B0" w:rsidRPr="00367A6B" w:rsidTr="00FF17B0">
        <w:trPr>
          <w:jc w:val="center"/>
        </w:trPr>
        <w:tc>
          <w:tcPr>
            <w:tcW w:w="1113" w:type="dxa"/>
            <w:tcBorders>
              <w:top w:val="single" w:sz="6" w:space="0" w:color="DDDDDD"/>
              <w:left w:val="nil"/>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194 C</w:t>
            </w:r>
          </w:p>
        </w:tc>
        <w:tc>
          <w:tcPr>
            <w:tcW w:w="12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Payment to Contractors</w:t>
            </w:r>
          </w:p>
        </w:tc>
        <w:tc>
          <w:tcPr>
            <w:tcW w:w="1760"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Single payment : Rs. 30,000</w:t>
            </w:r>
          </w:p>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Aggregate payment: Rs. 100000</w:t>
            </w:r>
          </w:p>
        </w:tc>
        <w:tc>
          <w:tcPr>
            <w:tcW w:w="7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1</w:t>
            </w:r>
          </w:p>
        </w:tc>
        <w:tc>
          <w:tcPr>
            <w:tcW w:w="7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2</w:t>
            </w:r>
          </w:p>
        </w:tc>
        <w:tc>
          <w:tcPr>
            <w:tcW w:w="6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rPr>
                <w:rFonts w:ascii="Arial" w:hAnsi="Arial" w:cs="Arial"/>
                <w:b/>
                <w:color w:val="000000" w:themeColor="text1"/>
                <w:szCs w:val="22"/>
              </w:rPr>
            </w:pPr>
          </w:p>
        </w:tc>
        <w:tc>
          <w:tcPr>
            <w:tcW w:w="93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20</w:t>
            </w:r>
          </w:p>
        </w:tc>
        <w:tc>
          <w:tcPr>
            <w:tcW w:w="2069"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rPr>
                <w:rFonts w:ascii="Arial" w:hAnsi="Arial" w:cs="Arial"/>
                <w:b/>
                <w:color w:val="000000" w:themeColor="text1"/>
                <w:szCs w:val="22"/>
              </w:rPr>
            </w:pPr>
          </w:p>
        </w:tc>
      </w:tr>
      <w:tr w:rsidR="00FF17B0" w:rsidRPr="00367A6B" w:rsidTr="00FF17B0">
        <w:trPr>
          <w:jc w:val="center"/>
        </w:trPr>
        <w:tc>
          <w:tcPr>
            <w:tcW w:w="1113" w:type="dxa"/>
            <w:tcBorders>
              <w:top w:val="single" w:sz="6" w:space="0" w:color="DDDDDD"/>
              <w:left w:val="nil"/>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194C</w:t>
            </w:r>
          </w:p>
        </w:tc>
        <w:tc>
          <w:tcPr>
            <w:tcW w:w="127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Contract – Transporter not covered under 44AE</w:t>
            </w:r>
          </w:p>
        </w:tc>
        <w:tc>
          <w:tcPr>
            <w:tcW w:w="1760"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Single payment : Rs. 30,000</w:t>
            </w:r>
          </w:p>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Aggregate payment: Rs. 75000</w:t>
            </w:r>
          </w:p>
        </w:tc>
        <w:tc>
          <w:tcPr>
            <w:tcW w:w="71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1</w:t>
            </w:r>
          </w:p>
        </w:tc>
        <w:tc>
          <w:tcPr>
            <w:tcW w:w="71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2</w:t>
            </w:r>
          </w:p>
        </w:tc>
        <w:tc>
          <w:tcPr>
            <w:tcW w:w="69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rPr>
                <w:rFonts w:ascii="Arial" w:hAnsi="Arial" w:cs="Arial"/>
                <w:b/>
                <w:color w:val="000000" w:themeColor="text1"/>
                <w:szCs w:val="22"/>
              </w:rPr>
            </w:pPr>
          </w:p>
        </w:tc>
        <w:tc>
          <w:tcPr>
            <w:tcW w:w="939"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20</w:t>
            </w:r>
          </w:p>
        </w:tc>
        <w:tc>
          <w:tcPr>
            <w:tcW w:w="2069"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TDS is to be deducted at the rate of 2.0% if the payee is an AOP or BOI. TDS is not applicable on payment to Contractor engaged in plying, hiring or leasing of goods carriages, where such contractor owns 10 or less goods carriages during the Financial Year and furnishes amend definition of “work” to include purchase of raw material from associate of the customer. The word Associate shall have the same relations as stated u/s 40A(2)(b).</w:t>
            </w:r>
          </w:p>
        </w:tc>
      </w:tr>
      <w:tr w:rsidR="00FF17B0" w:rsidRPr="00367A6B" w:rsidTr="00FF17B0">
        <w:trPr>
          <w:jc w:val="center"/>
        </w:trPr>
        <w:tc>
          <w:tcPr>
            <w:tcW w:w="1113" w:type="dxa"/>
            <w:tcBorders>
              <w:top w:val="single" w:sz="6" w:space="0" w:color="DDDDDD"/>
              <w:left w:val="nil"/>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194 – D</w:t>
            </w:r>
          </w:p>
        </w:tc>
        <w:tc>
          <w:tcPr>
            <w:tcW w:w="12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Insurance commission</w:t>
            </w:r>
          </w:p>
        </w:tc>
        <w:tc>
          <w:tcPr>
            <w:tcW w:w="1760"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Rs. 15000.00</w:t>
            </w:r>
          </w:p>
        </w:tc>
        <w:tc>
          <w:tcPr>
            <w:tcW w:w="7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5</w:t>
            </w:r>
          </w:p>
        </w:tc>
        <w:tc>
          <w:tcPr>
            <w:tcW w:w="7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10</w:t>
            </w:r>
          </w:p>
        </w:tc>
        <w:tc>
          <w:tcPr>
            <w:tcW w:w="6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w:t>
            </w:r>
          </w:p>
        </w:tc>
        <w:tc>
          <w:tcPr>
            <w:tcW w:w="93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20</w:t>
            </w:r>
          </w:p>
        </w:tc>
        <w:tc>
          <w:tcPr>
            <w:tcW w:w="2069"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         10%: If deductee is domestic Company</w:t>
            </w:r>
          </w:p>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         5%: In any other case</w:t>
            </w:r>
          </w:p>
        </w:tc>
      </w:tr>
      <w:tr w:rsidR="00FF17B0" w:rsidRPr="00367A6B" w:rsidTr="00FF17B0">
        <w:trPr>
          <w:jc w:val="center"/>
        </w:trPr>
        <w:tc>
          <w:tcPr>
            <w:tcW w:w="1113" w:type="dxa"/>
            <w:tcBorders>
              <w:top w:val="single" w:sz="6" w:space="0" w:color="DDDDDD"/>
              <w:left w:val="nil"/>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194 -DA</w:t>
            </w:r>
          </w:p>
        </w:tc>
        <w:tc>
          <w:tcPr>
            <w:tcW w:w="127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Payment in respect of life insurance policy, the tax shall be deducted on the amount of income comprised in insurance pay –out</w:t>
            </w:r>
          </w:p>
        </w:tc>
        <w:tc>
          <w:tcPr>
            <w:tcW w:w="1760"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Rs. 100000</w:t>
            </w:r>
          </w:p>
        </w:tc>
        <w:tc>
          <w:tcPr>
            <w:tcW w:w="71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5</w:t>
            </w:r>
          </w:p>
        </w:tc>
        <w:tc>
          <w:tcPr>
            <w:tcW w:w="71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5</w:t>
            </w:r>
          </w:p>
        </w:tc>
        <w:tc>
          <w:tcPr>
            <w:tcW w:w="69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w:t>
            </w:r>
          </w:p>
        </w:tc>
        <w:tc>
          <w:tcPr>
            <w:tcW w:w="939"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20</w:t>
            </w:r>
          </w:p>
        </w:tc>
        <w:tc>
          <w:tcPr>
            <w:tcW w:w="2069"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Section 194DA is not applicable in case of amount is exempt u/s 10(10D) i.e. the Sum is received at the time of maturity of policy or Death benefit received. Form 15G/15H can be given wherever applicable.</w:t>
            </w:r>
          </w:p>
        </w:tc>
      </w:tr>
      <w:tr w:rsidR="00FF17B0" w:rsidRPr="00367A6B" w:rsidTr="00FF17B0">
        <w:trPr>
          <w:jc w:val="center"/>
        </w:trPr>
        <w:tc>
          <w:tcPr>
            <w:tcW w:w="1113" w:type="dxa"/>
            <w:tcBorders>
              <w:top w:val="single" w:sz="6" w:space="0" w:color="DDDDDD"/>
              <w:left w:val="nil"/>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194 – E</w:t>
            </w:r>
          </w:p>
        </w:tc>
        <w:tc>
          <w:tcPr>
            <w:tcW w:w="12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Payment to non -resident sportsmen/ sports association</w:t>
            </w:r>
          </w:p>
        </w:tc>
        <w:tc>
          <w:tcPr>
            <w:tcW w:w="1760"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rPr>
                <w:rFonts w:ascii="Arial" w:hAnsi="Arial" w:cs="Arial"/>
                <w:b/>
                <w:color w:val="000000" w:themeColor="text1"/>
                <w:szCs w:val="22"/>
              </w:rPr>
            </w:pPr>
          </w:p>
        </w:tc>
        <w:tc>
          <w:tcPr>
            <w:tcW w:w="7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20</w:t>
            </w:r>
          </w:p>
        </w:tc>
        <w:tc>
          <w:tcPr>
            <w:tcW w:w="7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20</w:t>
            </w:r>
          </w:p>
        </w:tc>
        <w:tc>
          <w:tcPr>
            <w:tcW w:w="6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w:t>
            </w:r>
          </w:p>
        </w:tc>
        <w:tc>
          <w:tcPr>
            <w:tcW w:w="93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20</w:t>
            </w:r>
          </w:p>
        </w:tc>
        <w:tc>
          <w:tcPr>
            <w:tcW w:w="2069"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The rate of TDS shall be increased by applicable surcharge and Health &amp; Education cess.</w:t>
            </w:r>
          </w:p>
        </w:tc>
      </w:tr>
      <w:tr w:rsidR="00FF17B0" w:rsidRPr="00367A6B" w:rsidTr="00FF17B0">
        <w:trPr>
          <w:jc w:val="center"/>
        </w:trPr>
        <w:tc>
          <w:tcPr>
            <w:tcW w:w="1113" w:type="dxa"/>
            <w:tcBorders>
              <w:top w:val="single" w:sz="6" w:space="0" w:color="DDDDDD"/>
              <w:left w:val="nil"/>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194 -EE</w:t>
            </w:r>
          </w:p>
        </w:tc>
        <w:tc>
          <w:tcPr>
            <w:tcW w:w="127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Payment in respect of deposit under National Savings scheme</w:t>
            </w:r>
          </w:p>
        </w:tc>
        <w:tc>
          <w:tcPr>
            <w:tcW w:w="1760"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Rs. 2500.00</w:t>
            </w:r>
          </w:p>
        </w:tc>
        <w:tc>
          <w:tcPr>
            <w:tcW w:w="71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10</w:t>
            </w:r>
          </w:p>
        </w:tc>
        <w:tc>
          <w:tcPr>
            <w:tcW w:w="71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10</w:t>
            </w:r>
          </w:p>
        </w:tc>
        <w:tc>
          <w:tcPr>
            <w:tcW w:w="69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w:t>
            </w:r>
          </w:p>
        </w:tc>
        <w:tc>
          <w:tcPr>
            <w:tcW w:w="939"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20</w:t>
            </w:r>
          </w:p>
        </w:tc>
        <w:tc>
          <w:tcPr>
            <w:tcW w:w="2069"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         Resident Indians &amp; Domestic Companies – 10%</w:t>
            </w:r>
          </w:p>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         Non Resident – 10% + Cess + Surcharge (If Applicable)</w:t>
            </w:r>
          </w:p>
        </w:tc>
      </w:tr>
      <w:tr w:rsidR="00FF17B0" w:rsidRPr="00367A6B" w:rsidTr="00FF17B0">
        <w:trPr>
          <w:jc w:val="center"/>
        </w:trPr>
        <w:tc>
          <w:tcPr>
            <w:tcW w:w="1113" w:type="dxa"/>
            <w:tcBorders>
              <w:top w:val="single" w:sz="6" w:space="0" w:color="DDDDDD"/>
              <w:left w:val="nil"/>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194 -EE</w:t>
            </w:r>
          </w:p>
        </w:tc>
        <w:tc>
          <w:tcPr>
            <w:tcW w:w="12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Payment on account of repurchase of unit by Mutual Fund or Unit Trust of India</w:t>
            </w:r>
          </w:p>
        </w:tc>
        <w:tc>
          <w:tcPr>
            <w:tcW w:w="1760"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rPr>
                <w:rFonts w:ascii="Arial" w:hAnsi="Arial" w:cs="Arial"/>
                <w:b/>
                <w:color w:val="000000" w:themeColor="text1"/>
                <w:szCs w:val="22"/>
              </w:rPr>
            </w:pPr>
          </w:p>
        </w:tc>
        <w:tc>
          <w:tcPr>
            <w:tcW w:w="7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20</w:t>
            </w:r>
          </w:p>
        </w:tc>
        <w:tc>
          <w:tcPr>
            <w:tcW w:w="7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20</w:t>
            </w:r>
          </w:p>
        </w:tc>
        <w:tc>
          <w:tcPr>
            <w:tcW w:w="6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w:t>
            </w:r>
          </w:p>
        </w:tc>
        <w:tc>
          <w:tcPr>
            <w:tcW w:w="93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20</w:t>
            </w:r>
          </w:p>
        </w:tc>
        <w:tc>
          <w:tcPr>
            <w:tcW w:w="2069"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Resident Indians &amp; Domestic Companies – 20% Non Resident – 20% + Cess + Surcharge (If Applicable)</w:t>
            </w:r>
          </w:p>
        </w:tc>
      </w:tr>
      <w:tr w:rsidR="00FF17B0" w:rsidRPr="00367A6B" w:rsidTr="00FF17B0">
        <w:trPr>
          <w:jc w:val="center"/>
        </w:trPr>
        <w:tc>
          <w:tcPr>
            <w:tcW w:w="1113" w:type="dxa"/>
            <w:tcBorders>
              <w:top w:val="single" w:sz="6" w:space="0" w:color="DDDDDD"/>
              <w:left w:val="nil"/>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194 – G</w:t>
            </w:r>
          </w:p>
        </w:tc>
        <w:tc>
          <w:tcPr>
            <w:tcW w:w="127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Commission on sale of lottery tickets</w:t>
            </w:r>
          </w:p>
        </w:tc>
        <w:tc>
          <w:tcPr>
            <w:tcW w:w="1760"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Rs. 15000.00</w:t>
            </w:r>
          </w:p>
        </w:tc>
        <w:tc>
          <w:tcPr>
            <w:tcW w:w="71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5</w:t>
            </w:r>
          </w:p>
        </w:tc>
        <w:tc>
          <w:tcPr>
            <w:tcW w:w="71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5</w:t>
            </w:r>
          </w:p>
        </w:tc>
        <w:tc>
          <w:tcPr>
            <w:tcW w:w="69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w:t>
            </w:r>
          </w:p>
        </w:tc>
        <w:tc>
          <w:tcPr>
            <w:tcW w:w="939"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20</w:t>
            </w:r>
          </w:p>
        </w:tc>
        <w:tc>
          <w:tcPr>
            <w:tcW w:w="2069"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Threshold Limit of Rs.15,000 on Commission, etc., on sale of lottery tickets, the 5%, 5.20%, 5% and 5.20% will be applicable on resident Indians, Non – Resident Indians, Domestic Companies, and Foreign Companies respectively.</w:t>
            </w:r>
          </w:p>
        </w:tc>
      </w:tr>
      <w:tr w:rsidR="00FF17B0" w:rsidRPr="00367A6B" w:rsidTr="00FF17B0">
        <w:trPr>
          <w:jc w:val="center"/>
        </w:trPr>
        <w:tc>
          <w:tcPr>
            <w:tcW w:w="1113" w:type="dxa"/>
            <w:tcBorders>
              <w:top w:val="single" w:sz="6" w:space="0" w:color="DDDDDD"/>
              <w:left w:val="nil"/>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194 – H</w:t>
            </w:r>
          </w:p>
        </w:tc>
        <w:tc>
          <w:tcPr>
            <w:tcW w:w="12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Commission or brokerage</w:t>
            </w:r>
          </w:p>
        </w:tc>
        <w:tc>
          <w:tcPr>
            <w:tcW w:w="1760"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Rs. 15000.00</w:t>
            </w:r>
          </w:p>
        </w:tc>
        <w:tc>
          <w:tcPr>
            <w:tcW w:w="7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5</w:t>
            </w:r>
          </w:p>
        </w:tc>
        <w:tc>
          <w:tcPr>
            <w:tcW w:w="7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5</w:t>
            </w:r>
          </w:p>
        </w:tc>
        <w:tc>
          <w:tcPr>
            <w:tcW w:w="6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w:t>
            </w:r>
          </w:p>
        </w:tc>
        <w:tc>
          <w:tcPr>
            <w:tcW w:w="93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20</w:t>
            </w:r>
          </w:p>
        </w:tc>
        <w:tc>
          <w:tcPr>
            <w:tcW w:w="2069"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The Threshold Limit is Rs.15,000 for the Commission or brokerage 5% TDS will be applicable on resident Indians and Domestic Companies respectively</w:t>
            </w:r>
          </w:p>
        </w:tc>
      </w:tr>
      <w:tr w:rsidR="00FF17B0" w:rsidRPr="00367A6B" w:rsidTr="00FF17B0">
        <w:trPr>
          <w:jc w:val="center"/>
        </w:trPr>
        <w:tc>
          <w:tcPr>
            <w:tcW w:w="1113" w:type="dxa"/>
            <w:tcBorders>
              <w:top w:val="single" w:sz="6" w:space="0" w:color="DDDDDD"/>
              <w:left w:val="nil"/>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194 – I</w:t>
            </w:r>
          </w:p>
        </w:tc>
        <w:tc>
          <w:tcPr>
            <w:tcW w:w="127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RENT</w:t>
            </w:r>
          </w:p>
        </w:tc>
        <w:tc>
          <w:tcPr>
            <w:tcW w:w="1760"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rPr>
                <w:rFonts w:ascii="Arial" w:hAnsi="Arial" w:cs="Arial"/>
                <w:b/>
                <w:color w:val="000000" w:themeColor="text1"/>
                <w:szCs w:val="22"/>
              </w:rPr>
            </w:pPr>
          </w:p>
        </w:tc>
        <w:tc>
          <w:tcPr>
            <w:tcW w:w="71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rPr>
                <w:rFonts w:ascii="Arial" w:hAnsi="Arial" w:cs="Arial"/>
                <w:b/>
                <w:color w:val="000000" w:themeColor="text1"/>
                <w:szCs w:val="22"/>
              </w:rPr>
            </w:pPr>
          </w:p>
        </w:tc>
        <w:tc>
          <w:tcPr>
            <w:tcW w:w="71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rPr>
                <w:rFonts w:ascii="Arial" w:hAnsi="Arial" w:cs="Arial"/>
                <w:b/>
                <w:color w:val="000000" w:themeColor="text1"/>
                <w:szCs w:val="22"/>
              </w:rPr>
            </w:pPr>
          </w:p>
        </w:tc>
        <w:tc>
          <w:tcPr>
            <w:tcW w:w="69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rPr>
                <w:rFonts w:ascii="Arial" w:hAnsi="Arial" w:cs="Arial"/>
                <w:b/>
                <w:color w:val="000000" w:themeColor="text1"/>
                <w:szCs w:val="22"/>
              </w:rPr>
            </w:pPr>
          </w:p>
        </w:tc>
        <w:tc>
          <w:tcPr>
            <w:tcW w:w="939"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rPr>
                <w:rFonts w:ascii="Arial" w:hAnsi="Arial" w:cs="Arial"/>
                <w:b/>
                <w:color w:val="000000" w:themeColor="text1"/>
                <w:szCs w:val="22"/>
              </w:rPr>
            </w:pPr>
          </w:p>
        </w:tc>
        <w:tc>
          <w:tcPr>
            <w:tcW w:w="2069" w:type="dxa"/>
            <w:gridSpan w:val="2"/>
            <w:vMerge w:val="restar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&gt; The Threshold Limit of Rs. 2,40,000 for Rent on Plant &amp; Machinery and Land Building, Furniture and Fittings.</w:t>
            </w:r>
          </w:p>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&gt; The 2% TDS in case of Rent on Plant &amp; Machinery for resident Indians and Domestic Companies respectively.</w:t>
            </w:r>
          </w:p>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&gt; The 10% TDS in case of Rent on Land Building, Furniture and Fittings for resident Indians and Domestic Companies respectively.</w:t>
            </w:r>
          </w:p>
        </w:tc>
      </w:tr>
      <w:tr w:rsidR="00FF17B0" w:rsidRPr="00367A6B" w:rsidTr="00FF17B0">
        <w:trPr>
          <w:jc w:val="center"/>
        </w:trPr>
        <w:tc>
          <w:tcPr>
            <w:tcW w:w="1113" w:type="dxa"/>
            <w:tcBorders>
              <w:top w:val="single" w:sz="6" w:space="0" w:color="DDDDDD"/>
              <w:left w:val="nil"/>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rPr>
                <w:rFonts w:ascii="Arial" w:hAnsi="Arial" w:cs="Arial"/>
                <w:b/>
                <w:color w:val="000000" w:themeColor="text1"/>
                <w:szCs w:val="22"/>
              </w:rPr>
            </w:pPr>
          </w:p>
        </w:tc>
        <w:tc>
          <w:tcPr>
            <w:tcW w:w="12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194 -I(a) Plant &amp; Machinery</w:t>
            </w:r>
          </w:p>
        </w:tc>
        <w:tc>
          <w:tcPr>
            <w:tcW w:w="1760"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Rs. 240000.00</w:t>
            </w:r>
          </w:p>
        </w:tc>
        <w:tc>
          <w:tcPr>
            <w:tcW w:w="7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2</w:t>
            </w:r>
          </w:p>
        </w:tc>
        <w:tc>
          <w:tcPr>
            <w:tcW w:w="7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2</w:t>
            </w:r>
          </w:p>
        </w:tc>
        <w:tc>
          <w:tcPr>
            <w:tcW w:w="6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w:t>
            </w:r>
          </w:p>
        </w:tc>
        <w:tc>
          <w:tcPr>
            <w:tcW w:w="93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20</w:t>
            </w:r>
          </w:p>
        </w:tc>
        <w:tc>
          <w:tcPr>
            <w:tcW w:w="2069" w:type="dxa"/>
            <w:gridSpan w:val="2"/>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FF17B0" w:rsidRPr="00367A6B" w:rsidRDefault="00FF17B0">
            <w:pPr>
              <w:rPr>
                <w:rFonts w:ascii="Arial" w:hAnsi="Arial" w:cs="Arial"/>
                <w:b/>
                <w:color w:val="000000" w:themeColor="text1"/>
                <w:szCs w:val="22"/>
              </w:rPr>
            </w:pPr>
          </w:p>
        </w:tc>
      </w:tr>
      <w:tr w:rsidR="00FF17B0" w:rsidRPr="00367A6B" w:rsidTr="00FF17B0">
        <w:trPr>
          <w:jc w:val="center"/>
        </w:trPr>
        <w:tc>
          <w:tcPr>
            <w:tcW w:w="1113" w:type="dxa"/>
            <w:tcBorders>
              <w:top w:val="single" w:sz="6" w:space="0" w:color="DDDDDD"/>
              <w:left w:val="nil"/>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rPr>
                <w:rFonts w:ascii="Arial" w:hAnsi="Arial" w:cs="Arial"/>
                <w:b/>
                <w:color w:val="000000" w:themeColor="text1"/>
                <w:szCs w:val="22"/>
              </w:rPr>
            </w:pPr>
          </w:p>
        </w:tc>
        <w:tc>
          <w:tcPr>
            <w:tcW w:w="127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194 -I(b) Land or building or furniture or fitting</w:t>
            </w:r>
          </w:p>
        </w:tc>
        <w:tc>
          <w:tcPr>
            <w:tcW w:w="1760"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Rs. 240000.00</w:t>
            </w:r>
          </w:p>
        </w:tc>
        <w:tc>
          <w:tcPr>
            <w:tcW w:w="71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10</w:t>
            </w:r>
          </w:p>
        </w:tc>
        <w:tc>
          <w:tcPr>
            <w:tcW w:w="71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10</w:t>
            </w:r>
          </w:p>
        </w:tc>
        <w:tc>
          <w:tcPr>
            <w:tcW w:w="69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w:t>
            </w:r>
          </w:p>
        </w:tc>
        <w:tc>
          <w:tcPr>
            <w:tcW w:w="939"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20</w:t>
            </w:r>
          </w:p>
        </w:tc>
        <w:tc>
          <w:tcPr>
            <w:tcW w:w="2069" w:type="dxa"/>
            <w:gridSpan w:val="2"/>
            <w:vMerge/>
            <w:tcBorders>
              <w:top w:val="single" w:sz="6" w:space="0" w:color="DDDDDD"/>
              <w:left w:val="single" w:sz="6" w:space="0" w:color="DDDDDD"/>
              <w:bottom w:val="single" w:sz="6" w:space="0" w:color="DDDDDD"/>
              <w:right w:val="single" w:sz="6" w:space="0" w:color="DDDDDD"/>
            </w:tcBorders>
            <w:shd w:val="clear" w:color="auto" w:fill="F9F9F9"/>
            <w:vAlign w:val="center"/>
            <w:hideMark/>
          </w:tcPr>
          <w:p w:rsidR="00FF17B0" w:rsidRPr="00367A6B" w:rsidRDefault="00FF17B0">
            <w:pPr>
              <w:rPr>
                <w:rFonts w:ascii="Arial" w:hAnsi="Arial" w:cs="Arial"/>
                <w:b/>
                <w:color w:val="000000" w:themeColor="text1"/>
                <w:szCs w:val="22"/>
              </w:rPr>
            </w:pPr>
          </w:p>
        </w:tc>
      </w:tr>
      <w:tr w:rsidR="00FF17B0" w:rsidRPr="00367A6B" w:rsidTr="00FF17B0">
        <w:trPr>
          <w:jc w:val="center"/>
        </w:trPr>
        <w:tc>
          <w:tcPr>
            <w:tcW w:w="1113" w:type="dxa"/>
            <w:tcBorders>
              <w:top w:val="single" w:sz="6" w:space="0" w:color="DDDDDD"/>
              <w:left w:val="nil"/>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194 -IA</w:t>
            </w:r>
          </w:p>
        </w:tc>
        <w:tc>
          <w:tcPr>
            <w:tcW w:w="12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Transfer of certain immovable property other than agriculture land</w:t>
            </w:r>
          </w:p>
        </w:tc>
        <w:tc>
          <w:tcPr>
            <w:tcW w:w="1760"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Rs. 50,00,000.00</w:t>
            </w:r>
          </w:p>
        </w:tc>
        <w:tc>
          <w:tcPr>
            <w:tcW w:w="7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1</w:t>
            </w:r>
          </w:p>
        </w:tc>
        <w:tc>
          <w:tcPr>
            <w:tcW w:w="7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1</w:t>
            </w:r>
          </w:p>
        </w:tc>
        <w:tc>
          <w:tcPr>
            <w:tcW w:w="6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w:t>
            </w:r>
          </w:p>
        </w:tc>
        <w:tc>
          <w:tcPr>
            <w:tcW w:w="93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20</w:t>
            </w:r>
          </w:p>
        </w:tc>
        <w:tc>
          <w:tcPr>
            <w:tcW w:w="2069"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The Threshold Limit is Rs. 50,00,000 for the payment on transfer of certain immovable property other than agricultural land 1% applicable on resident Indians and Domestic Companies respectively</w:t>
            </w:r>
          </w:p>
        </w:tc>
      </w:tr>
      <w:tr w:rsidR="00FF17B0" w:rsidRPr="00367A6B" w:rsidTr="00FF17B0">
        <w:trPr>
          <w:jc w:val="center"/>
        </w:trPr>
        <w:tc>
          <w:tcPr>
            <w:tcW w:w="1113" w:type="dxa"/>
            <w:tcBorders>
              <w:top w:val="single" w:sz="6" w:space="0" w:color="DDDDDD"/>
              <w:left w:val="nil"/>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194 -IB</w:t>
            </w:r>
          </w:p>
        </w:tc>
        <w:tc>
          <w:tcPr>
            <w:tcW w:w="127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Payment of Rent by Individuals or HUF not liable for Tax Audit</w:t>
            </w:r>
          </w:p>
        </w:tc>
        <w:tc>
          <w:tcPr>
            <w:tcW w:w="1760"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Rs. 50,000 per month</w:t>
            </w:r>
          </w:p>
        </w:tc>
        <w:tc>
          <w:tcPr>
            <w:tcW w:w="71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5</w:t>
            </w:r>
          </w:p>
        </w:tc>
        <w:tc>
          <w:tcPr>
            <w:tcW w:w="71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w:t>
            </w:r>
          </w:p>
        </w:tc>
        <w:tc>
          <w:tcPr>
            <w:tcW w:w="69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w:t>
            </w:r>
          </w:p>
        </w:tc>
        <w:tc>
          <w:tcPr>
            <w:tcW w:w="939"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20</w:t>
            </w:r>
          </w:p>
        </w:tc>
        <w:tc>
          <w:tcPr>
            <w:tcW w:w="2069"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The Threshold Limit is Rs. 50,000 per month for the Payment of rent by an individual or HUF not liable to tax audit and 5% TDS is applicable on resident Indians.</w:t>
            </w:r>
          </w:p>
        </w:tc>
      </w:tr>
      <w:tr w:rsidR="00FF17B0" w:rsidRPr="00367A6B" w:rsidTr="00FF17B0">
        <w:trPr>
          <w:jc w:val="center"/>
        </w:trPr>
        <w:tc>
          <w:tcPr>
            <w:tcW w:w="1113" w:type="dxa"/>
            <w:tcBorders>
              <w:top w:val="single" w:sz="6" w:space="0" w:color="DDDDDD"/>
              <w:left w:val="nil"/>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194 -IC</w:t>
            </w:r>
          </w:p>
        </w:tc>
        <w:tc>
          <w:tcPr>
            <w:tcW w:w="12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Payment of monetary consideration under Joint Development Agreements</w:t>
            </w:r>
          </w:p>
        </w:tc>
        <w:tc>
          <w:tcPr>
            <w:tcW w:w="1760"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w:t>
            </w:r>
          </w:p>
        </w:tc>
        <w:tc>
          <w:tcPr>
            <w:tcW w:w="7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10</w:t>
            </w:r>
          </w:p>
        </w:tc>
        <w:tc>
          <w:tcPr>
            <w:tcW w:w="7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10</w:t>
            </w:r>
          </w:p>
        </w:tc>
        <w:tc>
          <w:tcPr>
            <w:tcW w:w="6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w:t>
            </w:r>
          </w:p>
        </w:tc>
        <w:tc>
          <w:tcPr>
            <w:tcW w:w="93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20</w:t>
            </w:r>
          </w:p>
        </w:tc>
        <w:tc>
          <w:tcPr>
            <w:tcW w:w="2069"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rPr>
                <w:rFonts w:ascii="Arial" w:hAnsi="Arial" w:cs="Arial"/>
                <w:b/>
                <w:color w:val="000000" w:themeColor="text1"/>
                <w:szCs w:val="22"/>
              </w:rPr>
            </w:pPr>
          </w:p>
        </w:tc>
      </w:tr>
      <w:tr w:rsidR="00FF17B0" w:rsidRPr="00367A6B" w:rsidTr="00FF17B0">
        <w:trPr>
          <w:jc w:val="center"/>
        </w:trPr>
        <w:tc>
          <w:tcPr>
            <w:tcW w:w="1113" w:type="dxa"/>
            <w:tcBorders>
              <w:top w:val="single" w:sz="6" w:space="0" w:color="DDDDDD"/>
              <w:left w:val="nil"/>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194 -J</w:t>
            </w:r>
          </w:p>
        </w:tc>
        <w:tc>
          <w:tcPr>
            <w:tcW w:w="127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Fees for professional or technical services:</w:t>
            </w:r>
          </w:p>
        </w:tc>
        <w:tc>
          <w:tcPr>
            <w:tcW w:w="102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Fees for professional or technical services. If recipient is engaged in business of operation of call Centre If sum is payable towards fees for technical services (other than professional services)</w:t>
            </w:r>
          </w:p>
        </w:tc>
        <w:tc>
          <w:tcPr>
            <w:tcW w:w="74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Rs. 30000</w:t>
            </w:r>
          </w:p>
        </w:tc>
        <w:tc>
          <w:tcPr>
            <w:tcW w:w="71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2</w:t>
            </w:r>
          </w:p>
        </w:tc>
        <w:tc>
          <w:tcPr>
            <w:tcW w:w="71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2</w:t>
            </w:r>
          </w:p>
        </w:tc>
        <w:tc>
          <w:tcPr>
            <w:tcW w:w="69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w:t>
            </w:r>
          </w:p>
        </w:tc>
        <w:tc>
          <w:tcPr>
            <w:tcW w:w="939"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20</w:t>
            </w:r>
          </w:p>
        </w:tc>
        <w:tc>
          <w:tcPr>
            <w:tcW w:w="2069" w:type="dxa"/>
            <w:gridSpan w:val="2"/>
            <w:vMerge w:val="restar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The Threshold Limit of Rs.30,000 on Any sum paid by way of:</w:t>
            </w:r>
          </w:p>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Cases,</w:t>
            </w:r>
          </w:p>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&gt; Wherein, the payee is engaged in the business of the operation of Call Centre only, 2% TDS is applicable on resident Indians and Domestic Companies respectively.</w:t>
            </w:r>
          </w:p>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&gt; Fee for technical services, 2% TDS is applicable on resident Indians and Domestic Companies respectively.</w:t>
            </w:r>
          </w:p>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&gt; Professional royalty where such royalty is in the nature of consideration for sale, distribution or exhibition of cinematographic film 10% TDS is applicable on resident Indians and Domestic Companies respectively.</w:t>
            </w:r>
          </w:p>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&gt; In case of fees for any other professional services 10% TDS is applicable on resident Indians and Domestic Companies respectively.</w:t>
            </w:r>
          </w:p>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&gt; In case the payee fails to furnish PAN 20% TDS is applicable on resident Indians and Domestic Companies respectively</w:t>
            </w:r>
          </w:p>
        </w:tc>
      </w:tr>
      <w:tr w:rsidR="00FF17B0" w:rsidRPr="00367A6B" w:rsidTr="00FF17B0">
        <w:trPr>
          <w:jc w:val="center"/>
        </w:trPr>
        <w:tc>
          <w:tcPr>
            <w:tcW w:w="1113" w:type="dxa"/>
            <w:tcBorders>
              <w:top w:val="single" w:sz="6" w:space="0" w:color="DDDDDD"/>
              <w:left w:val="nil"/>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rPr>
                <w:rFonts w:ascii="Arial" w:hAnsi="Arial" w:cs="Arial"/>
                <w:b/>
                <w:color w:val="000000" w:themeColor="text1"/>
                <w:szCs w:val="22"/>
              </w:rPr>
            </w:pPr>
          </w:p>
        </w:tc>
        <w:tc>
          <w:tcPr>
            <w:tcW w:w="12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rPr>
                <w:rFonts w:ascii="Arial" w:hAnsi="Arial" w:cs="Arial"/>
                <w:b/>
                <w:color w:val="000000" w:themeColor="text1"/>
                <w:szCs w:val="22"/>
              </w:rPr>
            </w:pPr>
          </w:p>
        </w:tc>
        <w:tc>
          <w:tcPr>
            <w:tcW w:w="102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In all other cases</w:t>
            </w:r>
          </w:p>
        </w:tc>
        <w:tc>
          <w:tcPr>
            <w:tcW w:w="74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Rs. 30000</w:t>
            </w:r>
          </w:p>
        </w:tc>
        <w:tc>
          <w:tcPr>
            <w:tcW w:w="7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10</w:t>
            </w:r>
          </w:p>
        </w:tc>
        <w:tc>
          <w:tcPr>
            <w:tcW w:w="7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10</w:t>
            </w:r>
          </w:p>
        </w:tc>
        <w:tc>
          <w:tcPr>
            <w:tcW w:w="6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w:t>
            </w:r>
          </w:p>
        </w:tc>
        <w:tc>
          <w:tcPr>
            <w:tcW w:w="93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20</w:t>
            </w:r>
          </w:p>
        </w:tc>
        <w:tc>
          <w:tcPr>
            <w:tcW w:w="2069" w:type="dxa"/>
            <w:gridSpan w:val="2"/>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FF17B0" w:rsidRPr="00367A6B" w:rsidRDefault="00FF17B0">
            <w:pPr>
              <w:rPr>
                <w:rFonts w:ascii="Arial" w:hAnsi="Arial" w:cs="Arial"/>
                <w:b/>
                <w:color w:val="000000" w:themeColor="text1"/>
                <w:szCs w:val="22"/>
              </w:rPr>
            </w:pPr>
          </w:p>
        </w:tc>
      </w:tr>
      <w:tr w:rsidR="00FF17B0" w:rsidRPr="00367A6B" w:rsidTr="00FF17B0">
        <w:trPr>
          <w:jc w:val="center"/>
        </w:trPr>
        <w:tc>
          <w:tcPr>
            <w:tcW w:w="1113" w:type="dxa"/>
            <w:tcBorders>
              <w:top w:val="single" w:sz="6" w:space="0" w:color="DDDDDD"/>
              <w:left w:val="nil"/>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194 – K</w:t>
            </w:r>
          </w:p>
        </w:tc>
        <w:tc>
          <w:tcPr>
            <w:tcW w:w="127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Payment of any income in respect of Units of Mutual fund as per section 10(23D) or Units of administrator or from a specified company</w:t>
            </w:r>
          </w:p>
        </w:tc>
        <w:tc>
          <w:tcPr>
            <w:tcW w:w="1760"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w:t>
            </w:r>
          </w:p>
        </w:tc>
        <w:tc>
          <w:tcPr>
            <w:tcW w:w="71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10</w:t>
            </w:r>
          </w:p>
        </w:tc>
        <w:tc>
          <w:tcPr>
            <w:tcW w:w="71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10</w:t>
            </w:r>
          </w:p>
        </w:tc>
        <w:tc>
          <w:tcPr>
            <w:tcW w:w="69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w:t>
            </w:r>
          </w:p>
        </w:tc>
        <w:tc>
          <w:tcPr>
            <w:tcW w:w="939"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20</w:t>
            </w:r>
          </w:p>
        </w:tc>
        <w:tc>
          <w:tcPr>
            <w:tcW w:w="2069"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Units of Mutual Fund have been specified under section 10(23D) of Income Tax Act, 1961. “Adminis-trator”, “specified company” and “specified undertaking” are specified u/s 2 of the Unit Trust of India (Transfer of Undertaking and Repeal) Act, 2002.</w:t>
            </w:r>
          </w:p>
        </w:tc>
      </w:tr>
      <w:tr w:rsidR="00FF17B0" w:rsidRPr="00367A6B" w:rsidTr="00FF17B0">
        <w:trPr>
          <w:jc w:val="center"/>
        </w:trPr>
        <w:tc>
          <w:tcPr>
            <w:tcW w:w="1113" w:type="dxa"/>
            <w:tcBorders>
              <w:top w:val="single" w:sz="6" w:space="0" w:color="DDDDDD"/>
              <w:left w:val="nil"/>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194 -LA</w:t>
            </w:r>
          </w:p>
        </w:tc>
        <w:tc>
          <w:tcPr>
            <w:tcW w:w="12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TDS on compensation for compulsory acquisition of immovable Property</w:t>
            </w:r>
          </w:p>
        </w:tc>
        <w:tc>
          <w:tcPr>
            <w:tcW w:w="1760"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Rs. 2,50,000.00</w:t>
            </w:r>
          </w:p>
        </w:tc>
        <w:tc>
          <w:tcPr>
            <w:tcW w:w="7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10</w:t>
            </w:r>
          </w:p>
        </w:tc>
        <w:tc>
          <w:tcPr>
            <w:tcW w:w="7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10</w:t>
            </w:r>
          </w:p>
        </w:tc>
        <w:tc>
          <w:tcPr>
            <w:tcW w:w="6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w:t>
            </w:r>
          </w:p>
        </w:tc>
        <w:tc>
          <w:tcPr>
            <w:tcW w:w="93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20</w:t>
            </w:r>
          </w:p>
        </w:tc>
        <w:tc>
          <w:tcPr>
            <w:tcW w:w="2069"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No tax will be deducted if payment is made in respect of any award or agreement which has been exempted from levy of income -tax u/s 96 of the Right to Fair Compensation and Transparency in Land Acquisition, Rehabilitation and Resettlement Act, 2013.</w:t>
            </w:r>
          </w:p>
        </w:tc>
      </w:tr>
      <w:tr w:rsidR="00FF17B0" w:rsidRPr="00367A6B" w:rsidTr="00FF17B0">
        <w:trPr>
          <w:jc w:val="center"/>
        </w:trPr>
        <w:tc>
          <w:tcPr>
            <w:tcW w:w="1113" w:type="dxa"/>
            <w:tcBorders>
              <w:top w:val="single" w:sz="6" w:space="0" w:color="DDDDDD"/>
              <w:left w:val="nil"/>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194 – LBA(1)</w:t>
            </w:r>
          </w:p>
        </w:tc>
        <w:tc>
          <w:tcPr>
            <w:tcW w:w="127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Business trust shall deduct tax while distributing, any interest received or receivable by it from a SPV or any income received from renting or leasing or letting out any real estate asset owned directly by it, to its unit holders</w:t>
            </w:r>
          </w:p>
        </w:tc>
        <w:tc>
          <w:tcPr>
            <w:tcW w:w="1760"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w:t>
            </w:r>
          </w:p>
        </w:tc>
        <w:tc>
          <w:tcPr>
            <w:tcW w:w="71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10</w:t>
            </w:r>
          </w:p>
        </w:tc>
        <w:tc>
          <w:tcPr>
            <w:tcW w:w="71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10</w:t>
            </w:r>
          </w:p>
        </w:tc>
        <w:tc>
          <w:tcPr>
            <w:tcW w:w="69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w:t>
            </w:r>
          </w:p>
        </w:tc>
        <w:tc>
          <w:tcPr>
            <w:tcW w:w="939"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20</w:t>
            </w:r>
          </w:p>
        </w:tc>
        <w:tc>
          <w:tcPr>
            <w:tcW w:w="2069"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Interest payment from a SPV and Distribution of dividend by a Business Trust, to Resident unit holders shall be liable for TDS @ 10%. Whereas, in case of Non -Resident payee, TDS on dividend shall be @ 10% &amp; that on interest payment shall be @ 5%.</w:t>
            </w:r>
          </w:p>
        </w:tc>
      </w:tr>
      <w:tr w:rsidR="00FF17B0" w:rsidRPr="00367A6B" w:rsidTr="00FF17B0">
        <w:trPr>
          <w:jc w:val="center"/>
        </w:trPr>
        <w:tc>
          <w:tcPr>
            <w:tcW w:w="1113" w:type="dxa"/>
            <w:tcBorders>
              <w:top w:val="single" w:sz="6" w:space="0" w:color="DDDDDD"/>
              <w:left w:val="nil"/>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194 – LBA(2)</w:t>
            </w:r>
          </w:p>
        </w:tc>
        <w:tc>
          <w:tcPr>
            <w:tcW w:w="12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Distribution of, any interest received or receivable from SPV by Business trust</w:t>
            </w:r>
          </w:p>
        </w:tc>
        <w:tc>
          <w:tcPr>
            <w:tcW w:w="1760"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w:t>
            </w:r>
          </w:p>
        </w:tc>
        <w:tc>
          <w:tcPr>
            <w:tcW w:w="7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rPr>
                <w:rFonts w:ascii="Arial" w:hAnsi="Arial" w:cs="Arial"/>
                <w:b/>
                <w:color w:val="000000" w:themeColor="text1"/>
                <w:szCs w:val="22"/>
              </w:rPr>
            </w:pPr>
          </w:p>
        </w:tc>
        <w:tc>
          <w:tcPr>
            <w:tcW w:w="7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rPr>
                <w:rFonts w:ascii="Arial" w:hAnsi="Arial" w:cs="Arial"/>
                <w:b/>
                <w:color w:val="000000" w:themeColor="text1"/>
                <w:szCs w:val="22"/>
              </w:rPr>
            </w:pPr>
          </w:p>
        </w:tc>
        <w:tc>
          <w:tcPr>
            <w:tcW w:w="6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rPr>
                <w:rFonts w:ascii="Arial" w:hAnsi="Arial" w:cs="Arial"/>
                <w:b/>
                <w:color w:val="000000" w:themeColor="text1"/>
                <w:szCs w:val="22"/>
              </w:rPr>
            </w:pPr>
          </w:p>
        </w:tc>
        <w:tc>
          <w:tcPr>
            <w:tcW w:w="93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rPr>
                <w:rFonts w:ascii="Arial" w:hAnsi="Arial" w:cs="Arial"/>
                <w:b/>
                <w:color w:val="000000" w:themeColor="text1"/>
                <w:szCs w:val="22"/>
              </w:rPr>
            </w:pPr>
          </w:p>
        </w:tc>
        <w:tc>
          <w:tcPr>
            <w:tcW w:w="2069"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The TDS at the rate of 5.20% is applicable on Non – resident Indians and foreign company in the case of business trust shall deduct tax while distributing any interest income received or receivable by it from a SPV to its unit holders</w:t>
            </w:r>
          </w:p>
        </w:tc>
      </w:tr>
      <w:tr w:rsidR="00FF17B0" w:rsidRPr="00367A6B" w:rsidTr="00FF17B0">
        <w:trPr>
          <w:jc w:val="center"/>
        </w:trPr>
        <w:tc>
          <w:tcPr>
            <w:tcW w:w="1113" w:type="dxa"/>
            <w:tcBorders>
              <w:top w:val="single" w:sz="6" w:space="0" w:color="DDDDDD"/>
              <w:left w:val="nil"/>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194 – LBA(3)</w:t>
            </w:r>
          </w:p>
        </w:tc>
        <w:tc>
          <w:tcPr>
            <w:tcW w:w="127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Distribution of, any income received from renting or leasing or letting out any real estate asset owned directly by Business trust</w:t>
            </w:r>
          </w:p>
        </w:tc>
        <w:tc>
          <w:tcPr>
            <w:tcW w:w="1760"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w:t>
            </w:r>
          </w:p>
        </w:tc>
        <w:tc>
          <w:tcPr>
            <w:tcW w:w="71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rPr>
                <w:rFonts w:ascii="Arial" w:hAnsi="Arial" w:cs="Arial"/>
                <w:b/>
                <w:color w:val="000000" w:themeColor="text1"/>
                <w:szCs w:val="22"/>
              </w:rPr>
            </w:pPr>
          </w:p>
        </w:tc>
        <w:tc>
          <w:tcPr>
            <w:tcW w:w="71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rPr>
                <w:rFonts w:ascii="Arial" w:hAnsi="Arial" w:cs="Arial"/>
                <w:b/>
                <w:color w:val="000000" w:themeColor="text1"/>
                <w:szCs w:val="22"/>
              </w:rPr>
            </w:pPr>
          </w:p>
        </w:tc>
        <w:tc>
          <w:tcPr>
            <w:tcW w:w="69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rPr>
                <w:rFonts w:ascii="Arial" w:hAnsi="Arial" w:cs="Arial"/>
                <w:b/>
                <w:color w:val="000000" w:themeColor="text1"/>
                <w:szCs w:val="22"/>
              </w:rPr>
            </w:pPr>
          </w:p>
        </w:tc>
        <w:tc>
          <w:tcPr>
            <w:tcW w:w="939"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rPr>
                <w:rFonts w:ascii="Arial" w:hAnsi="Arial" w:cs="Arial"/>
                <w:b/>
                <w:color w:val="000000" w:themeColor="text1"/>
                <w:szCs w:val="22"/>
              </w:rPr>
            </w:pPr>
          </w:p>
        </w:tc>
        <w:tc>
          <w:tcPr>
            <w:tcW w:w="2069"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The TDS at the rate of 31.20% and 41.60% is applicable on Non -resident Indians and foreign company respectively.</w:t>
            </w:r>
          </w:p>
        </w:tc>
      </w:tr>
      <w:tr w:rsidR="00FF17B0" w:rsidRPr="00367A6B" w:rsidTr="00FF17B0">
        <w:trPr>
          <w:jc w:val="center"/>
        </w:trPr>
        <w:tc>
          <w:tcPr>
            <w:tcW w:w="1113" w:type="dxa"/>
            <w:tcBorders>
              <w:top w:val="single" w:sz="6" w:space="0" w:color="DDDDDD"/>
              <w:left w:val="nil"/>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194 -LB</w:t>
            </w:r>
          </w:p>
        </w:tc>
        <w:tc>
          <w:tcPr>
            <w:tcW w:w="12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Payment of interest on infrastructure debt fund to Non Resident</w:t>
            </w:r>
          </w:p>
        </w:tc>
        <w:tc>
          <w:tcPr>
            <w:tcW w:w="1760"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w:t>
            </w:r>
          </w:p>
        </w:tc>
        <w:tc>
          <w:tcPr>
            <w:tcW w:w="7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5</w:t>
            </w:r>
          </w:p>
        </w:tc>
        <w:tc>
          <w:tcPr>
            <w:tcW w:w="7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5</w:t>
            </w:r>
          </w:p>
        </w:tc>
        <w:tc>
          <w:tcPr>
            <w:tcW w:w="6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w:t>
            </w:r>
          </w:p>
        </w:tc>
        <w:tc>
          <w:tcPr>
            <w:tcW w:w="93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20</w:t>
            </w:r>
          </w:p>
        </w:tc>
        <w:tc>
          <w:tcPr>
            <w:tcW w:w="2069"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The TDS at the rate of 5.20% is applicable on Non – resident Indians and foreign company in the case of Payment of interest on infrastructure debt fund.</w:t>
            </w:r>
          </w:p>
        </w:tc>
      </w:tr>
      <w:tr w:rsidR="00FF17B0" w:rsidRPr="00367A6B" w:rsidTr="00FF17B0">
        <w:trPr>
          <w:jc w:val="center"/>
        </w:trPr>
        <w:tc>
          <w:tcPr>
            <w:tcW w:w="1113" w:type="dxa"/>
            <w:tcBorders>
              <w:top w:val="single" w:sz="6" w:space="0" w:color="DDDDDD"/>
              <w:left w:val="nil"/>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194 -LBB</w:t>
            </w:r>
          </w:p>
        </w:tc>
        <w:tc>
          <w:tcPr>
            <w:tcW w:w="127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Investment fund paying an income to a unit holder [other than income which is exempt under Section 10(23FBB)]</w:t>
            </w:r>
          </w:p>
        </w:tc>
        <w:tc>
          <w:tcPr>
            <w:tcW w:w="1760"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rPr>
                <w:rFonts w:ascii="Arial" w:hAnsi="Arial" w:cs="Arial"/>
                <w:b/>
                <w:color w:val="000000" w:themeColor="text1"/>
                <w:szCs w:val="22"/>
              </w:rPr>
            </w:pPr>
          </w:p>
        </w:tc>
        <w:tc>
          <w:tcPr>
            <w:tcW w:w="71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10</w:t>
            </w:r>
          </w:p>
        </w:tc>
        <w:tc>
          <w:tcPr>
            <w:tcW w:w="71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10</w:t>
            </w:r>
          </w:p>
        </w:tc>
        <w:tc>
          <w:tcPr>
            <w:tcW w:w="69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w:t>
            </w:r>
          </w:p>
        </w:tc>
        <w:tc>
          <w:tcPr>
            <w:tcW w:w="939"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30</w:t>
            </w:r>
          </w:p>
        </w:tc>
        <w:tc>
          <w:tcPr>
            <w:tcW w:w="2069"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The TDS at the rate of 10%, 31.20%, 10%, and 41.60% will be applicable on resident Indians, Non – Resident Indians, Domestic Companies and foreign companies respectively.</w:t>
            </w:r>
          </w:p>
        </w:tc>
      </w:tr>
      <w:tr w:rsidR="00FF17B0" w:rsidRPr="00367A6B" w:rsidTr="00FF17B0">
        <w:trPr>
          <w:jc w:val="center"/>
        </w:trPr>
        <w:tc>
          <w:tcPr>
            <w:tcW w:w="1113" w:type="dxa"/>
            <w:tcBorders>
              <w:top w:val="single" w:sz="6" w:space="0" w:color="DDDDDD"/>
              <w:left w:val="nil"/>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194 -LBC</w:t>
            </w:r>
          </w:p>
        </w:tc>
        <w:tc>
          <w:tcPr>
            <w:tcW w:w="12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Income in respect of investment made in a securitization trust (specified in Explanation of section 115TCA)</w:t>
            </w:r>
          </w:p>
        </w:tc>
        <w:tc>
          <w:tcPr>
            <w:tcW w:w="1760"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rPr>
                <w:rFonts w:ascii="Arial" w:hAnsi="Arial" w:cs="Arial"/>
                <w:b/>
                <w:color w:val="000000" w:themeColor="text1"/>
                <w:szCs w:val="22"/>
              </w:rPr>
            </w:pPr>
          </w:p>
        </w:tc>
        <w:tc>
          <w:tcPr>
            <w:tcW w:w="7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25</w:t>
            </w:r>
          </w:p>
        </w:tc>
        <w:tc>
          <w:tcPr>
            <w:tcW w:w="7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10</w:t>
            </w:r>
          </w:p>
        </w:tc>
        <w:tc>
          <w:tcPr>
            <w:tcW w:w="6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w:t>
            </w:r>
          </w:p>
        </w:tc>
        <w:tc>
          <w:tcPr>
            <w:tcW w:w="93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30</w:t>
            </w:r>
          </w:p>
        </w:tc>
        <w:tc>
          <w:tcPr>
            <w:tcW w:w="2069"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The TDS at the rate of 25% , 31.20%, 10%, and 41.60% will be applicable on resident Indians, Non – Resident Indians, Domestic Companies and foreign companies respectively.</w:t>
            </w:r>
          </w:p>
        </w:tc>
      </w:tr>
      <w:tr w:rsidR="00FF17B0" w:rsidRPr="00367A6B" w:rsidTr="00FF17B0">
        <w:trPr>
          <w:jc w:val="center"/>
        </w:trPr>
        <w:tc>
          <w:tcPr>
            <w:tcW w:w="1113" w:type="dxa"/>
            <w:tcBorders>
              <w:top w:val="single" w:sz="6" w:space="0" w:color="DDDDDD"/>
              <w:left w:val="nil"/>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194 – M</w:t>
            </w:r>
          </w:p>
        </w:tc>
        <w:tc>
          <w:tcPr>
            <w:tcW w:w="127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Payment of commission, brokerage, contractual fee, professional fee to a resident person by an Individual or a HUF who are not liable to deduct TDS under section 194C, 194H, or 194J.</w:t>
            </w:r>
          </w:p>
        </w:tc>
        <w:tc>
          <w:tcPr>
            <w:tcW w:w="1760"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Rs. 50,00,000.00</w:t>
            </w:r>
          </w:p>
        </w:tc>
        <w:tc>
          <w:tcPr>
            <w:tcW w:w="71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5</w:t>
            </w:r>
          </w:p>
        </w:tc>
        <w:tc>
          <w:tcPr>
            <w:tcW w:w="71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5</w:t>
            </w:r>
          </w:p>
        </w:tc>
        <w:tc>
          <w:tcPr>
            <w:tcW w:w="69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w:t>
            </w:r>
          </w:p>
        </w:tc>
        <w:tc>
          <w:tcPr>
            <w:tcW w:w="939"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20</w:t>
            </w:r>
          </w:p>
        </w:tc>
        <w:tc>
          <w:tcPr>
            <w:tcW w:w="2069"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The threshold Limit of Rs.50,00,000 payment of commission, brokerage, contractual fee, professional fee to a resident person by an Individual or a HUF who are not liable to deduct 5% TDS by the resident Indians and Domestic Companies respectively.</w:t>
            </w:r>
          </w:p>
        </w:tc>
      </w:tr>
      <w:tr w:rsidR="00FF17B0" w:rsidRPr="00367A6B" w:rsidTr="00FF17B0">
        <w:trPr>
          <w:jc w:val="center"/>
        </w:trPr>
        <w:tc>
          <w:tcPr>
            <w:tcW w:w="1113" w:type="dxa"/>
            <w:tcBorders>
              <w:top w:val="single" w:sz="6" w:space="0" w:color="DDDDDD"/>
              <w:left w:val="nil"/>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194 – N</w:t>
            </w:r>
          </w:p>
        </w:tc>
        <w:tc>
          <w:tcPr>
            <w:tcW w:w="12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Cash withdrawal</w:t>
            </w:r>
          </w:p>
        </w:tc>
        <w:tc>
          <w:tcPr>
            <w:tcW w:w="1760"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rPr>
                <w:rFonts w:ascii="Arial" w:hAnsi="Arial" w:cs="Arial"/>
                <w:b/>
                <w:color w:val="000000" w:themeColor="text1"/>
                <w:szCs w:val="22"/>
              </w:rPr>
            </w:pPr>
          </w:p>
        </w:tc>
        <w:tc>
          <w:tcPr>
            <w:tcW w:w="7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rPr>
                <w:rFonts w:ascii="Arial" w:hAnsi="Arial" w:cs="Arial"/>
                <w:b/>
                <w:color w:val="000000" w:themeColor="text1"/>
                <w:szCs w:val="22"/>
              </w:rPr>
            </w:pPr>
          </w:p>
        </w:tc>
        <w:tc>
          <w:tcPr>
            <w:tcW w:w="7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rPr>
                <w:rFonts w:ascii="Arial" w:hAnsi="Arial" w:cs="Arial"/>
                <w:b/>
                <w:color w:val="000000" w:themeColor="text1"/>
                <w:szCs w:val="22"/>
              </w:rPr>
            </w:pPr>
          </w:p>
        </w:tc>
        <w:tc>
          <w:tcPr>
            <w:tcW w:w="6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rPr>
                <w:rFonts w:ascii="Arial" w:hAnsi="Arial" w:cs="Arial"/>
                <w:b/>
                <w:color w:val="000000" w:themeColor="text1"/>
                <w:szCs w:val="22"/>
              </w:rPr>
            </w:pPr>
          </w:p>
        </w:tc>
        <w:tc>
          <w:tcPr>
            <w:tcW w:w="93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20</w:t>
            </w:r>
          </w:p>
        </w:tc>
        <w:tc>
          <w:tcPr>
            <w:tcW w:w="87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If a person defaults in filing of return: 20 lakhs</w:t>
            </w:r>
          </w:p>
        </w:tc>
        <w:tc>
          <w:tcPr>
            <w:tcW w:w="119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2%: In general if cash withd-rawn exceeds Rs. 1 crore</w:t>
            </w:r>
          </w:p>
        </w:tc>
      </w:tr>
      <w:tr w:rsidR="00FF17B0" w:rsidRPr="00367A6B" w:rsidTr="00FF17B0">
        <w:trPr>
          <w:jc w:val="center"/>
        </w:trPr>
        <w:tc>
          <w:tcPr>
            <w:tcW w:w="1113" w:type="dxa"/>
            <w:tcBorders>
              <w:top w:val="single" w:sz="6" w:space="0" w:color="DDDDDD"/>
              <w:left w:val="nil"/>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rPr>
                <w:rFonts w:ascii="Arial" w:hAnsi="Arial" w:cs="Arial"/>
                <w:b/>
                <w:color w:val="000000" w:themeColor="text1"/>
                <w:szCs w:val="22"/>
              </w:rPr>
            </w:pPr>
          </w:p>
        </w:tc>
        <w:tc>
          <w:tcPr>
            <w:tcW w:w="127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rPr>
                <w:rFonts w:ascii="Arial" w:hAnsi="Arial" w:cs="Arial"/>
                <w:b/>
                <w:color w:val="000000" w:themeColor="text1"/>
                <w:szCs w:val="22"/>
              </w:rPr>
            </w:pPr>
          </w:p>
        </w:tc>
        <w:tc>
          <w:tcPr>
            <w:tcW w:w="1760"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rPr>
                <w:rFonts w:ascii="Arial" w:hAnsi="Arial" w:cs="Arial"/>
                <w:b/>
                <w:color w:val="000000" w:themeColor="text1"/>
                <w:szCs w:val="22"/>
              </w:rPr>
            </w:pPr>
          </w:p>
        </w:tc>
        <w:tc>
          <w:tcPr>
            <w:tcW w:w="71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rPr>
                <w:rFonts w:ascii="Arial" w:hAnsi="Arial" w:cs="Arial"/>
                <w:b/>
                <w:color w:val="000000" w:themeColor="text1"/>
                <w:szCs w:val="22"/>
              </w:rPr>
            </w:pPr>
          </w:p>
        </w:tc>
        <w:tc>
          <w:tcPr>
            <w:tcW w:w="71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rPr>
                <w:rFonts w:ascii="Arial" w:hAnsi="Arial" w:cs="Arial"/>
                <w:b/>
                <w:color w:val="000000" w:themeColor="text1"/>
                <w:szCs w:val="22"/>
              </w:rPr>
            </w:pPr>
          </w:p>
        </w:tc>
        <w:tc>
          <w:tcPr>
            <w:tcW w:w="69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rPr>
                <w:rFonts w:ascii="Arial" w:hAnsi="Arial" w:cs="Arial"/>
                <w:b/>
                <w:color w:val="000000" w:themeColor="text1"/>
                <w:szCs w:val="22"/>
              </w:rPr>
            </w:pPr>
          </w:p>
        </w:tc>
        <w:tc>
          <w:tcPr>
            <w:tcW w:w="939"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rPr>
                <w:rFonts w:ascii="Arial" w:hAnsi="Arial" w:cs="Arial"/>
                <w:b/>
                <w:color w:val="000000" w:themeColor="text1"/>
                <w:szCs w:val="22"/>
              </w:rPr>
            </w:pPr>
          </w:p>
        </w:tc>
        <w:tc>
          <w:tcPr>
            <w:tcW w:w="87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If no default is made in filing of return: Rs 1 crore</w:t>
            </w:r>
          </w:p>
        </w:tc>
        <w:tc>
          <w:tcPr>
            <w:tcW w:w="1199"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2%: If assessee has not furnished return for last 3 assess-ment years and cash withd-rawn exceeds Rs. 20 lakhs but does not exceed Rs. 1 crore</w:t>
            </w:r>
          </w:p>
        </w:tc>
      </w:tr>
      <w:tr w:rsidR="00FF17B0" w:rsidRPr="00367A6B" w:rsidTr="00FF17B0">
        <w:trPr>
          <w:jc w:val="center"/>
        </w:trPr>
        <w:tc>
          <w:tcPr>
            <w:tcW w:w="1113" w:type="dxa"/>
            <w:tcBorders>
              <w:top w:val="single" w:sz="6" w:space="0" w:color="DDDDDD"/>
              <w:left w:val="nil"/>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rPr>
                <w:rFonts w:ascii="Arial" w:hAnsi="Arial" w:cs="Arial"/>
                <w:b/>
                <w:color w:val="000000" w:themeColor="text1"/>
                <w:szCs w:val="22"/>
              </w:rPr>
            </w:pPr>
          </w:p>
        </w:tc>
        <w:tc>
          <w:tcPr>
            <w:tcW w:w="12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rPr>
                <w:rFonts w:ascii="Arial" w:hAnsi="Arial" w:cs="Arial"/>
                <w:b/>
                <w:color w:val="000000" w:themeColor="text1"/>
                <w:szCs w:val="22"/>
              </w:rPr>
            </w:pPr>
          </w:p>
        </w:tc>
        <w:tc>
          <w:tcPr>
            <w:tcW w:w="1760"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rPr>
                <w:rFonts w:ascii="Arial" w:hAnsi="Arial" w:cs="Arial"/>
                <w:b/>
                <w:color w:val="000000" w:themeColor="text1"/>
                <w:szCs w:val="22"/>
              </w:rPr>
            </w:pPr>
          </w:p>
        </w:tc>
        <w:tc>
          <w:tcPr>
            <w:tcW w:w="7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rPr>
                <w:rFonts w:ascii="Arial" w:hAnsi="Arial" w:cs="Arial"/>
                <w:b/>
                <w:color w:val="000000" w:themeColor="text1"/>
                <w:szCs w:val="22"/>
              </w:rPr>
            </w:pPr>
          </w:p>
        </w:tc>
        <w:tc>
          <w:tcPr>
            <w:tcW w:w="7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rPr>
                <w:rFonts w:ascii="Arial" w:hAnsi="Arial" w:cs="Arial"/>
                <w:b/>
                <w:color w:val="000000" w:themeColor="text1"/>
                <w:szCs w:val="22"/>
              </w:rPr>
            </w:pPr>
          </w:p>
        </w:tc>
        <w:tc>
          <w:tcPr>
            <w:tcW w:w="6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rPr>
                <w:rFonts w:ascii="Arial" w:hAnsi="Arial" w:cs="Arial"/>
                <w:b/>
                <w:color w:val="000000" w:themeColor="text1"/>
                <w:szCs w:val="22"/>
              </w:rPr>
            </w:pPr>
          </w:p>
        </w:tc>
        <w:tc>
          <w:tcPr>
            <w:tcW w:w="93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rPr>
                <w:rFonts w:ascii="Arial" w:hAnsi="Arial" w:cs="Arial"/>
                <w:b/>
                <w:color w:val="000000" w:themeColor="text1"/>
                <w:szCs w:val="22"/>
              </w:rPr>
            </w:pPr>
          </w:p>
        </w:tc>
        <w:tc>
          <w:tcPr>
            <w:tcW w:w="87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rPr>
                <w:rFonts w:ascii="Arial" w:hAnsi="Arial" w:cs="Arial"/>
                <w:b/>
                <w:color w:val="000000" w:themeColor="text1"/>
                <w:szCs w:val="22"/>
              </w:rPr>
            </w:pPr>
          </w:p>
        </w:tc>
        <w:tc>
          <w:tcPr>
            <w:tcW w:w="119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5%: If assessee has not furnished return for last 3 assessment years and cash withd-rawn exceeds Rs. 1 crore</w:t>
            </w:r>
          </w:p>
        </w:tc>
      </w:tr>
      <w:tr w:rsidR="00FF17B0" w:rsidRPr="00367A6B" w:rsidTr="00FF17B0">
        <w:trPr>
          <w:jc w:val="center"/>
        </w:trPr>
        <w:tc>
          <w:tcPr>
            <w:tcW w:w="1113" w:type="dxa"/>
            <w:tcBorders>
              <w:top w:val="single" w:sz="6" w:space="0" w:color="DDDDDD"/>
              <w:left w:val="nil"/>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194 – O</w:t>
            </w:r>
          </w:p>
        </w:tc>
        <w:tc>
          <w:tcPr>
            <w:tcW w:w="127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Applicable for E -Commerce operator for sale of goods or provision of service facilitated by it through its digital or electronic facility or platform.</w:t>
            </w:r>
          </w:p>
        </w:tc>
        <w:tc>
          <w:tcPr>
            <w:tcW w:w="1760"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Rs.5,00,000.00</w:t>
            </w:r>
          </w:p>
        </w:tc>
        <w:tc>
          <w:tcPr>
            <w:tcW w:w="71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1</w:t>
            </w:r>
          </w:p>
        </w:tc>
        <w:tc>
          <w:tcPr>
            <w:tcW w:w="71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1</w:t>
            </w:r>
          </w:p>
        </w:tc>
        <w:tc>
          <w:tcPr>
            <w:tcW w:w="69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w:t>
            </w:r>
          </w:p>
        </w:tc>
        <w:tc>
          <w:tcPr>
            <w:tcW w:w="939"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20</w:t>
            </w:r>
          </w:p>
        </w:tc>
        <w:tc>
          <w:tcPr>
            <w:tcW w:w="2069"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The Threshold Limit is Rs. 5,00,000 for the Applicable for E -Commerce operator for sale of goods or provision of service facilitated by it through its digital or electronic facility or platform. The TDS at the rate of 1% will be applicable on resident Indians and Domestic Companies respectively.</w:t>
            </w:r>
          </w:p>
        </w:tc>
      </w:tr>
      <w:tr w:rsidR="00FF17B0" w:rsidRPr="00367A6B" w:rsidTr="00FF17B0">
        <w:trPr>
          <w:jc w:val="center"/>
        </w:trPr>
        <w:tc>
          <w:tcPr>
            <w:tcW w:w="1113" w:type="dxa"/>
            <w:tcBorders>
              <w:top w:val="single" w:sz="6" w:space="0" w:color="DDDDDD"/>
              <w:left w:val="nil"/>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194 – Q</w:t>
            </w:r>
          </w:p>
        </w:tc>
        <w:tc>
          <w:tcPr>
            <w:tcW w:w="12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Purchase of goods (applicable w.e.f 01.07.2021)</w:t>
            </w:r>
          </w:p>
        </w:tc>
        <w:tc>
          <w:tcPr>
            <w:tcW w:w="1760"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Rs 50,00,000.00</w:t>
            </w:r>
          </w:p>
        </w:tc>
        <w:tc>
          <w:tcPr>
            <w:tcW w:w="7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0.10</w:t>
            </w:r>
          </w:p>
        </w:tc>
        <w:tc>
          <w:tcPr>
            <w:tcW w:w="7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0.10</w:t>
            </w:r>
          </w:p>
        </w:tc>
        <w:tc>
          <w:tcPr>
            <w:tcW w:w="6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w:t>
            </w:r>
          </w:p>
        </w:tc>
        <w:tc>
          <w:tcPr>
            <w:tcW w:w="93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w:t>
            </w:r>
          </w:p>
        </w:tc>
        <w:tc>
          <w:tcPr>
            <w:tcW w:w="2069"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Budget Update A new section 194Q is proposed to be inserted to provide for deduction of TDS by person responsible for paying any sum to any resident for purchase of goods @ 0.1%.</w:t>
            </w:r>
          </w:p>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The Threshold Limit is Rs.50,00,000 applicable when total sales or gross receipts or turnover from the business carried on exceeds Rs. 10 Crores during the financial year immediately preceding the financial year in which the purchase of goods is carried out.</w:t>
            </w:r>
          </w:p>
        </w:tc>
      </w:tr>
      <w:tr w:rsidR="00FF17B0" w:rsidRPr="00367A6B" w:rsidTr="00FF17B0">
        <w:trPr>
          <w:jc w:val="center"/>
        </w:trPr>
        <w:tc>
          <w:tcPr>
            <w:tcW w:w="1113" w:type="dxa"/>
            <w:tcBorders>
              <w:top w:val="single" w:sz="6" w:space="0" w:color="DDDDDD"/>
              <w:left w:val="nil"/>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195</w:t>
            </w:r>
          </w:p>
        </w:tc>
        <w:tc>
          <w:tcPr>
            <w:tcW w:w="127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Payment of any other sum to a Non -resident</w:t>
            </w:r>
          </w:p>
        </w:tc>
        <w:tc>
          <w:tcPr>
            <w:tcW w:w="1760"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rPr>
                <w:rFonts w:ascii="Arial" w:hAnsi="Arial" w:cs="Arial"/>
                <w:b/>
                <w:color w:val="000000" w:themeColor="text1"/>
                <w:szCs w:val="22"/>
              </w:rPr>
            </w:pPr>
          </w:p>
        </w:tc>
        <w:tc>
          <w:tcPr>
            <w:tcW w:w="71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rPr>
                <w:rFonts w:ascii="Arial" w:hAnsi="Arial" w:cs="Arial"/>
                <w:b/>
                <w:color w:val="000000" w:themeColor="text1"/>
                <w:szCs w:val="22"/>
              </w:rPr>
            </w:pPr>
          </w:p>
        </w:tc>
        <w:tc>
          <w:tcPr>
            <w:tcW w:w="71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rPr>
                <w:rFonts w:ascii="Arial" w:hAnsi="Arial" w:cs="Arial"/>
                <w:b/>
                <w:color w:val="000000" w:themeColor="text1"/>
                <w:szCs w:val="22"/>
              </w:rPr>
            </w:pPr>
          </w:p>
        </w:tc>
        <w:tc>
          <w:tcPr>
            <w:tcW w:w="69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rPr>
                <w:rFonts w:ascii="Arial" w:hAnsi="Arial" w:cs="Arial"/>
                <w:b/>
                <w:color w:val="000000" w:themeColor="text1"/>
                <w:szCs w:val="22"/>
              </w:rPr>
            </w:pPr>
          </w:p>
        </w:tc>
        <w:tc>
          <w:tcPr>
            <w:tcW w:w="939"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rPr>
                <w:rFonts w:ascii="Arial" w:hAnsi="Arial" w:cs="Arial"/>
                <w:b/>
                <w:color w:val="000000" w:themeColor="text1"/>
                <w:szCs w:val="22"/>
              </w:rPr>
            </w:pPr>
          </w:p>
        </w:tc>
        <w:tc>
          <w:tcPr>
            <w:tcW w:w="2069"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-The TDS at the rate of 20.80% is applicable on income from investments -made by a NRI.</w:t>
            </w:r>
          </w:p>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-The TDS at the rate of 10.40% is applicable on income from long -term capital gains under Section 115E for a NRI</w:t>
            </w:r>
          </w:p>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-The TDS at the rate of 10.40% is applicable on Income from long -term capital gains.</w:t>
            </w:r>
          </w:p>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-The TDS at the rate of 15.60% is applicable on Short -term capital gains under Section 111A</w:t>
            </w:r>
          </w:p>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-The TDS at the rate of 20.80% is applicable on any other income from long -term capital gains</w:t>
            </w:r>
          </w:p>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-The TDS at the rate of 20.80% is applicable on Interest payable on money borrowed in foreign currency</w:t>
            </w:r>
          </w:p>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-The TDS at the rate of 10.40% is applicable on Income from royalty payable by the Government or an Indian concern.</w:t>
            </w:r>
          </w:p>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-The TDS at the rate of 10.40% is applicable on Income from royalty other than that which is payable by the Government or an Indian concern.</w:t>
            </w:r>
          </w:p>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-The TDS at the rate of 10.40% is applicable on Income from fees for technical services payable by the Government or an Indian concern.</w:t>
            </w:r>
          </w:p>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-The TDS at the rate of 31.20% is applicable on Any other source of income</w:t>
            </w:r>
          </w:p>
        </w:tc>
      </w:tr>
      <w:tr w:rsidR="00FF17B0" w:rsidRPr="00367A6B" w:rsidTr="00FF17B0">
        <w:trPr>
          <w:jc w:val="center"/>
        </w:trPr>
        <w:tc>
          <w:tcPr>
            <w:tcW w:w="1113" w:type="dxa"/>
            <w:tcBorders>
              <w:top w:val="single" w:sz="6" w:space="0" w:color="DDDDDD"/>
              <w:left w:val="nil"/>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194 – P</w:t>
            </w:r>
          </w:p>
        </w:tc>
        <w:tc>
          <w:tcPr>
            <w:tcW w:w="127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TDS on Senior Citizen above 75 Years</w:t>
            </w:r>
          </w:p>
        </w:tc>
        <w:tc>
          <w:tcPr>
            <w:tcW w:w="1760"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rPr>
                <w:rFonts w:ascii="Arial" w:hAnsi="Arial" w:cs="Arial"/>
                <w:b/>
                <w:color w:val="000000" w:themeColor="text1"/>
                <w:szCs w:val="22"/>
              </w:rPr>
            </w:pPr>
          </w:p>
        </w:tc>
        <w:tc>
          <w:tcPr>
            <w:tcW w:w="7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rPr>
                <w:rFonts w:ascii="Arial" w:hAnsi="Arial" w:cs="Arial"/>
                <w:b/>
                <w:color w:val="000000" w:themeColor="text1"/>
                <w:szCs w:val="22"/>
              </w:rPr>
            </w:pPr>
          </w:p>
        </w:tc>
        <w:tc>
          <w:tcPr>
            <w:tcW w:w="7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rPr>
                <w:rFonts w:ascii="Arial" w:hAnsi="Arial" w:cs="Arial"/>
                <w:b/>
                <w:color w:val="000000" w:themeColor="text1"/>
                <w:szCs w:val="22"/>
              </w:rPr>
            </w:pPr>
          </w:p>
        </w:tc>
        <w:tc>
          <w:tcPr>
            <w:tcW w:w="6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rPr>
                <w:rFonts w:ascii="Arial" w:hAnsi="Arial" w:cs="Arial"/>
                <w:b/>
                <w:color w:val="000000" w:themeColor="text1"/>
                <w:szCs w:val="22"/>
              </w:rPr>
            </w:pPr>
          </w:p>
        </w:tc>
        <w:tc>
          <w:tcPr>
            <w:tcW w:w="93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rPr>
                <w:rFonts w:ascii="Arial" w:hAnsi="Arial" w:cs="Arial"/>
                <w:b/>
                <w:color w:val="000000" w:themeColor="text1"/>
                <w:szCs w:val="22"/>
              </w:rPr>
            </w:pPr>
          </w:p>
        </w:tc>
        <w:tc>
          <w:tcPr>
            <w:tcW w:w="2069"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Budget Update</w:t>
            </w:r>
          </w:p>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Relaxation for senior citizen from filing ITR (Subject to Tax Deduction under Section 194P) [AY 2021 -22]</w:t>
            </w:r>
          </w:p>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It is proposed to insert a new section 194P to the Act, which proposes to provide relief to the senior citizens of the age of 75 years or above from the compliance of section 139 of the Act which provides for filing of return of income.</w:t>
            </w:r>
          </w:p>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A senior citizen of the age of 75 year or above is not required to file the return of income, if the following conditions are satisfied –</w:t>
            </w:r>
          </w:p>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&gt; The senior citizen is resident in India and of the age of 75 or more during the previous year;</w:t>
            </w:r>
          </w:p>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&gt; He has only pension income and may also have interest income from the same bank (specified bank – to be notified by the CG) in which he is receiving his pension income;</w:t>
            </w:r>
          </w:p>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&gt; He shall be required to furnish a declaration to the specified bank. The declaration shall be containing such particulars, in such form and verified in such manner, as may be prescribed.</w:t>
            </w:r>
          </w:p>
        </w:tc>
      </w:tr>
      <w:tr w:rsidR="00FF17B0" w:rsidRPr="00367A6B" w:rsidTr="00FF17B0">
        <w:trPr>
          <w:jc w:val="center"/>
        </w:trPr>
        <w:tc>
          <w:tcPr>
            <w:tcW w:w="1113" w:type="dxa"/>
            <w:tcBorders>
              <w:top w:val="single" w:sz="6" w:space="0" w:color="DDDDDD"/>
              <w:left w:val="nil"/>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206 -AB</w:t>
            </w:r>
          </w:p>
        </w:tc>
        <w:tc>
          <w:tcPr>
            <w:tcW w:w="127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TDS on non -filers of ITR</w:t>
            </w:r>
          </w:p>
        </w:tc>
        <w:tc>
          <w:tcPr>
            <w:tcW w:w="1760"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rPr>
                <w:rFonts w:ascii="Arial" w:hAnsi="Arial" w:cs="Arial"/>
                <w:b/>
                <w:color w:val="000000" w:themeColor="text1"/>
                <w:szCs w:val="22"/>
              </w:rPr>
            </w:pPr>
          </w:p>
        </w:tc>
        <w:tc>
          <w:tcPr>
            <w:tcW w:w="71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rPr>
                <w:rFonts w:ascii="Arial" w:hAnsi="Arial" w:cs="Arial"/>
                <w:b/>
                <w:color w:val="000000" w:themeColor="text1"/>
                <w:szCs w:val="22"/>
              </w:rPr>
            </w:pPr>
          </w:p>
        </w:tc>
        <w:tc>
          <w:tcPr>
            <w:tcW w:w="71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rPr>
                <w:rFonts w:ascii="Arial" w:hAnsi="Arial" w:cs="Arial"/>
                <w:b/>
                <w:color w:val="000000" w:themeColor="text1"/>
                <w:szCs w:val="22"/>
              </w:rPr>
            </w:pPr>
          </w:p>
        </w:tc>
        <w:tc>
          <w:tcPr>
            <w:tcW w:w="69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rPr>
                <w:rFonts w:ascii="Arial" w:hAnsi="Arial" w:cs="Arial"/>
                <w:b/>
                <w:color w:val="000000" w:themeColor="text1"/>
                <w:szCs w:val="22"/>
              </w:rPr>
            </w:pPr>
          </w:p>
        </w:tc>
        <w:tc>
          <w:tcPr>
            <w:tcW w:w="939"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rPr>
                <w:rFonts w:ascii="Arial" w:hAnsi="Arial" w:cs="Arial"/>
                <w:b/>
                <w:color w:val="000000" w:themeColor="text1"/>
                <w:szCs w:val="22"/>
              </w:rPr>
            </w:pPr>
          </w:p>
        </w:tc>
        <w:tc>
          <w:tcPr>
            <w:tcW w:w="2069"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FF17B0" w:rsidRPr="00367A6B" w:rsidRDefault="00FF17B0">
            <w:pPr>
              <w:pStyle w:val="Heading6"/>
              <w:spacing w:before="150" w:beforeAutospacing="0" w:after="150" w:afterAutospacing="0"/>
              <w:rPr>
                <w:rFonts w:ascii="Arial" w:hAnsi="Arial" w:cs="Arial"/>
                <w:bCs w:val="0"/>
                <w:color w:val="000000" w:themeColor="text1"/>
                <w:sz w:val="22"/>
                <w:szCs w:val="22"/>
              </w:rPr>
            </w:pPr>
            <w:r w:rsidRPr="00367A6B">
              <w:rPr>
                <w:rFonts w:ascii="Arial" w:hAnsi="Arial" w:cs="Arial"/>
                <w:bCs w:val="0"/>
                <w:color w:val="000000" w:themeColor="text1"/>
                <w:sz w:val="22"/>
                <w:szCs w:val="22"/>
              </w:rPr>
              <w:t>The TDS on non -filers of ITR at higher rates This section shall not apply where the tax is required to be deducted under sections 192, 192A, 194B, 194BB, 194LBC or 194N of the Act. The Resident Indian are liable to pay twice the rate specified in the relevant provision of the Act; or twice the rate or rates in force; or the rate of 5%. It is noteworthy, after considering cess at the rate of 4% and shall be increased by applicable surcharge.</w:t>
            </w:r>
          </w:p>
        </w:tc>
      </w:tr>
    </w:tbl>
    <w:p w:rsidR="00452788" w:rsidRPr="00367A6B" w:rsidRDefault="00452788" w:rsidP="003213A2">
      <w:pPr>
        <w:rPr>
          <w:rFonts w:ascii="Arial" w:eastAsia="Times New Roman" w:hAnsi="Arial" w:cs="Arial"/>
          <w:b/>
          <w:color w:val="000000" w:themeColor="text1"/>
          <w:szCs w:val="22"/>
        </w:rPr>
      </w:pPr>
    </w:p>
    <w:sectPr w:rsidR="00452788" w:rsidRPr="00367A6B" w:rsidSect="00DF3DC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399" w:rsidRDefault="00000399" w:rsidP="00071979">
      <w:pPr>
        <w:spacing w:after="0"/>
      </w:pPr>
      <w:r>
        <w:separator/>
      </w:r>
    </w:p>
  </w:endnote>
  <w:endnote w:type="continuationSeparator" w:id="0">
    <w:p w:rsidR="00000399" w:rsidRDefault="00000399" w:rsidP="000719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71979" w:rsidRDefault="000719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71979" w:rsidRDefault="000719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71979" w:rsidRDefault="000719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399" w:rsidRDefault="00000399" w:rsidP="00071979">
      <w:pPr>
        <w:spacing w:after="0"/>
      </w:pPr>
      <w:r>
        <w:separator/>
      </w:r>
    </w:p>
  </w:footnote>
  <w:footnote w:type="continuationSeparator" w:id="0">
    <w:p w:rsidR="00000399" w:rsidRDefault="00000399" w:rsidP="0007197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71979" w:rsidRDefault="009810BB">
    <w:pPr>
      <w:pStyle w:val="Header"/>
    </w:pPr>
    <w:r>
      <w:rPr>
        <w:noProof/>
      </w:rPr>
      <mc:AlternateContent>
        <mc:Choice Requires="wps">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730240" cy="1322070"/>
              <wp:effectExtent l="0" t="0" r="0" b="0"/>
              <wp:wrapNone/>
              <wp:docPr id="3" nam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30240" cy="1322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9810BB" w:rsidRDefault="009810BB" w:rsidP="009810BB">
                          <w:pPr>
                            <w:jc w:val="center"/>
                            <w:rPr>
                              <w:rFonts w:ascii="Calibri" w:hAnsi="Calibri"/>
                              <w:color w:val="C0C0C0"/>
                              <w:sz w:val="16"/>
                              <w:szCs w:val="16"/>
                              <w:lang w:val="en-US"/>
                              <w14:textFill>
                                <w14:solidFill>
                                  <w14:srgbClr w14:val="C0C0C0">
                                    <w14:alpha w14:val="50000"/>
                                  </w14:srgbClr>
                                </w14:solidFill>
                              </w14:textFill>
                            </w:rPr>
                          </w:pPr>
                          <w:r>
                            <w:rPr>
                              <w:rFonts w:ascii="Calibri" w:hAnsi="Calibri"/>
                              <w:color w:val="C0C0C0"/>
                              <w:sz w:val="16"/>
                              <w:szCs w:val="16"/>
                              <w:lang w:val="en-US"/>
                              <w14:textFill>
                                <w14:solidFill>
                                  <w14:srgbClr w14:val="C0C0C0">
                                    <w14:alpha w14:val="50000"/>
                                  </w14:srgbClr>
                                </w14:solidFill>
                              </w14:textFill>
                            </w:rPr>
                            <w:t>CS TANUJ SAXENA</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2" o:spid="_x0000_s1026" type="#_x0000_t202" style="position:absolute;margin-left:0;margin-top:0;width:451.2pt;height:104.1pt;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" o:allowincell="f" filled="f" stroked="f">
              <v:stroke joinstyle="round"/>
              <v:path arrowok="t"/>
              <v:textbox>
                <w:txbxContent>
                  <w:p w:rsidR="009810BB" w:rsidRDefault="009810BB" w:rsidP="009810BB">
                    <w:pPr>
                      <w:jc w:val="center"/>
                      <w:rPr>
                        <w:rFonts w:ascii="Calibri" w:hAnsi="Calibri"/>
                        <w:color w:val="C0C0C0"/>
                        <w:sz w:val="16"/>
                        <w:szCs w:val="16"/>
                        <w:lang w:val="en-US"/>
                        <w14:textFill>
                          <w14:solidFill>
                            <w14:srgbClr w14:val="C0C0C0">
                              <w14:alpha w14:val="50000"/>
                            </w14:srgbClr>
                          </w14:solidFill>
                        </w14:textFill>
                      </w:rPr>
                    </w:pPr>
                    <w:r>
                      <w:rPr>
                        <w:rFonts w:ascii="Calibri" w:hAnsi="Calibri"/>
                        <w:color w:val="C0C0C0"/>
                        <w:sz w:val="16"/>
                        <w:szCs w:val="16"/>
                        <w:lang w:val="en-US"/>
                        <w14:textFill>
                          <w14:solidFill>
                            <w14:srgbClr w14:val="C0C0C0">
                              <w14:alpha w14:val="50000"/>
                            </w14:srgbClr>
                          </w14:solidFill>
                        </w14:textFill>
                      </w:rPr>
                      <w:t>CS TANUJ SAXENA</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71979" w:rsidRDefault="009810BB">
    <w:pPr>
      <w:pStyle w:val="Header"/>
    </w:pPr>
    <w:r>
      <w:rPr>
        <w:noProof/>
      </w:rPr>
      <mc:AlternateContent>
        <mc:Choice Requires="wps">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5730240" cy="1322070"/>
              <wp:effectExtent l="0" t="0" r="0" b="0"/>
              <wp:wrapNone/>
              <wp:docPr id="2" nam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30240" cy="1322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9810BB" w:rsidRDefault="009810BB" w:rsidP="009810BB">
                          <w:pPr>
                            <w:jc w:val="center"/>
                            <w:rPr>
                              <w:rFonts w:ascii="Calibri" w:hAnsi="Calibri"/>
                              <w:color w:val="C0C0C0"/>
                              <w:sz w:val="16"/>
                              <w:szCs w:val="16"/>
                              <w:lang w:val="en-US"/>
                              <w14:textFill>
                                <w14:solidFill>
                                  <w14:srgbClr w14:val="C0C0C0">
                                    <w14:alpha w14:val="50000"/>
                                  </w14:srgbClr>
                                </w14:solidFill>
                              </w14:textFill>
                            </w:rPr>
                          </w:pPr>
                          <w:r>
                            <w:rPr>
                              <w:rFonts w:ascii="Calibri" w:hAnsi="Calibri"/>
                              <w:color w:val="C0C0C0"/>
                              <w:sz w:val="16"/>
                              <w:szCs w:val="16"/>
                              <w:lang w:val="en-US"/>
                              <w14:textFill>
                                <w14:solidFill>
                                  <w14:srgbClr w14:val="C0C0C0">
                                    <w14:alpha w14:val="50000"/>
                                  </w14:srgbClr>
                                </w14:solidFill>
                              </w14:textFill>
                            </w:rPr>
                            <w:t>CS TANUJ SAXENA</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3" o:spid="_x0000_s1027" type="#_x0000_t202" style="position:absolute;margin-left:0;margin-top:0;width:451.2pt;height:104.1pt;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" o:allowincell="f" filled="f" stroked="f">
              <v:stroke joinstyle="round"/>
              <v:path arrowok="t"/>
              <v:textbox>
                <w:txbxContent>
                  <w:p w:rsidR="009810BB" w:rsidRDefault="009810BB" w:rsidP="009810BB">
                    <w:pPr>
                      <w:jc w:val="center"/>
                      <w:rPr>
                        <w:rFonts w:ascii="Calibri" w:hAnsi="Calibri"/>
                        <w:color w:val="C0C0C0"/>
                        <w:sz w:val="16"/>
                        <w:szCs w:val="16"/>
                        <w:lang w:val="en-US"/>
                        <w14:textFill>
                          <w14:solidFill>
                            <w14:srgbClr w14:val="C0C0C0">
                              <w14:alpha w14:val="50000"/>
                            </w14:srgbClr>
                          </w14:solidFill>
                        </w14:textFill>
                      </w:rPr>
                    </w:pPr>
                    <w:r>
                      <w:rPr>
                        <w:rFonts w:ascii="Calibri" w:hAnsi="Calibri"/>
                        <w:color w:val="C0C0C0"/>
                        <w:sz w:val="16"/>
                        <w:szCs w:val="16"/>
                        <w:lang w:val="en-US"/>
                        <w14:textFill>
                          <w14:solidFill>
                            <w14:srgbClr w14:val="C0C0C0">
                              <w14:alpha w14:val="50000"/>
                            </w14:srgbClr>
                          </w14:solidFill>
                        </w14:textFill>
                      </w:rPr>
                      <w:t>CS TANUJ SAXENA</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71979" w:rsidRDefault="009810BB">
    <w:pPr>
      <w:pStyle w:val="Header"/>
    </w:pPr>
    <w:r>
      <w:rPr>
        <w:noProof/>
      </w:rPr>
    </w:r>
    <w:r w:rsidR="009810B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451.2pt;height:104.1pt;z-index:-251657216;mso-position-horizontal:center;mso-position-horizontal-relative:margin;mso-position-vertical:center;mso-position-vertical-relative:margin" o:allowincell="f" fillcolor="silver" stroked="f">
          <v:fill opacity=".5"/>
          <v:textpath style="font-family:&quot;Calibri&quot;;font-size:1pt" string="CS TANUJ SAXEN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5C21C0"/>
    <w:multiLevelType w:val="hybridMultilevel"/>
    <w:tmpl w:val="6262DE2A"/>
    <w:lvl w:ilvl="0" w:tplc="B77A316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AF85CE0"/>
    <w:multiLevelType w:val="multilevel"/>
    <w:tmpl w:val="83BA1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6F346D"/>
    <w:multiLevelType w:val="multilevel"/>
    <w:tmpl w:val="6BAAE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revisionView w:inkAnnotations="0"/>
  <w:defaultTabStop w:val="720"/>
  <w:characterSpacingControl w:val="doNotCompress"/>
  <w:savePreviewPicture/>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5BF"/>
    <w:rsid w:val="00000399"/>
    <w:rsid w:val="000126C8"/>
    <w:rsid w:val="00071979"/>
    <w:rsid w:val="000757A0"/>
    <w:rsid w:val="00184398"/>
    <w:rsid w:val="002369E8"/>
    <w:rsid w:val="002A35BF"/>
    <w:rsid w:val="003213A2"/>
    <w:rsid w:val="00337488"/>
    <w:rsid w:val="00367A6B"/>
    <w:rsid w:val="003A1849"/>
    <w:rsid w:val="00452788"/>
    <w:rsid w:val="005963AC"/>
    <w:rsid w:val="00632090"/>
    <w:rsid w:val="0067655C"/>
    <w:rsid w:val="006A5374"/>
    <w:rsid w:val="007842A1"/>
    <w:rsid w:val="00840D73"/>
    <w:rsid w:val="00874EED"/>
    <w:rsid w:val="009008A5"/>
    <w:rsid w:val="009810BB"/>
    <w:rsid w:val="009A59E9"/>
    <w:rsid w:val="00BC1C54"/>
    <w:rsid w:val="00D72420"/>
    <w:rsid w:val="00D93574"/>
    <w:rsid w:val="00DF3DC4"/>
    <w:rsid w:val="00ED5FAD"/>
    <w:rsid w:val="00EF089A"/>
    <w:rsid w:val="00F41078"/>
    <w:rsid w:val="00F72828"/>
    <w:rsid w:val="00FA55AF"/>
    <w:rsid w:val="00FF17B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D18AA1C-EC1C-B949-8009-3E2606797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A35BF"/>
    <w:pPr>
      <w:spacing w:line="240" w:lineRule="auto"/>
    </w:pPr>
    <w:rPr>
      <w:rFonts w:eastAsiaTheme="minorEastAsia"/>
      <w:szCs w:val="20"/>
      <w:lang w:eastAsia="en-IN"/>
    </w:rPr>
  </w:style>
  <w:style w:type="paragraph" w:styleId="Heading6">
    <w:name w:val="heading 6"/>
    <w:basedOn w:val="Normal"/>
    <w:link w:val="Heading6Char"/>
    <w:uiPriority w:val="9"/>
    <w:qFormat/>
    <w:rsid w:val="00FF17B0"/>
    <w:pPr>
      <w:spacing w:before="100" w:beforeAutospacing="1" w:after="100" w:afterAutospacing="1"/>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71979"/>
    <w:pPr>
      <w:tabs>
        <w:tab w:val="center" w:pos="4513"/>
        <w:tab w:val="right" w:pos="9026"/>
      </w:tabs>
      <w:spacing w:after="0"/>
    </w:pPr>
  </w:style>
  <w:style w:type="character" w:customStyle="1" w:styleId="HeaderChar">
    <w:name w:val="Header Char"/>
    <w:basedOn w:val="DefaultParagraphFont"/>
    <w:link w:val="Header"/>
    <w:uiPriority w:val="99"/>
    <w:semiHidden/>
    <w:rsid w:val="00071979"/>
    <w:rPr>
      <w:rFonts w:eastAsiaTheme="minorEastAsia"/>
      <w:szCs w:val="20"/>
      <w:lang w:eastAsia="en-IN"/>
    </w:rPr>
  </w:style>
  <w:style w:type="paragraph" w:styleId="Footer">
    <w:name w:val="footer"/>
    <w:basedOn w:val="Normal"/>
    <w:link w:val="FooterChar"/>
    <w:uiPriority w:val="99"/>
    <w:semiHidden/>
    <w:unhideWhenUsed/>
    <w:rsid w:val="00071979"/>
    <w:pPr>
      <w:tabs>
        <w:tab w:val="center" w:pos="4513"/>
        <w:tab w:val="right" w:pos="9026"/>
      </w:tabs>
      <w:spacing w:after="0"/>
    </w:pPr>
  </w:style>
  <w:style w:type="character" w:customStyle="1" w:styleId="FooterChar">
    <w:name w:val="Footer Char"/>
    <w:basedOn w:val="DefaultParagraphFont"/>
    <w:link w:val="Footer"/>
    <w:uiPriority w:val="99"/>
    <w:semiHidden/>
    <w:rsid w:val="00071979"/>
    <w:rPr>
      <w:rFonts w:eastAsiaTheme="minorEastAsia"/>
      <w:szCs w:val="20"/>
      <w:lang w:eastAsia="en-IN"/>
    </w:rPr>
  </w:style>
  <w:style w:type="character" w:styleId="Hyperlink">
    <w:name w:val="Hyperlink"/>
    <w:basedOn w:val="DefaultParagraphFont"/>
    <w:uiPriority w:val="99"/>
    <w:unhideWhenUsed/>
    <w:rsid w:val="00071979"/>
    <w:rPr>
      <w:color w:val="0000FF" w:themeColor="hyperlink"/>
      <w:u w:val="single"/>
    </w:rPr>
  </w:style>
  <w:style w:type="paragraph" w:styleId="BalloonText">
    <w:name w:val="Balloon Text"/>
    <w:basedOn w:val="Normal"/>
    <w:link w:val="BalloonTextChar"/>
    <w:uiPriority w:val="99"/>
    <w:semiHidden/>
    <w:unhideWhenUsed/>
    <w:rsid w:val="0063209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090"/>
    <w:rPr>
      <w:rFonts w:ascii="Tahoma" w:eastAsiaTheme="minorEastAsia" w:hAnsi="Tahoma" w:cs="Tahoma"/>
      <w:sz w:val="16"/>
      <w:szCs w:val="16"/>
      <w:lang w:eastAsia="en-IN"/>
    </w:rPr>
  </w:style>
  <w:style w:type="paragraph" w:styleId="NormalWeb">
    <w:name w:val="Normal (Web)"/>
    <w:basedOn w:val="Normal"/>
    <w:uiPriority w:val="99"/>
    <w:semiHidden/>
    <w:unhideWhenUsed/>
    <w:rsid w:val="003213A2"/>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3213A2"/>
    <w:rPr>
      <w:b/>
      <w:bCs/>
    </w:rPr>
  </w:style>
  <w:style w:type="paragraph" w:styleId="ListParagraph">
    <w:name w:val="List Paragraph"/>
    <w:basedOn w:val="Normal"/>
    <w:uiPriority w:val="34"/>
    <w:qFormat/>
    <w:rsid w:val="003213A2"/>
    <w:pPr>
      <w:ind w:left="720"/>
      <w:contextualSpacing/>
    </w:pPr>
  </w:style>
  <w:style w:type="character" w:customStyle="1" w:styleId="Heading6Char">
    <w:name w:val="Heading 6 Char"/>
    <w:basedOn w:val="DefaultParagraphFont"/>
    <w:link w:val="Heading6"/>
    <w:uiPriority w:val="9"/>
    <w:rsid w:val="00FF17B0"/>
    <w:rPr>
      <w:rFonts w:ascii="Times New Roman" w:eastAsia="Times New Roman" w:hAnsi="Times New Roman" w:cs="Times New Roman"/>
      <w:b/>
      <w:bCs/>
      <w:sz w:val="15"/>
      <w:szCs w:val="15"/>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01691">
      <w:bodyDiv w:val="1"/>
      <w:marLeft w:val="0"/>
      <w:marRight w:val="0"/>
      <w:marTop w:val="0"/>
      <w:marBottom w:val="0"/>
      <w:divBdr>
        <w:top w:val="none" w:sz="0" w:space="0" w:color="auto"/>
        <w:left w:val="none" w:sz="0" w:space="0" w:color="auto"/>
        <w:bottom w:val="none" w:sz="0" w:space="0" w:color="auto"/>
        <w:right w:val="none" w:sz="0" w:space="0" w:color="auto"/>
      </w:divBdr>
    </w:div>
    <w:div w:id="1561285452">
      <w:bodyDiv w:val="1"/>
      <w:marLeft w:val="0"/>
      <w:marRight w:val="0"/>
      <w:marTop w:val="0"/>
      <w:marBottom w:val="0"/>
      <w:divBdr>
        <w:top w:val="none" w:sz="0" w:space="0" w:color="auto"/>
        <w:left w:val="none" w:sz="0" w:space="0" w:color="auto"/>
        <w:bottom w:val="none" w:sz="0" w:space="0" w:color="auto"/>
        <w:right w:val="none" w:sz="0" w:space="0" w:color="auto"/>
      </w:divBdr>
    </w:div>
    <w:div w:id="1678192605">
      <w:bodyDiv w:val="1"/>
      <w:marLeft w:val="0"/>
      <w:marRight w:val="0"/>
      <w:marTop w:val="0"/>
      <w:marBottom w:val="0"/>
      <w:divBdr>
        <w:top w:val="none" w:sz="0" w:space="0" w:color="auto"/>
        <w:left w:val="none" w:sz="0" w:space="0" w:color="auto"/>
        <w:bottom w:val="none" w:sz="0" w:space="0" w:color="auto"/>
        <w:right w:val="none" w:sz="0" w:space="0" w:color="auto"/>
      </w:divBdr>
    </w:div>
    <w:div w:id="208097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2134</Words>
  <Characters>12168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happy</dc:creator>
  <cp:keywords/>
  <dc:description/>
  <cp:lastModifiedBy>acstanujsaxena@gmail.com</cp:lastModifiedBy>
  <cp:revision>2</cp:revision>
  <dcterms:created xsi:type="dcterms:W3CDTF">2021-12-11T04:59:00Z</dcterms:created>
  <dcterms:modified xsi:type="dcterms:W3CDTF">2021-12-11T04:59:00Z</dcterms:modified>
</cp:coreProperties>
</file>