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F50" w:rsidRDefault="003A7F23" w:rsidP="003A7F23">
      <w:pPr>
        <w:jc w:val="center"/>
        <w:rPr>
          <w:rFonts w:ascii="Arial Narrow" w:hAnsi="Arial Narrow"/>
          <w:b/>
          <w:sz w:val="28"/>
          <w:u w:val="single"/>
        </w:rPr>
      </w:pPr>
      <w:r w:rsidRPr="003A7F23">
        <w:rPr>
          <w:rFonts w:ascii="Arial Narrow" w:hAnsi="Arial Narrow"/>
          <w:b/>
          <w:sz w:val="28"/>
          <w:u w:val="single"/>
        </w:rPr>
        <w:t>Slump sale amendment Rules notified on 24</w:t>
      </w:r>
      <w:r w:rsidRPr="003A7F23">
        <w:rPr>
          <w:rFonts w:ascii="Arial Narrow" w:hAnsi="Arial Narrow"/>
          <w:b/>
          <w:sz w:val="28"/>
          <w:u w:val="single"/>
          <w:vertAlign w:val="superscript"/>
        </w:rPr>
        <w:t>th</w:t>
      </w:r>
      <w:r w:rsidRPr="003A7F23">
        <w:rPr>
          <w:rFonts w:ascii="Arial Narrow" w:hAnsi="Arial Narrow"/>
          <w:b/>
          <w:sz w:val="28"/>
          <w:u w:val="single"/>
        </w:rPr>
        <w:t xml:space="preserve"> May 2021</w:t>
      </w:r>
    </w:p>
    <w:p w:rsidR="003A7F23" w:rsidRDefault="003A7F23" w:rsidP="003A7F23">
      <w:pPr>
        <w:jc w:val="center"/>
        <w:rPr>
          <w:rFonts w:ascii="Arial Narrow" w:hAnsi="Arial Narrow"/>
          <w:b/>
          <w:sz w:val="28"/>
          <w:u w:val="single"/>
        </w:rPr>
      </w:pPr>
    </w:p>
    <w:p w:rsidR="003A7F23" w:rsidRDefault="003A7F23" w:rsidP="003A7F23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szCs w:val="20"/>
        </w:rPr>
      </w:pPr>
      <w:r w:rsidRPr="003A7F23">
        <w:rPr>
          <w:rFonts w:ascii="Arial Narrow" w:hAnsi="Arial Narrow" w:cs="Times New Roman"/>
          <w:szCs w:val="20"/>
        </w:rPr>
        <w:t>In exercise of the powers conferred by section 50B read with section 295 of the</w:t>
      </w:r>
      <w:r>
        <w:rPr>
          <w:rFonts w:ascii="Arial Narrow" w:hAnsi="Arial Narrow" w:cs="Times New Roman"/>
          <w:szCs w:val="20"/>
        </w:rPr>
        <w:t xml:space="preserve"> Income-tax Act, 1961,</w:t>
      </w:r>
      <w:r w:rsidRPr="003A7F23">
        <w:rPr>
          <w:rFonts w:ascii="Arial Narrow" w:hAnsi="Arial Narrow" w:cs="Times New Roman"/>
          <w:szCs w:val="20"/>
        </w:rPr>
        <w:t xml:space="preserve"> the Central Board of Direct Taxes hereby makes the following rules</w:t>
      </w:r>
      <w:r>
        <w:rPr>
          <w:rFonts w:ascii="Arial Narrow" w:hAnsi="Arial Narrow" w:cs="Times New Roman"/>
          <w:szCs w:val="20"/>
        </w:rPr>
        <w:t>:</w:t>
      </w:r>
    </w:p>
    <w:p w:rsidR="003A7F23" w:rsidRDefault="003A7F23" w:rsidP="003A7F23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szCs w:val="20"/>
        </w:rPr>
      </w:pPr>
    </w:p>
    <w:p w:rsidR="003A7F23" w:rsidRPr="00E04B4B" w:rsidRDefault="003A7F23" w:rsidP="003A7F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44444"/>
          <w:sz w:val="20"/>
          <w:szCs w:val="20"/>
        </w:rPr>
      </w:pPr>
      <w:r>
        <w:rPr>
          <w:rFonts w:ascii="Arial Narrow" w:hAnsi="Arial Narrow"/>
          <w:sz w:val="24"/>
        </w:rPr>
        <w:t xml:space="preserve">The following rule shall be inserted namely </w:t>
      </w:r>
      <w:r w:rsidRPr="00E04B4B">
        <w:rPr>
          <w:rFonts w:ascii="Arial Narrow" w:hAnsi="Arial Narrow"/>
          <w:b/>
          <w:sz w:val="24"/>
        </w:rPr>
        <w:t xml:space="preserve">“115UAE </w:t>
      </w:r>
      <w:r w:rsidRPr="00E04B4B">
        <w:rPr>
          <w:rFonts w:ascii="Arial Narrow" w:hAnsi="Arial Narrow"/>
          <w:b/>
          <w:sz w:val="24"/>
        </w:rPr>
        <w:t xml:space="preserve">Computation of Fair Market </w:t>
      </w:r>
      <w:proofErr w:type="gramStart"/>
      <w:r w:rsidRPr="00E04B4B">
        <w:rPr>
          <w:rFonts w:ascii="Arial Narrow" w:hAnsi="Arial Narrow"/>
          <w:b/>
          <w:sz w:val="24"/>
        </w:rPr>
        <w:t>Value</w:t>
      </w:r>
      <w:r w:rsidR="00F35048">
        <w:rPr>
          <w:rFonts w:ascii="Arial Narrow" w:hAnsi="Arial Narrow"/>
          <w:b/>
          <w:sz w:val="24"/>
        </w:rPr>
        <w:t>( FMV</w:t>
      </w:r>
      <w:proofErr w:type="gramEnd"/>
      <w:r w:rsidR="00F35048">
        <w:rPr>
          <w:rFonts w:ascii="Arial Narrow" w:hAnsi="Arial Narrow"/>
          <w:b/>
          <w:sz w:val="24"/>
        </w:rPr>
        <w:t>)</w:t>
      </w:r>
      <w:r w:rsidRPr="00E04B4B">
        <w:rPr>
          <w:rFonts w:ascii="Arial Narrow" w:hAnsi="Arial Narrow"/>
          <w:b/>
          <w:sz w:val="24"/>
        </w:rPr>
        <w:t xml:space="preserve"> of Capital Assets for the purposes of section 50B of the Income-tax</w:t>
      </w:r>
      <w:r w:rsidRPr="00E04B4B">
        <w:rPr>
          <w:rFonts w:ascii="Arial Narrow" w:hAnsi="Arial Narrow"/>
          <w:b/>
          <w:sz w:val="24"/>
        </w:rPr>
        <w:t xml:space="preserve"> Act</w:t>
      </w:r>
    </w:p>
    <w:p w:rsidR="003A7F23" w:rsidRDefault="003A7F23" w:rsidP="00E04B4B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 Narrow" w:hAnsi="Arial Narrow"/>
          <w:b/>
          <w:sz w:val="32"/>
          <w:u w:val="single"/>
        </w:rPr>
      </w:pPr>
    </w:p>
    <w:p w:rsidR="00E04B4B" w:rsidRDefault="00E04B4B" w:rsidP="001B429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rPr>
          <w:rFonts w:ascii="Arial Narrow" w:hAnsi="Arial Narrow"/>
          <w:sz w:val="24"/>
        </w:rPr>
      </w:pPr>
      <w:r w:rsidRPr="00E04B4B">
        <w:rPr>
          <w:rFonts w:ascii="Arial Narrow" w:hAnsi="Arial Narrow"/>
          <w:sz w:val="24"/>
        </w:rPr>
        <w:t>For the purpose of section 50</w:t>
      </w:r>
      <w:proofErr w:type="gramStart"/>
      <w:r w:rsidRPr="00E04B4B">
        <w:rPr>
          <w:rFonts w:ascii="Arial Narrow" w:hAnsi="Arial Narrow"/>
          <w:sz w:val="24"/>
        </w:rPr>
        <w:t>B</w:t>
      </w:r>
      <w:r>
        <w:rPr>
          <w:rFonts w:ascii="Arial Narrow" w:hAnsi="Arial Narrow"/>
          <w:sz w:val="24"/>
        </w:rPr>
        <w:t>(</w:t>
      </w:r>
      <w:proofErr w:type="gramEnd"/>
      <w:r>
        <w:rPr>
          <w:rFonts w:ascii="Arial Narrow" w:hAnsi="Arial Narrow"/>
          <w:sz w:val="24"/>
        </w:rPr>
        <w:t>2) clause ii</w:t>
      </w:r>
      <w:r w:rsidRPr="00E04B4B">
        <w:rPr>
          <w:rFonts w:ascii="Arial Narrow" w:hAnsi="Arial Narrow"/>
          <w:sz w:val="24"/>
        </w:rPr>
        <w:t>, the fair market value of the capital assets</w:t>
      </w:r>
      <w:r w:rsidRPr="00E04B4B">
        <w:rPr>
          <w:rFonts w:ascii="Arial Narrow" w:hAnsi="Arial Narrow"/>
          <w:sz w:val="24"/>
        </w:rPr>
        <w:t xml:space="preserve"> </w:t>
      </w:r>
      <w:r w:rsidRPr="00E04B4B">
        <w:rPr>
          <w:rFonts w:ascii="Arial Narrow" w:hAnsi="Arial Narrow"/>
          <w:sz w:val="24"/>
        </w:rPr>
        <w:t xml:space="preserve">shall be the FMV1 determined under sub-rule (2) or FMV2 determined under sub-rule (3), </w:t>
      </w:r>
      <w:r w:rsidRPr="00E04B4B">
        <w:rPr>
          <w:rFonts w:ascii="Arial Narrow" w:hAnsi="Arial Narrow"/>
          <w:b/>
          <w:sz w:val="24"/>
        </w:rPr>
        <w:t>whichever is higher</w:t>
      </w:r>
      <w:r w:rsidRPr="00E04B4B">
        <w:rPr>
          <w:rFonts w:ascii="Arial Narrow" w:hAnsi="Arial Narrow"/>
          <w:sz w:val="24"/>
        </w:rPr>
        <w:t>.</w:t>
      </w:r>
    </w:p>
    <w:p w:rsidR="00E04B4B" w:rsidRDefault="00305405" w:rsidP="001B429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rPr>
          <w:rFonts w:ascii="Arial Narrow" w:hAnsi="Arial Narrow"/>
          <w:sz w:val="24"/>
        </w:rPr>
      </w:pPr>
      <w:r w:rsidRPr="00B2572C">
        <w:rPr>
          <w:rFonts w:ascii="Arial Narrow" w:hAnsi="Arial Narrow"/>
          <w:b/>
          <w:sz w:val="24"/>
        </w:rPr>
        <w:t>FMV 1</w:t>
      </w:r>
      <w:r>
        <w:rPr>
          <w:rFonts w:ascii="Arial Narrow" w:hAnsi="Arial Narrow"/>
          <w:sz w:val="24"/>
        </w:rPr>
        <w:t xml:space="preserve"> shall be the Fair Market Value of the capital asset </w:t>
      </w:r>
      <w:r w:rsidRPr="00305405">
        <w:rPr>
          <w:rFonts w:ascii="Arial Narrow" w:hAnsi="Arial Narrow"/>
          <w:sz w:val="24"/>
        </w:rPr>
        <w:t>transferred by way of slump sale determined</w:t>
      </w:r>
      <w:r>
        <w:rPr>
          <w:rFonts w:ascii="Arial Narrow" w:hAnsi="Arial Narrow"/>
          <w:sz w:val="24"/>
        </w:rPr>
        <w:t xml:space="preserve"> </w:t>
      </w:r>
      <w:r w:rsidR="00AD02CA">
        <w:rPr>
          <w:rFonts w:ascii="Arial Narrow" w:hAnsi="Arial Narrow"/>
          <w:sz w:val="24"/>
        </w:rPr>
        <w:t>as with this formula</w:t>
      </w:r>
      <w:r w:rsidR="00613D0D">
        <w:rPr>
          <w:rFonts w:ascii="Arial Narrow" w:hAnsi="Arial Narrow"/>
          <w:sz w:val="24"/>
        </w:rPr>
        <w:t xml:space="preserve"> </w:t>
      </w:r>
      <w:r w:rsidR="00AD02CA" w:rsidRPr="00613D0D">
        <w:rPr>
          <w:rFonts w:ascii="Arial Narrow" w:hAnsi="Arial Narrow"/>
          <w:sz w:val="24"/>
        </w:rPr>
        <w:t>A+B+C+D-L</w:t>
      </w:r>
      <w:r w:rsidR="00613D0D">
        <w:rPr>
          <w:rFonts w:ascii="Arial Narrow" w:hAnsi="Arial Narrow"/>
          <w:sz w:val="24"/>
        </w:rPr>
        <w:t>, where,</w:t>
      </w:r>
    </w:p>
    <w:p w:rsidR="00613D0D" w:rsidRDefault="00613D0D" w:rsidP="001B4298">
      <w:pPr>
        <w:pStyle w:val="ListParagraph"/>
        <w:autoSpaceDE w:val="0"/>
        <w:autoSpaceDN w:val="0"/>
        <w:adjustRightInd w:val="0"/>
        <w:spacing w:after="0" w:line="276" w:lineRule="auto"/>
        <w:ind w:left="360"/>
        <w:rPr>
          <w:rFonts w:ascii="Arial Narrow" w:hAnsi="Arial Narrow"/>
          <w:sz w:val="24"/>
        </w:rPr>
      </w:pPr>
    </w:p>
    <w:p w:rsidR="00613D0D" w:rsidRDefault="00613D0D" w:rsidP="001B4298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sz w:val="24"/>
        </w:rPr>
      </w:pPr>
      <w:r w:rsidRPr="00613D0D">
        <w:rPr>
          <w:rFonts w:ascii="Arial Narrow" w:hAnsi="Arial Narrow"/>
          <w:b/>
          <w:sz w:val="24"/>
        </w:rPr>
        <w:t>A</w:t>
      </w:r>
      <w:r w:rsidR="00200EA4">
        <w:rPr>
          <w:rFonts w:ascii="Arial Narrow" w:hAnsi="Arial Narrow"/>
          <w:b/>
          <w:sz w:val="24"/>
        </w:rPr>
        <w:t>=</w:t>
      </w:r>
      <w:r>
        <w:rPr>
          <w:rFonts w:ascii="Arial Narrow" w:hAnsi="Arial Narrow"/>
          <w:sz w:val="24"/>
        </w:rPr>
        <w:t xml:space="preserve"> B</w:t>
      </w:r>
      <w:r w:rsidRPr="00613D0D">
        <w:rPr>
          <w:rFonts w:ascii="Arial Narrow" w:hAnsi="Arial Narrow"/>
          <w:sz w:val="24"/>
        </w:rPr>
        <w:t>ook value of all the assets (other than jewellery, artistic work, shares, securities and immovable property)</w:t>
      </w:r>
      <w:r>
        <w:rPr>
          <w:rFonts w:ascii="Arial Narrow" w:hAnsi="Arial Narrow"/>
          <w:sz w:val="24"/>
        </w:rPr>
        <w:t xml:space="preserve"> </w:t>
      </w:r>
      <w:r w:rsidRPr="00613D0D">
        <w:rPr>
          <w:rFonts w:ascii="Arial Narrow" w:hAnsi="Arial Narrow"/>
          <w:sz w:val="24"/>
        </w:rPr>
        <w:t>as appearing in the books of accounts of the undertaking transferred by way of slump sale as</w:t>
      </w:r>
      <w:r>
        <w:rPr>
          <w:rFonts w:ascii="Arial Narrow" w:hAnsi="Arial Narrow"/>
          <w:sz w:val="24"/>
        </w:rPr>
        <w:t xml:space="preserve"> </w:t>
      </w:r>
      <w:r w:rsidRPr="00B813DA">
        <w:rPr>
          <w:rFonts w:ascii="Arial Narrow" w:hAnsi="Arial Narrow"/>
          <w:b/>
          <w:sz w:val="24"/>
        </w:rPr>
        <w:t>reduced</w:t>
      </w:r>
      <w:r>
        <w:rPr>
          <w:rFonts w:ascii="Arial Narrow" w:hAnsi="Arial Narrow"/>
          <w:sz w:val="24"/>
        </w:rPr>
        <w:t xml:space="preserve"> by the following amounts:</w:t>
      </w:r>
    </w:p>
    <w:p w:rsidR="00597C95" w:rsidRDefault="00485EB6" w:rsidP="001B429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A</w:t>
      </w:r>
      <w:r w:rsidR="00597C95">
        <w:rPr>
          <w:rFonts w:ascii="Arial Narrow" w:hAnsi="Arial Narrow"/>
          <w:sz w:val="24"/>
        </w:rPr>
        <w:t>ny amount of Income tax paid less refund, if any</w:t>
      </w:r>
    </w:p>
    <w:p w:rsidR="00485EB6" w:rsidRDefault="00485EB6" w:rsidP="001B429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Any amount of asset (including unamortised amount) which doesn’</w:t>
      </w:r>
      <w:r w:rsidR="00F35048">
        <w:rPr>
          <w:rFonts w:ascii="Arial Narrow" w:hAnsi="Arial Narrow"/>
          <w:sz w:val="24"/>
        </w:rPr>
        <w:t>t represent asset value</w:t>
      </w:r>
    </w:p>
    <w:p w:rsidR="00AE61C5" w:rsidRDefault="00200EA4" w:rsidP="001B4298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>B=</w:t>
      </w:r>
      <w:r w:rsidR="002661AC">
        <w:rPr>
          <w:rFonts w:ascii="Arial Narrow" w:hAnsi="Arial Narrow"/>
          <w:sz w:val="24"/>
        </w:rPr>
        <w:t xml:space="preserve"> The price of jewellery and artistic work on the basis of valuation report</w:t>
      </w:r>
    </w:p>
    <w:p w:rsidR="002661AC" w:rsidRDefault="00F35048" w:rsidP="001B4298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C= </w:t>
      </w:r>
      <w:r>
        <w:rPr>
          <w:rFonts w:ascii="Arial Narrow" w:hAnsi="Arial Narrow"/>
          <w:sz w:val="24"/>
        </w:rPr>
        <w:t>FMV of shares and securities as determined under rule 115</w:t>
      </w:r>
      <w:proofErr w:type="gramStart"/>
      <w:r>
        <w:rPr>
          <w:rFonts w:ascii="Arial Narrow" w:hAnsi="Arial Narrow"/>
          <w:sz w:val="24"/>
        </w:rPr>
        <w:t>UA(</w:t>
      </w:r>
      <w:proofErr w:type="gramEnd"/>
      <w:r>
        <w:rPr>
          <w:rFonts w:ascii="Arial Narrow" w:hAnsi="Arial Narrow"/>
          <w:sz w:val="24"/>
        </w:rPr>
        <w:t>1)</w:t>
      </w:r>
    </w:p>
    <w:p w:rsidR="00F35048" w:rsidRDefault="00F35048" w:rsidP="001B4298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 Narrow" w:hAnsi="Arial Narrow"/>
          <w:sz w:val="24"/>
        </w:rPr>
      </w:pPr>
      <w:r w:rsidRPr="00F35048">
        <w:rPr>
          <w:rFonts w:ascii="Arial Narrow" w:hAnsi="Arial Narrow"/>
          <w:b/>
          <w:sz w:val="24"/>
        </w:rPr>
        <w:t>D=</w:t>
      </w:r>
      <w:r>
        <w:rPr>
          <w:rFonts w:ascii="Arial Narrow" w:hAnsi="Arial Narrow"/>
          <w:b/>
          <w:sz w:val="24"/>
        </w:rPr>
        <w:t xml:space="preserve"> </w:t>
      </w:r>
      <w:r>
        <w:rPr>
          <w:rFonts w:ascii="Arial Narrow" w:hAnsi="Arial Narrow"/>
          <w:sz w:val="24"/>
        </w:rPr>
        <w:t xml:space="preserve">Stamp duty </w:t>
      </w:r>
      <w:r>
        <w:rPr>
          <w:rFonts w:ascii="Arial Narrow" w:hAnsi="Arial Narrow"/>
          <w:sz w:val="24"/>
        </w:rPr>
        <w:t>value</w:t>
      </w:r>
      <w:r>
        <w:rPr>
          <w:rFonts w:ascii="Arial Narrow" w:hAnsi="Arial Narrow"/>
          <w:sz w:val="24"/>
        </w:rPr>
        <w:t xml:space="preserve"> of immovable property as assessed by government authority</w:t>
      </w:r>
    </w:p>
    <w:p w:rsidR="00697E79" w:rsidRDefault="00697E79" w:rsidP="001B4298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L= </w:t>
      </w:r>
      <w:r>
        <w:rPr>
          <w:rFonts w:ascii="Arial Narrow" w:hAnsi="Arial Narrow"/>
          <w:sz w:val="24"/>
        </w:rPr>
        <w:t xml:space="preserve">Book Value of liabilities as appearing in books of accounts of the undertaking transferred </w:t>
      </w:r>
      <w:r w:rsidRPr="00B813DA">
        <w:rPr>
          <w:rFonts w:ascii="Arial Narrow" w:hAnsi="Arial Narrow"/>
          <w:b/>
          <w:sz w:val="24"/>
        </w:rPr>
        <w:t>excluding</w:t>
      </w:r>
      <w:r>
        <w:rPr>
          <w:rFonts w:ascii="Arial Narrow" w:hAnsi="Arial Narrow"/>
          <w:sz w:val="24"/>
        </w:rPr>
        <w:t xml:space="preserve"> the following:</w:t>
      </w:r>
    </w:p>
    <w:p w:rsidR="00697E79" w:rsidRDefault="00042A3D" w:rsidP="001B429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p</w:t>
      </w:r>
      <w:r w:rsidR="00697E79">
        <w:rPr>
          <w:rFonts w:ascii="Arial Narrow" w:hAnsi="Arial Narrow"/>
          <w:sz w:val="24"/>
        </w:rPr>
        <w:t>aid up capital w</w:t>
      </w:r>
      <w:r>
        <w:rPr>
          <w:rFonts w:ascii="Arial Narrow" w:hAnsi="Arial Narrow"/>
          <w:sz w:val="24"/>
        </w:rPr>
        <w:t>.</w:t>
      </w:r>
      <w:r w:rsidR="00697E79">
        <w:rPr>
          <w:rFonts w:ascii="Arial Narrow" w:hAnsi="Arial Narrow"/>
          <w:sz w:val="24"/>
        </w:rPr>
        <w:t>r</w:t>
      </w:r>
      <w:r>
        <w:rPr>
          <w:rFonts w:ascii="Arial Narrow" w:hAnsi="Arial Narrow"/>
          <w:sz w:val="24"/>
        </w:rPr>
        <w:t>.</w:t>
      </w:r>
      <w:r w:rsidR="00697E79">
        <w:rPr>
          <w:rFonts w:ascii="Arial Narrow" w:hAnsi="Arial Narrow"/>
          <w:sz w:val="24"/>
        </w:rPr>
        <w:t>t Equity shares</w:t>
      </w:r>
    </w:p>
    <w:p w:rsidR="00697E79" w:rsidRDefault="00042A3D" w:rsidP="001B429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sz w:val="24"/>
        </w:rPr>
      </w:pPr>
      <w:r w:rsidRPr="001D5BAA">
        <w:rPr>
          <w:rFonts w:ascii="Arial Narrow" w:hAnsi="Arial Narrow"/>
          <w:sz w:val="24"/>
        </w:rPr>
        <w:t>the amount set apart for payment of dividends on preference shares and equity shares where such dividends</w:t>
      </w:r>
      <w:r w:rsidR="001D5BAA">
        <w:rPr>
          <w:rFonts w:ascii="Arial Narrow" w:hAnsi="Arial Narrow"/>
          <w:sz w:val="24"/>
        </w:rPr>
        <w:t xml:space="preserve"> </w:t>
      </w:r>
      <w:r w:rsidRPr="001D5BAA">
        <w:rPr>
          <w:rFonts w:ascii="Arial Narrow" w:hAnsi="Arial Narrow"/>
          <w:sz w:val="24"/>
        </w:rPr>
        <w:t>have not been declared before the date of transfer at a general body meeting of the company</w:t>
      </w:r>
    </w:p>
    <w:p w:rsidR="00B813DA" w:rsidRDefault="00C65476" w:rsidP="001B429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reserve and surplus other than those set apart towards depreciation</w:t>
      </w:r>
    </w:p>
    <w:p w:rsidR="00C65476" w:rsidRDefault="00B813DA" w:rsidP="001B429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provision for tax minus refund receivable</w:t>
      </w:r>
      <w:r w:rsidR="00C65476">
        <w:rPr>
          <w:rFonts w:ascii="Arial Narrow" w:hAnsi="Arial Narrow"/>
          <w:sz w:val="24"/>
        </w:rPr>
        <w:t xml:space="preserve"> </w:t>
      </w:r>
    </w:p>
    <w:p w:rsidR="00485C4A" w:rsidRDefault="00485C4A" w:rsidP="001B429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provision for liabilities, other than ascertained </w:t>
      </w:r>
      <w:r w:rsidR="00C8589B">
        <w:rPr>
          <w:rFonts w:ascii="Arial Narrow" w:hAnsi="Arial Narrow"/>
          <w:sz w:val="24"/>
        </w:rPr>
        <w:t>liabilities</w:t>
      </w:r>
    </w:p>
    <w:p w:rsidR="00C8589B" w:rsidRDefault="00C8589B" w:rsidP="001B429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contingent liabilities other than </w:t>
      </w:r>
      <w:r w:rsidR="000C07F2">
        <w:rPr>
          <w:rFonts w:ascii="Arial Narrow" w:hAnsi="Arial Narrow"/>
          <w:sz w:val="24"/>
        </w:rPr>
        <w:t>arrears of preference dividend</w:t>
      </w:r>
    </w:p>
    <w:p w:rsidR="000C07F2" w:rsidRDefault="000C07F2" w:rsidP="001B4298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 Narrow" w:hAnsi="Arial Narrow"/>
          <w:sz w:val="24"/>
        </w:rPr>
      </w:pPr>
    </w:p>
    <w:p w:rsidR="000C07F2" w:rsidRPr="002A228A" w:rsidRDefault="000C07F2" w:rsidP="001B429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/>
          <w:sz w:val="24"/>
        </w:rPr>
      </w:pPr>
      <w:r w:rsidRPr="002A228A">
        <w:rPr>
          <w:rFonts w:ascii="Arial Narrow" w:hAnsi="Arial Narrow"/>
          <w:b/>
          <w:sz w:val="24"/>
        </w:rPr>
        <w:t>FMV2</w:t>
      </w:r>
      <w:r w:rsidRPr="002A228A">
        <w:rPr>
          <w:rFonts w:ascii="Arial Narrow" w:hAnsi="Arial Narrow"/>
          <w:sz w:val="24"/>
        </w:rPr>
        <w:t xml:space="preserve"> shall be the fair market value of the consideration received or accruing as a result of transfer by way</w:t>
      </w:r>
      <w:r w:rsidR="00B2572C" w:rsidRPr="002A228A">
        <w:rPr>
          <w:rFonts w:ascii="Arial Narrow" w:hAnsi="Arial Narrow"/>
          <w:sz w:val="24"/>
        </w:rPr>
        <w:t xml:space="preserve"> </w:t>
      </w:r>
      <w:r w:rsidRPr="002A228A">
        <w:rPr>
          <w:rFonts w:ascii="Arial Narrow" w:hAnsi="Arial Narrow"/>
          <w:sz w:val="24"/>
        </w:rPr>
        <w:t>of slump s</w:t>
      </w:r>
      <w:bookmarkStart w:id="0" w:name="_GoBack"/>
      <w:bookmarkEnd w:id="0"/>
      <w:r w:rsidRPr="002A228A">
        <w:rPr>
          <w:rFonts w:ascii="Arial Narrow" w:hAnsi="Arial Narrow"/>
          <w:sz w:val="24"/>
        </w:rPr>
        <w:t>ale determined in accordance with the formula</w:t>
      </w:r>
      <w:r w:rsidR="00B2572C" w:rsidRPr="002A228A">
        <w:rPr>
          <w:rFonts w:ascii="Arial Narrow" w:hAnsi="Arial Narrow"/>
          <w:sz w:val="24"/>
        </w:rPr>
        <w:t xml:space="preserve"> E+F+G+H where,</w:t>
      </w:r>
    </w:p>
    <w:p w:rsidR="00B2572C" w:rsidRDefault="00B2572C" w:rsidP="001B4298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/>
          <w:b/>
          <w:sz w:val="24"/>
        </w:rPr>
      </w:pPr>
    </w:p>
    <w:p w:rsidR="00B2572C" w:rsidRDefault="00B2572C" w:rsidP="001B4298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 Narrow" w:hAnsi="Arial Narrow"/>
          <w:sz w:val="24"/>
        </w:rPr>
      </w:pPr>
      <w:r w:rsidRPr="001F4BFB">
        <w:rPr>
          <w:rFonts w:ascii="Arial Narrow" w:hAnsi="Arial Narrow"/>
          <w:b/>
          <w:sz w:val="24"/>
        </w:rPr>
        <w:t>E=</w:t>
      </w:r>
      <w:r>
        <w:rPr>
          <w:rFonts w:ascii="Arial Narrow" w:hAnsi="Arial Narrow"/>
          <w:sz w:val="24"/>
        </w:rPr>
        <w:t xml:space="preserve"> monetary consideration received</w:t>
      </w:r>
    </w:p>
    <w:p w:rsidR="00B2572C" w:rsidRDefault="008B1C64" w:rsidP="001B4298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 Narrow" w:hAnsi="Arial Narrow"/>
          <w:sz w:val="24"/>
        </w:rPr>
      </w:pPr>
      <w:r w:rsidRPr="001F4BFB">
        <w:rPr>
          <w:rFonts w:ascii="Arial Narrow" w:hAnsi="Arial Narrow"/>
          <w:b/>
          <w:sz w:val="24"/>
        </w:rPr>
        <w:t>F=</w:t>
      </w:r>
      <w:r>
        <w:rPr>
          <w:rFonts w:ascii="Arial Narrow" w:hAnsi="Arial Narrow"/>
          <w:sz w:val="24"/>
        </w:rPr>
        <w:t xml:space="preserve"> </w:t>
      </w:r>
      <w:r w:rsidR="002C2E85">
        <w:rPr>
          <w:rFonts w:ascii="Arial Narrow" w:hAnsi="Arial Narrow"/>
          <w:sz w:val="24"/>
        </w:rPr>
        <w:t xml:space="preserve">Fair Market Value </w:t>
      </w:r>
      <w:r w:rsidR="00B2572C">
        <w:rPr>
          <w:rFonts w:ascii="Arial Narrow" w:hAnsi="Arial Narrow"/>
          <w:sz w:val="24"/>
        </w:rPr>
        <w:t>of non- monetary consideration</w:t>
      </w:r>
      <w:r w:rsidR="00A23B59">
        <w:rPr>
          <w:rFonts w:ascii="Arial Narrow" w:hAnsi="Arial Narrow"/>
          <w:sz w:val="24"/>
        </w:rPr>
        <w:t xml:space="preserve"> </w:t>
      </w:r>
      <w:r w:rsidR="007639E3">
        <w:rPr>
          <w:rFonts w:ascii="Arial Narrow" w:hAnsi="Arial Narrow"/>
          <w:sz w:val="24"/>
        </w:rPr>
        <w:t>(</w:t>
      </w:r>
      <w:r w:rsidR="00A23B59">
        <w:rPr>
          <w:rFonts w:ascii="Arial Narrow" w:hAnsi="Arial Narrow"/>
          <w:sz w:val="24"/>
        </w:rPr>
        <w:t xml:space="preserve">jewellery, archaeological collection, shares and securities, </w:t>
      </w:r>
      <w:proofErr w:type="spellStart"/>
      <w:r w:rsidR="00A23B59">
        <w:rPr>
          <w:rFonts w:ascii="Arial Narrow" w:hAnsi="Arial Narrow"/>
          <w:sz w:val="24"/>
        </w:rPr>
        <w:t>etc</w:t>
      </w:r>
      <w:proofErr w:type="spellEnd"/>
      <w:r w:rsidR="007639E3">
        <w:rPr>
          <w:rFonts w:ascii="Arial Narrow" w:hAnsi="Arial Narrow"/>
          <w:sz w:val="24"/>
        </w:rPr>
        <w:t>)</w:t>
      </w:r>
      <w:r>
        <w:rPr>
          <w:rFonts w:ascii="Arial Narrow" w:hAnsi="Arial Narrow"/>
          <w:sz w:val="24"/>
        </w:rPr>
        <w:t xml:space="preserve"> determined as per rule 11</w:t>
      </w:r>
      <w:proofErr w:type="gramStart"/>
      <w:r>
        <w:rPr>
          <w:rFonts w:ascii="Arial Narrow" w:hAnsi="Arial Narrow"/>
          <w:sz w:val="24"/>
        </w:rPr>
        <w:t>UA(</w:t>
      </w:r>
      <w:proofErr w:type="gramEnd"/>
      <w:r>
        <w:rPr>
          <w:rFonts w:ascii="Arial Narrow" w:hAnsi="Arial Narrow"/>
          <w:sz w:val="24"/>
        </w:rPr>
        <w:t>1)</w:t>
      </w:r>
      <w:r w:rsidR="00A23B59">
        <w:rPr>
          <w:rFonts w:ascii="Arial Narrow" w:hAnsi="Arial Narrow"/>
          <w:sz w:val="24"/>
        </w:rPr>
        <w:t xml:space="preserve"> </w:t>
      </w:r>
    </w:p>
    <w:p w:rsidR="008B1C64" w:rsidRDefault="002C2E85" w:rsidP="001B4298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 Narrow" w:hAnsi="Arial Narrow"/>
          <w:sz w:val="24"/>
        </w:rPr>
      </w:pPr>
      <w:r w:rsidRPr="001F4BFB">
        <w:rPr>
          <w:rFonts w:ascii="Arial Narrow" w:hAnsi="Arial Narrow"/>
          <w:b/>
          <w:sz w:val="24"/>
        </w:rPr>
        <w:t>G=</w:t>
      </w:r>
      <w:r w:rsidR="00E15F4D">
        <w:rPr>
          <w:rFonts w:ascii="Arial Narrow" w:hAnsi="Arial Narrow"/>
          <w:sz w:val="24"/>
        </w:rPr>
        <w:t xml:space="preserve"> price of non- monetary consideration of the property other than immovable as per the valuation report</w:t>
      </w:r>
      <w:r>
        <w:rPr>
          <w:rFonts w:ascii="Arial Narrow" w:hAnsi="Arial Narrow"/>
          <w:sz w:val="24"/>
        </w:rPr>
        <w:t xml:space="preserve"> </w:t>
      </w:r>
    </w:p>
    <w:p w:rsidR="007A73E3" w:rsidRPr="00B2572C" w:rsidRDefault="0049300F" w:rsidP="001B4298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 Narrow" w:hAnsi="Arial Narrow"/>
          <w:sz w:val="24"/>
        </w:rPr>
      </w:pPr>
      <w:r w:rsidRPr="001F4BFB">
        <w:rPr>
          <w:rFonts w:ascii="Arial Narrow" w:hAnsi="Arial Narrow"/>
          <w:b/>
          <w:sz w:val="24"/>
        </w:rPr>
        <w:t>H=</w:t>
      </w:r>
      <w:r>
        <w:rPr>
          <w:rFonts w:ascii="Arial Narrow" w:hAnsi="Arial Narrow"/>
          <w:sz w:val="24"/>
        </w:rPr>
        <w:t xml:space="preserve"> </w:t>
      </w:r>
      <w:r>
        <w:rPr>
          <w:rFonts w:ascii="Arial Narrow" w:hAnsi="Arial Narrow"/>
          <w:sz w:val="24"/>
        </w:rPr>
        <w:t>Stamp duty value of immovable property as assessed by government authority</w:t>
      </w:r>
    </w:p>
    <w:sectPr w:rsidR="007A73E3" w:rsidRPr="00B257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E47EB"/>
    <w:multiLevelType w:val="hybridMultilevel"/>
    <w:tmpl w:val="82EACDE8"/>
    <w:lvl w:ilvl="0" w:tplc="F94A26FC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33F1"/>
    <w:multiLevelType w:val="hybridMultilevel"/>
    <w:tmpl w:val="ADBA357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5DD56A4"/>
    <w:multiLevelType w:val="hybridMultilevel"/>
    <w:tmpl w:val="30F0C5A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18150D"/>
    <w:multiLevelType w:val="hybridMultilevel"/>
    <w:tmpl w:val="A3F2EB36"/>
    <w:lvl w:ilvl="0" w:tplc="F94A26FC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210DF0"/>
    <w:multiLevelType w:val="hybridMultilevel"/>
    <w:tmpl w:val="492685E6"/>
    <w:lvl w:ilvl="0" w:tplc="D6D2E6F8">
      <w:start w:val="3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67A29E6"/>
    <w:multiLevelType w:val="hybridMultilevel"/>
    <w:tmpl w:val="3D72B9AC"/>
    <w:lvl w:ilvl="0" w:tplc="F94A26FC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E21B9"/>
    <w:multiLevelType w:val="hybridMultilevel"/>
    <w:tmpl w:val="A50C3D58"/>
    <w:lvl w:ilvl="0" w:tplc="73DE7748">
      <w:start w:val="3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D784C3D"/>
    <w:multiLevelType w:val="hybridMultilevel"/>
    <w:tmpl w:val="B6B60E78"/>
    <w:lvl w:ilvl="0" w:tplc="FF9486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5C5C3A"/>
    <w:multiLevelType w:val="hybridMultilevel"/>
    <w:tmpl w:val="A3F2EB36"/>
    <w:lvl w:ilvl="0" w:tplc="F94A26FC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8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74"/>
    <w:rsid w:val="00042A3D"/>
    <w:rsid w:val="000A0162"/>
    <w:rsid w:val="000C07F2"/>
    <w:rsid w:val="001B4298"/>
    <w:rsid w:val="001D5BAA"/>
    <w:rsid w:val="001F4BFB"/>
    <w:rsid w:val="00200EA4"/>
    <w:rsid w:val="002661AC"/>
    <w:rsid w:val="002A228A"/>
    <w:rsid w:val="002C2E85"/>
    <w:rsid w:val="00305405"/>
    <w:rsid w:val="0030589E"/>
    <w:rsid w:val="003A7F23"/>
    <w:rsid w:val="00485C4A"/>
    <w:rsid w:val="00485EB6"/>
    <w:rsid w:val="0049300F"/>
    <w:rsid w:val="00597C95"/>
    <w:rsid w:val="00613D0D"/>
    <w:rsid w:val="00697E79"/>
    <w:rsid w:val="007639E3"/>
    <w:rsid w:val="007A73E3"/>
    <w:rsid w:val="008B1C64"/>
    <w:rsid w:val="00956F50"/>
    <w:rsid w:val="00A23B59"/>
    <w:rsid w:val="00AD02CA"/>
    <w:rsid w:val="00AE61C5"/>
    <w:rsid w:val="00B2572C"/>
    <w:rsid w:val="00B813DA"/>
    <w:rsid w:val="00C65476"/>
    <w:rsid w:val="00C8589B"/>
    <w:rsid w:val="00E04B4B"/>
    <w:rsid w:val="00E15F4D"/>
    <w:rsid w:val="00F35048"/>
    <w:rsid w:val="00FF0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A460E"/>
  <w15:chartTrackingRefBased/>
  <w15:docId w15:val="{2C82E64A-75A7-40E1-8249-069C58340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7F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 Pointe</dc:creator>
  <cp:keywords/>
  <dc:description/>
  <cp:lastModifiedBy>EN Pointe</cp:lastModifiedBy>
  <cp:revision>3</cp:revision>
  <dcterms:created xsi:type="dcterms:W3CDTF">2021-05-25T07:22:00Z</dcterms:created>
  <dcterms:modified xsi:type="dcterms:W3CDTF">2021-05-25T07:34:00Z</dcterms:modified>
</cp:coreProperties>
</file>