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8D8D8" w:themeColor="background1" w:themeShade="D8"/>
  <w:body>
    <w:sdt>
      <w:sdtPr>
        <w:rPr>
          <w:rFonts w:asciiTheme="majorHAnsi" w:eastAsiaTheme="majorEastAsia" w:hAnsiTheme="majorHAnsi" w:cstheme="majorBidi"/>
          <w:caps/>
        </w:rPr>
        <w:id w:val="1705366704"/>
        <w:docPartObj>
          <w:docPartGallery w:val="Cover Pages"/>
          <w:docPartUnique/>
        </w:docPartObj>
      </w:sdtPr>
      <w:sdtEndPr>
        <w:rPr>
          <w:rFonts w:asciiTheme="minorHAnsi" w:eastAsiaTheme="minorHAnsi" w:hAnsiTheme="minorHAnsi" w:cstheme="minorBidi"/>
          <w:caps w:val="0"/>
          <w:sz w:val="32"/>
          <w:szCs w:val="32"/>
          <w:lang w:eastAsia="en-US"/>
        </w:rPr>
      </w:sdtEndPr>
      <w:sdtContent>
        <w:tbl>
          <w:tblPr>
            <w:tblW w:w="5000" w:type="pct"/>
            <w:jc w:val="center"/>
            <w:tblLook w:val="04A0" w:firstRow="1" w:lastRow="0" w:firstColumn="1" w:lastColumn="0" w:noHBand="0" w:noVBand="1"/>
          </w:tblPr>
          <w:tblGrid>
            <w:gridCol w:w="9576"/>
          </w:tblGrid>
          <w:tr w:rsidR="00876604">
            <w:trPr>
              <w:trHeight w:val="2880"/>
              <w:jc w:val="center"/>
            </w:trPr>
            <w:sdt>
              <w:sdtPr>
                <w:rPr>
                  <w:rFonts w:asciiTheme="majorHAnsi" w:eastAsiaTheme="majorEastAsia" w:hAnsiTheme="majorHAnsi" w:cstheme="majorBidi"/>
                  <w:caps/>
                </w:rPr>
                <w:alias w:val="Company"/>
                <w:id w:val="15524243"/>
                <w:placeholder>
                  <w:docPart w:val="D0148063758A407E9E48BDB916795878"/>
                </w:placeholder>
                <w:dataBinding w:prefixMappings="xmlns:ns0='http://schemas.openxmlformats.org/officeDocument/2006/extended-properties'" w:xpath="/ns0:Properties[1]/ns0:Company[1]" w:storeItemID="{6668398D-A668-4E3E-A5EB-62B293D839F1}"/>
                <w:text/>
              </w:sdtPr>
              <w:sdtEndPr>
                <w:rPr>
                  <w:rFonts w:ascii="Times New Roman" w:hAnsi="Times New Roman" w:cs="Times New Roman"/>
                  <w:sz w:val="32"/>
                  <w:szCs w:val="32"/>
                </w:rPr>
              </w:sdtEndPr>
              <w:sdtContent>
                <w:tc>
                  <w:tcPr>
                    <w:tcW w:w="5000" w:type="pct"/>
                  </w:tcPr>
                  <w:p w:rsidR="00876604" w:rsidRDefault="00876604" w:rsidP="00876604">
                    <w:pPr>
                      <w:pStyle w:val="NoSpacing"/>
                      <w:jc w:val="center"/>
                      <w:rPr>
                        <w:rFonts w:asciiTheme="majorHAnsi" w:eastAsiaTheme="majorEastAsia" w:hAnsiTheme="majorHAnsi" w:cstheme="majorBidi"/>
                        <w:caps/>
                      </w:rPr>
                    </w:pPr>
                    <w:r w:rsidRPr="00876604">
                      <w:rPr>
                        <w:rFonts w:ascii="Times New Roman" w:eastAsiaTheme="majorEastAsia" w:hAnsi="Times New Roman" w:cs="Times New Roman"/>
                        <w:caps/>
                        <w:sz w:val="32"/>
                        <w:szCs w:val="32"/>
                      </w:rPr>
                      <w:t>CA RAJAT JAIN</w:t>
                    </w:r>
                  </w:p>
                </w:tc>
              </w:sdtContent>
            </w:sdt>
          </w:tr>
          <w:tr w:rsidR="00876604">
            <w:trPr>
              <w:trHeight w:val="1440"/>
              <w:jc w:val="center"/>
            </w:trPr>
            <w:sdt>
              <w:sdtPr>
                <w:rPr>
                  <w:rFonts w:ascii="Times New Roman" w:eastAsiaTheme="majorEastAsia" w:hAnsi="Times New Roman" w:cs="Times New Roman"/>
                  <w:sz w:val="144"/>
                  <w:szCs w:val="144"/>
                </w:rPr>
                <w:alias w:val="Title"/>
                <w:id w:val="15524250"/>
                <w:placeholder>
                  <w:docPart w:val="4F1017DB40644E2F905E0D0F7AD6232F"/>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876604" w:rsidRDefault="00876604" w:rsidP="00876604">
                    <w:pPr>
                      <w:pStyle w:val="NoSpacing"/>
                      <w:jc w:val="center"/>
                      <w:rPr>
                        <w:rFonts w:asciiTheme="majorHAnsi" w:eastAsiaTheme="majorEastAsia" w:hAnsiTheme="majorHAnsi" w:cstheme="majorBidi"/>
                        <w:sz w:val="80"/>
                        <w:szCs w:val="80"/>
                      </w:rPr>
                    </w:pPr>
                    <w:r w:rsidRPr="00876604">
                      <w:rPr>
                        <w:rFonts w:ascii="Times New Roman" w:eastAsiaTheme="majorEastAsia" w:hAnsi="Times New Roman" w:cs="Times New Roman"/>
                        <w:sz w:val="144"/>
                        <w:szCs w:val="144"/>
                      </w:rPr>
                      <w:t>Section 194Q</w:t>
                    </w:r>
                  </w:p>
                </w:tc>
              </w:sdtContent>
            </w:sdt>
          </w:tr>
          <w:tr w:rsidR="00876604">
            <w:trPr>
              <w:trHeight w:val="720"/>
              <w:jc w:val="center"/>
            </w:trPr>
            <w:sdt>
              <w:sdtPr>
                <w:rPr>
                  <w:rFonts w:ascii="Times New Roman" w:eastAsiaTheme="majorEastAsia" w:hAnsi="Times New Roman" w:cs="Times New Roman"/>
                  <w:sz w:val="72"/>
                  <w:szCs w:val="72"/>
                </w:rPr>
                <w:alias w:val="Subtitle"/>
                <w:id w:val="15524255"/>
                <w:placeholder>
                  <w:docPart w:val="434CF64D549B46229A7386FFD3905F59"/>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876604" w:rsidRPr="00876604" w:rsidRDefault="00876604" w:rsidP="00876604">
                    <w:pPr>
                      <w:pStyle w:val="NoSpacing"/>
                      <w:jc w:val="center"/>
                      <w:rPr>
                        <w:rFonts w:ascii="Times New Roman" w:eastAsiaTheme="majorEastAsia" w:hAnsi="Times New Roman" w:cs="Times New Roman"/>
                        <w:sz w:val="72"/>
                        <w:szCs w:val="72"/>
                      </w:rPr>
                    </w:pPr>
                    <w:r w:rsidRPr="00876604">
                      <w:rPr>
                        <w:rFonts w:ascii="Times New Roman" w:eastAsiaTheme="majorEastAsia" w:hAnsi="Times New Roman" w:cs="Times New Roman"/>
                        <w:sz w:val="72"/>
                        <w:szCs w:val="72"/>
                      </w:rPr>
                      <w:t>TDS on Purchase of Goods</w:t>
                    </w:r>
                  </w:p>
                </w:tc>
              </w:sdtContent>
            </w:sdt>
          </w:tr>
          <w:tr w:rsidR="00876604">
            <w:trPr>
              <w:trHeight w:val="360"/>
              <w:jc w:val="center"/>
            </w:trPr>
            <w:tc>
              <w:tcPr>
                <w:tcW w:w="5000" w:type="pct"/>
                <w:vAlign w:val="center"/>
              </w:tcPr>
              <w:p w:rsidR="00876604" w:rsidRDefault="00876604">
                <w:pPr>
                  <w:pStyle w:val="NoSpacing"/>
                  <w:jc w:val="center"/>
                </w:pPr>
              </w:p>
            </w:tc>
          </w:tr>
          <w:tr w:rsidR="00876604">
            <w:trPr>
              <w:trHeight w:val="360"/>
              <w:jc w:val="center"/>
            </w:trPr>
            <w:tc>
              <w:tcPr>
                <w:tcW w:w="5000" w:type="pct"/>
                <w:vAlign w:val="center"/>
              </w:tcPr>
              <w:p w:rsidR="00876604" w:rsidRDefault="00876604" w:rsidP="00876604">
                <w:pPr>
                  <w:pStyle w:val="NoSpacing"/>
                  <w:rPr>
                    <w:b/>
                    <w:bCs/>
                  </w:rPr>
                </w:pPr>
              </w:p>
              <w:p w:rsidR="00876604" w:rsidRDefault="00876604" w:rsidP="00876604">
                <w:pPr>
                  <w:pStyle w:val="NoSpacing"/>
                  <w:rPr>
                    <w:b/>
                    <w:bCs/>
                  </w:rPr>
                </w:pPr>
              </w:p>
            </w:tc>
          </w:tr>
          <w:tr w:rsidR="00876604">
            <w:trPr>
              <w:trHeight w:val="360"/>
              <w:jc w:val="center"/>
            </w:trPr>
            <w:tc>
              <w:tcPr>
                <w:tcW w:w="5000" w:type="pct"/>
                <w:vAlign w:val="center"/>
              </w:tcPr>
              <w:p w:rsidR="00876604" w:rsidRDefault="00876604" w:rsidP="00876604">
                <w:pPr>
                  <w:pStyle w:val="NoSpacing"/>
                  <w:jc w:val="center"/>
                  <w:rPr>
                    <w:b/>
                    <w:bCs/>
                  </w:rPr>
                </w:pPr>
              </w:p>
            </w:tc>
          </w:tr>
        </w:tbl>
        <w:p w:rsidR="00876604" w:rsidRDefault="00876604"/>
        <w:p w:rsidR="00876604" w:rsidRDefault="00876604"/>
        <w:tbl>
          <w:tblPr>
            <w:tblpPr w:leftFromText="187" w:rightFromText="187" w:horzAnchor="margin" w:tblpXSpec="center" w:tblpYSpec="bottom"/>
            <w:tblW w:w="5000" w:type="pct"/>
            <w:tblLook w:val="04A0" w:firstRow="1" w:lastRow="0" w:firstColumn="1" w:lastColumn="0" w:noHBand="0" w:noVBand="1"/>
          </w:tblPr>
          <w:tblGrid>
            <w:gridCol w:w="9576"/>
          </w:tblGrid>
          <w:tr w:rsidR="00876604">
            <w:tc>
              <w:tcPr>
                <w:tcW w:w="5000" w:type="pct"/>
              </w:tcPr>
              <w:p w:rsidR="00876604" w:rsidRDefault="00876604" w:rsidP="00876604">
                <w:pPr>
                  <w:pStyle w:val="NoSpacing"/>
                </w:pPr>
              </w:p>
            </w:tc>
          </w:tr>
        </w:tbl>
        <w:p w:rsidR="00876604" w:rsidRDefault="00876604"/>
        <w:p w:rsidR="00876604" w:rsidRDefault="00876604">
          <w:pPr>
            <w:rPr>
              <w:rFonts w:asciiTheme="majorHAnsi" w:eastAsiaTheme="majorEastAsia" w:hAnsiTheme="majorHAnsi" w:cstheme="majorBidi"/>
              <w:b/>
              <w:bCs/>
              <w:color w:val="4F81BD" w:themeColor="accent1"/>
              <w:sz w:val="32"/>
              <w:szCs w:val="32"/>
            </w:rPr>
          </w:pPr>
          <w:r>
            <w:rPr>
              <w:sz w:val="32"/>
              <w:szCs w:val="32"/>
            </w:rPr>
            <w:br w:type="page"/>
          </w:r>
        </w:p>
      </w:sdtContent>
    </w:sdt>
    <w:p w:rsidR="00E10F02" w:rsidRDefault="000673AB" w:rsidP="000673AB">
      <w:pPr>
        <w:pStyle w:val="Heading2"/>
        <w:rPr>
          <w:sz w:val="32"/>
          <w:szCs w:val="32"/>
        </w:rPr>
      </w:pPr>
      <w:r w:rsidRPr="000673AB">
        <w:rPr>
          <w:sz w:val="32"/>
          <w:szCs w:val="32"/>
        </w:rPr>
        <w:lastRenderedPageBreak/>
        <w:t>Section 194Q TDS Applicability on Purchase of Goods</w:t>
      </w:r>
    </w:p>
    <w:p w:rsidR="000673AB" w:rsidRDefault="000673AB" w:rsidP="000673AB"/>
    <w:p w:rsidR="000673AB" w:rsidRDefault="000673AB" w:rsidP="000673AB">
      <w:pPr>
        <w:rPr>
          <w:rFonts w:ascii="Times New Roman" w:hAnsi="Times New Roman" w:cs="Times New Roman"/>
        </w:rPr>
      </w:pPr>
      <w:r>
        <w:rPr>
          <w:rFonts w:ascii="Times New Roman" w:hAnsi="Times New Roman" w:cs="Times New Roman"/>
        </w:rPr>
        <w:t xml:space="preserve">In this communication we are going to touch base an important change in the Tax Law that is proposed by the Budget and going to impact drastically every business operating in India. This is </w:t>
      </w:r>
      <w:proofErr w:type="spellStart"/>
      <w:r>
        <w:rPr>
          <w:rFonts w:ascii="Times New Roman" w:hAnsi="Times New Roman" w:cs="Times New Roman"/>
        </w:rPr>
        <w:t>wrt</w:t>
      </w:r>
      <w:proofErr w:type="spellEnd"/>
      <w:r>
        <w:rPr>
          <w:rFonts w:ascii="Times New Roman" w:hAnsi="Times New Roman" w:cs="Times New Roman"/>
        </w:rPr>
        <w:t xml:space="preserve"> to TDS on Purchase Transaction.</w:t>
      </w:r>
    </w:p>
    <w:p w:rsidR="000673AB" w:rsidRDefault="000673AB" w:rsidP="000673AB">
      <w:pPr>
        <w:rPr>
          <w:rFonts w:ascii="Times New Roman" w:hAnsi="Times New Roman" w:cs="Times New Roman"/>
        </w:rPr>
      </w:pPr>
    </w:p>
    <w:p w:rsidR="000673AB" w:rsidRDefault="000673AB" w:rsidP="000673AB">
      <w:pPr>
        <w:rPr>
          <w:rFonts w:ascii="Times New Roman" w:hAnsi="Times New Roman" w:cs="Times New Roman"/>
        </w:rPr>
      </w:pPr>
      <w:r>
        <w:rPr>
          <w:rFonts w:ascii="Times New Roman" w:hAnsi="Times New Roman" w:cs="Times New Roman"/>
        </w:rPr>
        <w:t>TDS on Purchase Transaction is going to be implemented by 1</w:t>
      </w:r>
      <w:r w:rsidRPr="000673AB">
        <w:rPr>
          <w:rFonts w:ascii="Times New Roman" w:hAnsi="Times New Roman" w:cs="Times New Roman"/>
          <w:vertAlign w:val="superscript"/>
        </w:rPr>
        <w:t>st</w:t>
      </w:r>
      <w:r>
        <w:rPr>
          <w:rFonts w:ascii="Times New Roman" w:hAnsi="Times New Roman" w:cs="Times New Roman"/>
          <w:vertAlign w:val="superscript"/>
        </w:rPr>
        <w:t xml:space="preserve"> </w:t>
      </w:r>
      <w:r>
        <w:rPr>
          <w:rFonts w:ascii="Times New Roman" w:hAnsi="Times New Roman" w:cs="Times New Roman"/>
        </w:rPr>
        <w:t xml:space="preserve">July 2021 as proposed by </w:t>
      </w:r>
      <w:proofErr w:type="spellStart"/>
      <w:r>
        <w:rPr>
          <w:rFonts w:ascii="Times New Roman" w:hAnsi="Times New Roman" w:cs="Times New Roman"/>
        </w:rPr>
        <w:t>Honb’le</w:t>
      </w:r>
      <w:proofErr w:type="spellEnd"/>
      <w:r>
        <w:rPr>
          <w:rFonts w:ascii="Times New Roman" w:hAnsi="Times New Roman" w:cs="Times New Roman"/>
        </w:rPr>
        <w:t xml:space="preserve"> Finance Minister </w:t>
      </w:r>
      <w:proofErr w:type="spellStart"/>
      <w:r>
        <w:rPr>
          <w:rFonts w:ascii="Times New Roman" w:hAnsi="Times New Roman" w:cs="Times New Roman"/>
        </w:rPr>
        <w:t>Ms.Nirmala</w:t>
      </w:r>
      <w:proofErr w:type="spellEnd"/>
      <w:r>
        <w:rPr>
          <w:rFonts w:ascii="Times New Roman" w:hAnsi="Times New Roman" w:cs="Times New Roman"/>
        </w:rPr>
        <w:t xml:space="preserve"> </w:t>
      </w:r>
      <w:proofErr w:type="spellStart"/>
      <w:r>
        <w:rPr>
          <w:rFonts w:ascii="Times New Roman" w:hAnsi="Times New Roman" w:cs="Times New Roman"/>
        </w:rPr>
        <w:t>Sitharaman</w:t>
      </w:r>
      <w:proofErr w:type="spellEnd"/>
      <w:r>
        <w:rPr>
          <w:rFonts w:ascii="Times New Roman" w:hAnsi="Times New Roman" w:cs="Times New Roman"/>
        </w:rPr>
        <w:t xml:space="preserve"> in her budget speech on 1</w:t>
      </w:r>
      <w:r w:rsidRPr="000673AB">
        <w:rPr>
          <w:rFonts w:ascii="Times New Roman" w:hAnsi="Times New Roman" w:cs="Times New Roman"/>
          <w:vertAlign w:val="superscript"/>
        </w:rPr>
        <w:t>st</w:t>
      </w:r>
      <w:r>
        <w:rPr>
          <w:rFonts w:ascii="Times New Roman" w:hAnsi="Times New Roman" w:cs="Times New Roman"/>
        </w:rPr>
        <w:t xml:space="preserve"> Feb 2021. Request you going through the following </w:t>
      </w:r>
      <w:proofErr w:type="spellStart"/>
      <w:r>
        <w:rPr>
          <w:rFonts w:ascii="Times New Roman" w:hAnsi="Times New Roman" w:cs="Times New Roman"/>
        </w:rPr>
        <w:t>paras</w:t>
      </w:r>
      <w:proofErr w:type="spellEnd"/>
      <w:r>
        <w:rPr>
          <w:rFonts w:ascii="Times New Roman" w:hAnsi="Times New Roman" w:cs="Times New Roman"/>
        </w:rPr>
        <w:t xml:space="preserve"> covering important topic and also simultaneously raising concern since there is already a provision existing to cover TCS on sale transaction.</w:t>
      </w:r>
    </w:p>
    <w:p w:rsidR="000673AB" w:rsidRDefault="000673AB" w:rsidP="000673AB">
      <w:pPr>
        <w:rPr>
          <w:rFonts w:ascii="Times New Roman" w:hAnsi="Times New Roman" w:cs="Times New Roman"/>
        </w:rPr>
      </w:pPr>
    </w:p>
    <w:p w:rsidR="000673AB" w:rsidRDefault="000673AB" w:rsidP="000673AB">
      <w:pPr>
        <w:rPr>
          <w:rFonts w:ascii="Times New Roman" w:hAnsi="Times New Roman" w:cs="Times New Roman"/>
          <w:b/>
        </w:rPr>
      </w:pPr>
      <w:r>
        <w:rPr>
          <w:rFonts w:ascii="Times New Roman" w:hAnsi="Times New Roman" w:cs="Times New Roman"/>
          <w:b/>
        </w:rPr>
        <w:t xml:space="preserve">TDS under section 194-Q at .10% shall be applicable on aggregate purchase over &amp; above </w:t>
      </w:r>
      <w:proofErr w:type="spellStart"/>
      <w:r>
        <w:rPr>
          <w:rFonts w:ascii="Times New Roman" w:hAnsi="Times New Roman" w:cs="Times New Roman"/>
          <w:b/>
        </w:rPr>
        <w:t>Rs</w:t>
      </w:r>
      <w:proofErr w:type="spellEnd"/>
      <w:r>
        <w:rPr>
          <w:rFonts w:ascii="Times New Roman" w:hAnsi="Times New Roman" w:cs="Times New Roman"/>
          <w:b/>
        </w:rPr>
        <w:t xml:space="preserve">. 50 </w:t>
      </w:r>
      <w:proofErr w:type="spellStart"/>
      <w:r>
        <w:rPr>
          <w:rFonts w:ascii="Times New Roman" w:hAnsi="Times New Roman" w:cs="Times New Roman"/>
          <w:b/>
        </w:rPr>
        <w:t>Lacs</w:t>
      </w:r>
      <w:proofErr w:type="spellEnd"/>
      <w:r>
        <w:rPr>
          <w:rFonts w:ascii="Times New Roman" w:hAnsi="Times New Roman" w:cs="Times New Roman"/>
          <w:b/>
        </w:rPr>
        <w:t xml:space="preserve"> from a supplier in India in a financial year.</w:t>
      </w:r>
    </w:p>
    <w:p w:rsidR="000673AB" w:rsidRDefault="000673AB" w:rsidP="000673AB">
      <w:pPr>
        <w:rPr>
          <w:rFonts w:ascii="Times New Roman" w:hAnsi="Times New Roman" w:cs="Times New Roman"/>
          <w:b/>
        </w:rPr>
      </w:pPr>
    </w:p>
    <w:p w:rsidR="000673AB" w:rsidRDefault="000673AB" w:rsidP="000673AB">
      <w:pPr>
        <w:rPr>
          <w:rFonts w:ascii="Times New Roman" w:hAnsi="Times New Roman" w:cs="Times New Roman"/>
          <w:b/>
          <w:sz w:val="28"/>
          <w:szCs w:val="28"/>
          <w:u w:val="single"/>
        </w:rPr>
      </w:pPr>
      <w:r w:rsidRPr="000673AB">
        <w:rPr>
          <w:rFonts w:ascii="Times New Roman" w:hAnsi="Times New Roman" w:cs="Times New Roman"/>
          <w:b/>
          <w:sz w:val="28"/>
          <w:szCs w:val="28"/>
          <w:u w:val="single"/>
        </w:rPr>
        <w:t xml:space="preserve">Salient features of TDS under section 194-Q on Purchase of Goods:- </w:t>
      </w:r>
    </w:p>
    <w:p w:rsidR="000673AB" w:rsidRDefault="000673AB" w:rsidP="000673A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This new Section 194Q is proposed to be applicable from 1</w:t>
      </w:r>
      <w:r w:rsidRPr="000673AB">
        <w:rPr>
          <w:rFonts w:ascii="Times New Roman" w:hAnsi="Times New Roman" w:cs="Times New Roman"/>
          <w:sz w:val="24"/>
          <w:szCs w:val="24"/>
          <w:vertAlign w:val="superscript"/>
        </w:rPr>
        <w:t>st</w:t>
      </w:r>
      <w:r>
        <w:rPr>
          <w:rFonts w:ascii="Times New Roman" w:hAnsi="Times New Roman" w:cs="Times New Roman"/>
          <w:sz w:val="24"/>
          <w:szCs w:val="24"/>
        </w:rPr>
        <w:t xml:space="preserve"> July 2021.</w:t>
      </w:r>
    </w:p>
    <w:p w:rsidR="000673AB" w:rsidRDefault="000673AB" w:rsidP="000673A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As per charging proviso to this section, this is going to be applicable to any person being a buyer responsible for making a payment to a </w:t>
      </w:r>
      <w:r w:rsidRPr="000673AB">
        <w:rPr>
          <w:rFonts w:ascii="Times New Roman" w:hAnsi="Times New Roman" w:cs="Times New Roman"/>
          <w:b/>
          <w:sz w:val="24"/>
          <w:szCs w:val="24"/>
        </w:rPr>
        <w:t>resident</w:t>
      </w:r>
      <w:r>
        <w:rPr>
          <w:rFonts w:ascii="Times New Roman" w:hAnsi="Times New Roman" w:cs="Times New Roman"/>
          <w:b/>
          <w:sz w:val="24"/>
          <w:szCs w:val="24"/>
        </w:rPr>
        <w:t xml:space="preserve"> </w:t>
      </w:r>
      <w:r>
        <w:rPr>
          <w:rFonts w:ascii="Times New Roman" w:hAnsi="Times New Roman" w:cs="Times New Roman"/>
          <w:sz w:val="24"/>
          <w:szCs w:val="24"/>
        </w:rPr>
        <w:t xml:space="preserve">(Not applicable for Import Purchase from supplier outside India) for purchase of goods (NA to services) when value or aggregate of purchase </w:t>
      </w:r>
      <w:r w:rsidRPr="002930DC">
        <w:rPr>
          <w:rFonts w:ascii="Times New Roman" w:hAnsi="Times New Roman" w:cs="Times New Roman"/>
          <w:b/>
          <w:sz w:val="24"/>
          <w:szCs w:val="24"/>
        </w:rPr>
        <w:t xml:space="preserve">from a supplier or payment whichever is earlier Rs.50 </w:t>
      </w:r>
      <w:proofErr w:type="spellStart"/>
      <w:r w:rsidRPr="002930DC">
        <w:rPr>
          <w:rFonts w:ascii="Times New Roman" w:hAnsi="Times New Roman" w:cs="Times New Roman"/>
          <w:b/>
          <w:sz w:val="24"/>
          <w:szCs w:val="24"/>
        </w:rPr>
        <w:t>lacs</w:t>
      </w:r>
      <w:proofErr w:type="spellEnd"/>
      <w:r>
        <w:rPr>
          <w:rFonts w:ascii="Times New Roman" w:hAnsi="Times New Roman" w:cs="Times New Roman"/>
          <w:sz w:val="24"/>
          <w:szCs w:val="24"/>
        </w:rPr>
        <w:t xml:space="preserve"> during the previous year. The transaction with any supplier with addition of which your aggregate purchase/payment for purchase from that supplier exceeds Rs.50 </w:t>
      </w:r>
      <w:proofErr w:type="spellStart"/>
      <w:r>
        <w:rPr>
          <w:rFonts w:ascii="Times New Roman" w:hAnsi="Times New Roman" w:cs="Times New Roman"/>
          <w:sz w:val="24"/>
          <w:szCs w:val="24"/>
        </w:rPr>
        <w:t>lacs</w:t>
      </w:r>
      <w:proofErr w:type="spellEnd"/>
      <w:r>
        <w:rPr>
          <w:rFonts w:ascii="Times New Roman" w:hAnsi="Times New Roman" w:cs="Times New Roman"/>
          <w:sz w:val="24"/>
          <w:szCs w:val="24"/>
        </w:rPr>
        <w:t>, that will be the transaction effective which TDS will have to be deducted @.10% of the Purchase transaction or payment thereof whichever is earlier.</w:t>
      </w:r>
    </w:p>
    <w:p w:rsidR="0001446C" w:rsidRPr="0001446C" w:rsidRDefault="0001446C" w:rsidP="0001446C">
      <w:pPr>
        <w:pStyle w:val="ListParagraph"/>
        <w:numPr>
          <w:ilvl w:val="0"/>
          <w:numId w:val="1"/>
        </w:numPr>
        <w:rPr>
          <w:rFonts w:ascii="Times New Roman" w:hAnsi="Times New Roman" w:cs="Times New Roman"/>
          <w:sz w:val="28"/>
          <w:szCs w:val="28"/>
        </w:rPr>
      </w:pPr>
      <w:r>
        <w:rPr>
          <w:rFonts w:ascii="Times New Roman" w:hAnsi="Times New Roman" w:cs="Times New Roman"/>
          <w:sz w:val="24"/>
          <w:szCs w:val="24"/>
        </w:rPr>
        <w:t xml:space="preserve">This section will also to apply to an </w:t>
      </w:r>
      <w:proofErr w:type="spellStart"/>
      <w:r>
        <w:rPr>
          <w:rFonts w:ascii="Times New Roman" w:hAnsi="Times New Roman" w:cs="Times New Roman"/>
          <w:sz w:val="24"/>
          <w:szCs w:val="24"/>
        </w:rPr>
        <w:t>assesse</w:t>
      </w:r>
      <w:proofErr w:type="spellEnd"/>
      <w:r>
        <w:rPr>
          <w:rFonts w:ascii="Times New Roman" w:hAnsi="Times New Roman" w:cs="Times New Roman"/>
          <w:sz w:val="24"/>
          <w:szCs w:val="24"/>
        </w:rPr>
        <w:t xml:space="preserve"> whose aggregate Turnover in the immediate previous year </w:t>
      </w:r>
      <w:bookmarkStart w:id="0" w:name="_GoBack"/>
      <w:r w:rsidRPr="002930DC">
        <w:rPr>
          <w:rFonts w:ascii="Times New Roman" w:hAnsi="Times New Roman" w:cs="Times New Roman"/>
          <w:b/>
          <w:sz w:val="24"/>
          <w:szCs w:val="24"/>
        </w:rPr>
        <w:t xml:space="preserve">exceeds Rs.10 </w:t>
      </w:r>
      <w:proofErr w:type="spellStart"/>
      <w:r w:rsidRPr="002930DC">
        <w:rPr>
          <w:rFonts w:ascii="Times New Roman" w:hAnsi="Times New Roman" w:cs="Times New Roman"/>
          <w:b/>
          <w:sz w:val="24"/>
          <w:szCs w:val="24"/>
        </w:rPr>
        <w:t>crore</w:t>
      </w:r>
      <w:bookmarkEnd w:id="0"/>
      <w:proofErr w:type="spellEnd"/>
      <w:r>
        <w:rPr>
          <w:rFonts w:ascii="Times New Roman" w:hAnsi="Times New Roman" w:cs="Times New Roman"/>
          <w:sz w:val="24"/>
          <w:szCs w:val="24"/>
        </w:rPr>
        <w:t>.</w:t>
      </w:r>
    </w:p>
    <w:p w:rsidR="0001446C" w:rsidRDefault="0001446C" w:rsidP="0001446C">
      <w:pPr>
        <w:rPr>
          <w:rFonts w:ascii="Times New Roman" w:hAnsi="Times New Roman" w:cs="Times New Roman"/>
          <w:b/>
          <w:sz w:val="28"/>
          <w:szCs w:val="28"/>
          <w:u w:val="single"/>
        </w:rPr>
      </w:pPr>
      <w:r w:rsidRPr="0001446C">
        <w:rPr>
          <w:rFonts w:ascii="Times New Roman" w:hAnsi="Times New Roman" w:cs="Times New Roman"/>
          <w:b/>
          <w:sz w:val="28"/>
          <w:szCs w:val="28"/>
          <w:u w:val="single"/>
        </w:rPr>
        <w:t>How TDS under Section 194Q will be calculated?</w:t>
      </w:r>
    </w:p>
    <w:p w:rsidR="0001446C" w:rsidRDefault="0001446C" w:rsidP="0001446C">
      <w:pPr>
        <w:rPr>
          <w:rFonts w:ascii="Times New Roman" w:hAnsi="Times New Roman" w:cs="Times New Roman"/>
          <w:sz w:val="24"/>
          <w:szCs w:val="24"/>
        </w:rPr>
      </w:pPr>
      <w:r>
        <w:rPr>
          <w:rFonts w:ascii="Times New Roman" w:hAnsi="Times New Roman" w:cs="Times New Roman"/>
          <w:sz w:val="24"/>
          <w:szCs w:val="24"/>
        </w:rPr>
        <w:t xml:space="preserve">For Example: Mr. XYZ purchased goods worth Rs.1 </w:t>
      </w:r>
      <w:proofErr w:type="spellStart"/>
      <w:r>
        <w:rPr>
          <w:rFonts w:ascii="Times New Roman" w:hAnsi="Times New Roman" w:cs="Times New Roman"/>
          <w:sz w:val="24"/>
          <w:szCs w:val="24"/>
        </w:rPr>
        <w:t>Crore</w:t>
      </w:r>
      <w:proofErr w:type="spellEnd"/>
      <w:r>
        <w:rPr>
          <w:rFonts w:ascii="Times New Roman" w:hAnsi="Times New Roman" w:cs="Times New Roman"/>
          <w:sz w:val="24"/>
          <w:szCs w:val="24"/>
        </w:rPr>
        <w:t xml:space="preserve"> for his business.XYZ might to track purchase from each supplier from very beginning to a ascertain soon as purchase exceed Rs.50 </w:t>
      </w:r>
      <w:proofErr w:type="spellStart"/>
      <w:r>
        <w:rPr>
          <w:rFonts w:ascii="Times New Roman" w:hAnsi="Times New Roman" w:cs="Times New Roman"/>
          <w:sz w:val="24"/>
          <w:szCs w:val="24"/>
        </w:rPr>
        <w:t>Lacs</w:t>
      </w:r>
      <w:proofErr w:type="spellEnd"/>
      <w:r>
        <w:rPr>
          <w:rFonts w:ascii="Times New Roman" w:hAnsi="Times New Roman" w:cs="Times New Roman"/>
          <w:sz w:val="24"/>
          <w:szCs w:val="24"/>
        </w:rPr>
        <w:t xml:space="preserve"> TDS will be deducted @.10% of the purchase transaction or payment thereof. In above case first 50 </w:t>
      </w:r>
      <w:proofErr w:type="spellStart"/>
      <w:r>
        <w:rPr>
          <w:rFonts w:ascii="Times New Roman" w:hAnsi="Times New Roman" w:cs="Times New Roman"/>
          <w:sz w:val="24"/>
          <w:szCs w:val="24"/>
        </w:rPr>
        <w:t>Lacs</w:t>
      </w:r>
      <w:proofErr w:type="spellEnd"/>
      <w:r>
        <w:rPr>
          <w:rFonts w:ascii="Times New Roman" w:hAnsi="Times New Roman" w:cs="Times New Roman"/>
          <w:sz w:val="24"/>
          <w:szCs w:val="24"/>
        </w:rPr>
        <w:t xml:space="preserve"> of purchase shall be without TDS and rest of </w:t>
      </w:r>
      <w:proofErr w:type="spellStart"/>
      <w:r>
        <w:rPr>
          <w:rFonts w:ascii="Times New Roman" w:hAnsi="Times New Roman" w:cs="Times New Roman"/>
          <w:sz w:val="24"/>
          <w:szCs w:val="24"/>
        </w:rPr>
        <w:t>Rs</w:t>
      </w:r>
      <w:proofErr w:type="spellEnd"/>
      <w:r>
        <w:rPr>
          <w:rFonts w:ascii="Times New Roman" w:hAnsi="Times New Roman" w:cs="Times New Roman"/>
          <w:sz w:val="24"/>
          <w:szCs w:val="24"/>
        </w:rPr>
        <w:t xml:space="preserve">. 50 </w:t>
      </w:r>
      <w:proofErr w:type="spellStart"/>
      <w:r>
        <w:rPr>
          <w:rFonts w:ascii="Times New Roman" w:hAnsi="Times New Roman" w:cs="Times New Roman"/>
          <w:sz w:val="24"/>
          <w:szCs w:val="24"/>
        </w:rPr>
        <w:t>Lacs</w:t>
      </w:r>
      <w:proofErr w:type="spellEnd"/>
      <w:r>
        <w:rPr>
          <w:rFonts w:ascii="Times New Roman" w:hAnsi="Times New Roman" w:cs="Times New Roman"/>
          <w:sz w:val="24"/>
          <w:szCs w:val="24"/>
        </w:rPr>
        <w:t xml:space="preserve"> under section 194Q will be deducted i.e. Rs.5000 (Rs.50 </w:t>
      </w:r>
      <w:proofErr w:type="spellStart"/>
      <w:r>
        <w:rPr>
          <w:rFonts w:ascii="Times New Roman" w:hAnsi="Times New Roman" w:cs="Times New Roman"/>
          <w:sz w:val="24"/>
          <w:szCs w:val="24"/>
        </w:rPr>
        <w:t>Lacs</w:t>
      </w:r>
      <w:proofErr w:type="spellEnd"/>
      <w:r>
        <w:rPr>
          <w:rFonts w:ascii="Times New Roman" w:hAnsi="Times New Roman" w:cs="Times New Roman"/>
          <w:sz w:val="24"/>
          <w:szCs w:val="24"/>
        </w:rPr>
        <w:t>*.10%). For rest of all the transaction during the year TDS will be deducted from each Purchase transaction.</w:t>
      </w:r>
    </w:p>
    <w:p w:rsidR="0001446C" w:rsidRDefault="0001446C" w:rsidP="0001446C">
      <w:pPr>
        <w:rPr>
          <w:rFonts w:ascii="Times New Roman" w:hAnsi="Times New Roman" w:cs="Times New Roman"/>
          <w:b/>
          <w:sz w:val="28"/>
          <w:szCs w:val="28"/>
          <w:u w:val="single"/>
        </w:rPr>
      </w:pPr>
      <w:r w:rsidRPr="0001446C">
        <w:rPr>
          <w:rFonts w:ascii="Times New Roman" w:hAnsi="Times New Roman" w:cs="Times New Roman"/>
          <w:b/>
          <w:sz w:val="28"/>
          <w:szCs w:val="28"/>
          <w:u w:val="single"/>
        </w:rPr>
        <w:lastRenderedPageBreak/>
        <w:t>What happen in case of provision of section 194Q are not compiled with?</w:t>
      </w:r>
    </w:p>
    <w:p w:rsidR="0001446C" w:rsidRDefault="0001446C" w:rsidP="0001446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If the seller is not having the PAN then TDS rate applicable will be 5% of the Purchase transaction/payment thereof.</w:t>
      </w:r>
    </w:p>
    <w:p w:rsidR="0001446C" w:rsidRDefault="0001446C" w:rsidP="0001446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If the purchaser fails to deduct TDS as applicable, section </w:t>
      </w:r>
      <w:r w:rsidR="00B63AF2">
        <w:rPr>
          <w:rFonts w:ascii="Times New Roman" w:hAnsi="Times New Roman" w:cs="Times New Roman"/>
          <w:sz w:val="24"/>
          <w:szCs w:val="24"/>
        </w:rPr>
        <w:t>40A (</w:t>
      </w:r>
      <w:r>
        <w:rPr>
          <w:rFonts w:ascii="Times New Roman" w:hAnsi="Times New Roman" w:cs="Times New Roman"/>
          <w:sz w:val="24"/>
          <w:szCs w:val="24"/>
        </w:rPr>
        <w:t>IA) is going to provide that the value of Purchase transaction on which TDS is not deducted will be subject to 30% disallowance means thereby that even purchase supported by bills or GR’s can be disallowed to the extent of 30% of the transaction value if TDS is not deducted.</w:t>
      </w:r>
    </w:p>
    <w:p w:rsidR="00B63AF2" w:rsidRDefault="00B63AF2" w:rsidP="00B63AF2">
      <w:pPr>
        <w:pStyle w:val="ListParagraph"/>
        <w:rPr>
          <w:rFonts w:ascii="Times New Roman" w:hAnsi="Times New Roman" w:cs="Times New Roman"/>
          <w:sz w:val="24"/>
          <w:szCs w:val="24"/>
        </w:rPr>
      </w:pPr>
    </w:p>
    <w:p w:rsidR="0001446C" w:rsidRDefault="00B63AF2" w:rsidP="0001446C">
      <w:pPr>
        <w:pStyle w:val="ListParagraph"/>
        <w:rPr>
          <w:rFonts w:ascii="Times New Roman" w:hAnsi="Times New Roman" w:cs="Times New Roman"/>
          <w:sz w:val="24"/>
          <w:szCs w:val="24"/>
        </w:rPr>
      </w:pPr>
      <w:r>
        <w:rPr>
          <w:rFonts w:ascii="Times New Roman" w:hAnsi="Times New Roman" w:cs="Times New Roman"/>
          <w:sz w:val="24"/>
          <w:szCs w:val="24"/>
        </w:rPr>
        <w:t>For Example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If small amount of required to be TDS deducted Rs.5000 only, but if not deducted huge disallowance of Rs.15 </w:t>
      </w:r>
      <w:proofErr w:type="spellStart"/>
      <w:r>
        <w:rPr>
          <w:rFonts w:ascii="Times New Roman" w:hAnsi="Times New Roman" w:cs="Times New Roman"/>
          <w:sz w:val="24"/>
          <w:szCs w:val="24"/>
        </w:rPr>
        <w:t>lacs</w:t>
      </w:r>
      <w:proofErr w:type="spellEnd"/>
      <w:r>
        <w:rPr>
          <w:rFonts w:ascii="Times New Roman" w:hAnsi="Times New Roman" w:cs="Times New Roman"/>
          <w:sz w:val="24"/>
          <w:szCs w:val="24"/>
        </w:rPr>
        <w:t xml:space="preserve"> will have to be borne by XYZ(Purchaser).</w:t>
      </w:r>
    </w:p>
    <w:p w:rsidR="00B63AF2" w:rsidRDefault="00B63AF2" w:rsidP="00B63AF2">
      <w:pPr>
        <w:rPr>
          <w:rFonts w:ascii="Times New Roman" w:hAnsi="Times New Roman" w:cs="Times New Roman"/>
          <w:b/>
          <w:sz w:val="28"/>
          <w:szCs w:val="28"/>
          <w:u w:val="single"/>
        </w:rPr>
      </w:pPr>
      <w:r>
        <w:rPr>
          <w:rFonts w:ascii="Times New Roman" w:hAnsi="Times New Roman" w:cs="Times New Roman"/>
          <w:b/>
          <w:sz w:val="28"/>
          <w:szCs w:val="28"/>
          <w:u w:val="single"/>
        </w:rPr>
        <w:t>When TDS is not required to be deducted under section 194Q?</w:t>
      </w:r>
    </w:p>
    <w:p w:rsidR="00B63AF2" w:rsidRDefault="00B63AF2" w:rsidP="00B63AF2">
      <w:pPr>
        <w:rPr>
          <w:rFonts w:ascii="Times New Roman" w:hAnsi="Times New Roman" w:cs="Times New Roman"/>
          <w:sz w:val="24"/>
          <w:szCs w:val="24"/>
        </w:rPr>
      </w:pPr>
      <w:r>
        <w:rPr>
          <w:rFonts w:ascii="Times New Roman" w:hAnsi="Times New Roman" w:cs="Times New Roman"/>
          <w:sz w:val="24"/>
          <w:szCs w:val="24"/>
        </w:rPr>
        <w:t>In Fifth Proviso to the section that if TDS is deducted on the transaction under any other section of the Income tax act (Other than TCS collected under section 206(c)(1H) of the act then TDS is not required to be deducted on the transaction.</w:t>
      </w:r>
    </w:p>
    <w:p w:rsidR="00B63AF2" w:rsidRDefault="00B63AF2" w:rsidP="00B63AF2">
      <w:pPr>
        <w:rPr>
          <w:rFonts w:ascii="Times New Roman" w:hAnsi="Times New Roman" w:cs="Times New Roman"/>
          <w:b/>
          <w:sz w:val="24"/>
          <w:szCs w:val="24"/>
        </w:rPr>
      </w:pPr>
      <w:r>
        <w:rPr>
          <w:rFonts w:ascii="Times New Roman" w:hAnsi="Times New Roman" w:cs="Times New Roman"/>
          <w:sz w:val="24"/>
          <w:szCs w:val="24"/>
        </w:rPr>
        <w:t xml:space="preserve">      For Example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If TDS is deducted on transaction under section 194C then no TDS is required to be deducted under section 194Q </w:t>
      </w:r>
      <w:r w:rsidRPr="00B63AF2">
        <w:rPr>
          <w:rFonts w:ascii="Times New Roman" w:hAnsi="Times New Roman" w:cs="Times New Roman"/>
          <w:b/>
          <w:sz w:val="24"/>
          <w:szCs w:val="24"/>
        </w:rPr>
        <w:t>but if seller is required to  collect TCS under section 206(c)(1H) the purchaser will still be required to deduct TDS under section 194Q irrespective of TCS collected by Seller.</w:t>
      </w:r>
    </w:p>
    <w:p w:rsidR="00B63AF2" w:rsidRDefault="00B63AF2" w:rsidP="00B63AF2">
      <w:pPr>
        <w:rPr>
          <w:rFonts w:ascii="Times New Roman" w:hAnsi="Times New Roman" w:cs="Times New Roman"/>
          <w:color w:val="FF0000"/>
          <w:sz w:val="24"/>
          <w:szCs w:val="24"/>
        </w:rPr>
      </w:pPr>
      <w:r w:rsidRPr="00B63AF2">
        <w:rPr>
          <w:rFonts w:ascii="Times New Roman" w:hAnsi="Times New Roman" w:cs="Times New Roman"/>
          <w:color w:val="FF0000"/>
          <w:sz w:val="24"/>
          <w:szCs w:val="24"/>
        </w:rPr>
        <w:t xml:space="preserve">                  But carefully note that section 206(c)(1H) is currently being followed 2</w:t>
      </w:r>
      <w:r w:rsidRPr="00B63AF2">
        <w:rPr>
          <w:rFonts w:ascii="Times New Roman" w:hAnsi="Times New Roman" w:cs="Times New Roman"/>
          <w:color w:val="FF0000"/>
          <w:sz w:val="24"/>
          <w:szCs w:val="24"/>
          <w:vertAlign w:val="superscript"/>
        </w:rPr>
        <w:t>nd</w:t>
      </w:r>
      <w:r w:rsidRPr="00B63AF2">
        <w:rPr>
          <w:rFonts w:ascii="Times New Roman" w:hAnsi="Times New Roman" w:cs="Times New Roman"/>
          <w:color w:val="FF0000"/>
          <w:sz w:val="24"/>
          <w:szCs w:val="24"/>
        </w:rPr>
        <w:t xml:space="preserve"> Proviso to the same provides that TCS will not be required to collected if TDS is applicable on transaction for deduction on the transaction under any other provision of law.</w:t>
      </w:r>
    </w:p>
    <w:p w:rsidR="00B63AF2" w:rsidRDefault="00B63AF2" w:rsidP="00B63AF2">
      <w:pPr>
        <w:rPr>
          <w:rFonts w:ascii="Times New Roman" w:hAnsi="Times New Roman" w:cs="Times New Roman"/>
          <w:b/>
          <w:sz w:val="28"/>
          <w:szCs w:val="24"/>
          <w:u w:val="single"/>
        </w:rPr>
      </w:pPr>
      <w:r w:rsidRPr="00876604">
        <w:rPr>
          <w:rFonts w:ascii="Times New Roman" w:hAnsi="Times New Roman" w:cs="Times New Roman"/>
          <w:b/>
          <w:sz w:val="28"/>
          <w:szCs w:val="24"/>
          <w:u w:val="single"/>
        </w:rPr>
        <w:t>Will TDS under section 194Q be deducted on GST amount also?</w:t>
      </w:r>
    </w:p>
    <w:p w:rsidR="00876604" w:rsidRPr="00876604" w:rsidRDefault="00876604" w:rsidP="00B63AF2">
      <w:pPr>
        <w:rPr>
          <w:rFonts w:ascii="Times New Roman" w:hAnsi="Times New Roman" w:cs="Times New Roman"/>
          <w:sz w:val="24"/>
          <w:szCs w:val="24"/>
        </w:rPr>
      </w:pPr>
      <w:r>
        <w:rPr>
          <w:rFonts w:ascii="Times New Roman" w:hAnsi="Times New Roman" w:cs="Times New Roman"/>
          <w:sz w:val="24"/>
          <w:szCs w:val="24"/>
        </w:rPr>
        <w:t>Purchaser is required to deduct the TDS under section 194Q on amount of Purchase but while paying to the supplier payment of GST is also required to be made. To keep the life simple deducting TDS on Gross Amount doesn’t involve noncompliance of part of the purchaser but for supplier it might involve cash flow reduction so far as GST liability for payment of its sale is concerned. In my opinion, like in other transaction covered under section 194 C we usually deduct TDS on basics amount only, here too deduction of TDS be made on net amount only &amp; GST amount is paid in full while making the payment to supplier.</w:t>
      </w:r>
    </w:p>
    <w:p w:rsidR="00B63AF2" w:rsidRPr="00B63AF2" w:rsidRDefault="00B63AF2" w:rsidP="00B63AF2">
      <w:pPr>
        <w:rPr>
          <w:rFonts w:ascii="Times New Roman" w:hAnsi="Times New Roman" w:cs="Times New Roman"/>
          <w:sz w:val="24"/>
          <w:szCs w:val="24"/>
        </w:rPr>
      </w:pPr>
    </w:p>
    <w:p w:rsidR="00B63AF2" w:rsidRPr="00B63AF2" w:rsidRDefault="00B63AF2" w:rsidP="00B63AF2">
      <w:pPr>
        <w:rPr>
          <w:rFonts w:ascii="Times New Roman" w:hAnsi="Times New Roman" w:cs="Times New Roman"/>
          <w:sz w:val="24"/>
          <w:szCs w:val="24"/>
        </w:rPr>
      </w:pPr>
    </w:p>
    <w:p w:rsidR="0001446C" w:rsidRDefault="0001446C" w:rsidP="0001446C">
      <w:pPr>
        <w:pStyle w:val="ListParagraph"/>
        <w:rPr>
          <w:rFonts w:ascii="Times New Roman" w:hAnsi="Times New Roman" w:cs="Times New Roman"/>
          <w:sz w:val="24"/>
          <w:szCs w:val="24"/>
        </w:rPr>
      </w:pPr>
    </w:p>
    <w:p w:rsidR="0001446C" w:rsidRDefault="0001446C" w:rsidP="0001446C">
      <w:pPr>
        <w:pStyle w:val="ListParagraph"/>
        <w:rPr>
          <w:rFonts w:ascii="Times New Roman" w:hAnsi="Times New Roman" w:cs="Times New Roman"/>
          <w:sz w:val="24"/>
          <w:szCs w:val="24"/>
        </w:rPr>
      </w:pPr>
    </w:p>
    <w:sectPr w:rsidR="0001446C" w:rsidSect="00D700D5">
      <w:footerReference w:type="default" r:id="rId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51E" w:rsidRDefault="00C7551E" w:rsidP="00876604">
      <w:pPr>
        <w:spacing w:after="0" w:line="240" w:lineRule="auto"/>
      </w:pPr>
      <w:r>
        <w:separator/>
      </w:r>
    </w:p>
  </w:endnote>
  <w:endnote w:type="continuationSeparator" w:id="0">
    <w:p w:rsidR="00C7551E" w:rsidRDefault="00C7551E" w:rsidP="00876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604" w:rsidRDefault="00876604">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CA RAJAT JAIN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2930DC" w:rsidRPr="002930DC">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876604" w:rsidRDefault="008766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51E" w:rsidRDefault="00C7551E" w:rsidP="00876604">
      <w:pPr>
        <w:spacing w:after="0" w:line="240" w:lineRule="auto"/>
      </w:pPr>
      <w:r>
        <w:separator/>
      </w:r>
    </w:p>
  </w:footnote>
  <w:footnote w:type="continuationSeparator" w:id="0">
    <w:p w:rsidR="00C7551E" w:rsidRDefault="00C7551E" w:rsidP="008766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36648"/>
    <w:multiLevelType w:val="hybridMultilevel"/>
    <w:tmpl w:val="2C122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A85325"/>
    <w:multiLevelType w:val="hybridMultilevel"/>
    <w:tmpl w:val="FB00F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0BA"/>
    <w:rsid w:val="0001446C"/>
    <w:rsid w:val="000673AB"/>
    <w:rsid w:val="002930DC"/>
    <w:rsid w:val="003D70BA"/>
    <w:rsid w:val="00876604"/>
    <w:rsid w:val="00B63AF2"/>
    <w:rsid w:val="00C7551E"/>
    <w:rsid w:val="00D700D5"/>
    <w:rsid w:val="00E10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0673A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73A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0673AB"/>
    <w:pPr>
      <w:ind w:left="720"/>
      <w:contextualSpacing/>
    </w:pPr>
  </w:style>
  <w:style w:type="paragraph" w:styleId="Header">
    <w:name w:val="header"/>
    <w:basedOn w:val="Normal"/>
    <w:link w:val="HeaderChar"/>
    <w:uiPriority w:val="99"/>
    <w:unhideWhenUsed/>
    <w:rsid w:val="008766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604"/>
  </w:style>
  <w:style w:type="paragraph" w:styleId="Footer">
    <w:name w:val="footer"/>
    <w:basedOn w:val="Normal"/>
    <w:link w:val="FooterChar"/>
    <w:uiPriority w:val="99"/>
    <w:unhideWhenUsed/>
    <w:rsid w:val="008766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604"/>
  </w:style>
  <w:style w:type="paragraph" w:styleId="BalloonText">
    <w:name w:val="Balloon Text"/>
    <w:basedOn w:val="Normal"/>
    <w:link w:val="BalloonTextChar"/>
    <w:uiPriority w:val="99"/>
    <w:semiHidden/>
    <w:unhideWhenUsed/>
    <w:rsid w:val="008766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604"/>
    <w:rPr>
      <w:rFonts w:ascii="Tahoma" w:hAnsi="Tahoma" w:cs="Tahoma"/>
      <w:sz w:val="16"/>
      <w:szCs w:val="16"/>
    </w:rPr>
  </w:style>
  <w:style w:type="paragraph" w:styleId="NoSpacing">
    <w:name w:val="No Spacing"/>
    <w:link w:val="NoSpacingChar"/>
    <w:uiPriority w:val="1"/>
    <w:qFormat/>
    <w:rsid w:val="0087660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876604"/>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0673A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73A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0673AB"/>
    <w:pPr>
      <w:ind w:left="720"/>
      <w:contextualSpacing/>
    </w:pPr>
  </w:style>
  <w:style w:type="paragraph" w:styleId="Header">
    <w:name w:val="header"/>
    <w:basedOn w:val="Normal"/>
    <w:link w:val="HeaderChar"/>
    <w:uiPriority w:val="99"/>
    <w:unhideWhenUsed/>
    <w:rsid w:val="008766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604"/>
  </w:style>
  <w:style w:type="paragraph" w:styleId="Footer">
    <w:name w:val="footer"/>
    <w:basedOn w:val="Normal"/>
    <w:link w:val="FooterChar"/>
    <w:uiPriority w:val="99"/>
    <w:unhideWhenUsed/>
    <w:rsid w:val="008766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604"/>
  </w:style>
  <w:style w:type="paragraph" w:styleId="BalloonText">
    <w:name w:val="Balloon Text"/>
    <w:basedOn w:val="Normal"/>
    <w:link w:val="BalloonTextChar"/>
    <w:uiPriority w:val="99"/>
    <w:semiHidden/>
    <w:unhideWhenUsed/>
    <w:rsid w:val="008766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604"/>
    <w:rPr>
      <w:rFonts w:ascii="Tahoma" w:hAnsi="Tahoma" w:cs="Tahoma"/>
      <w:sz w:val="16"/>
      <w:szCs w:val="16"/>
    </w:rPr>
  </w:style>
  <w:style w:type="paragraph" w:styleId="NoSpacing">
    <w:name w:val="No Spacing"/>
    <w:link w:val="NoSpacingChar"/>
    <w:uiPriority w:val="1"/>
    <w:qFormat/>
    <w:rsid w:val="0087660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876604"/>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0148063758A407E9E48BDB916795878"/>
        <w:category>
          <w:name w:val="General"/>
          <w:gallery w:val="placeholder"/>
        </w:category>
        <w:types>
          <w:type w:val="bbPlcHdr"/>
        </w:types>
        <w:behaviors>
          <w:behavior w:val="content"/>
        </w:behaviors>
        <w:guid w:val="{E90B1F36-1395-4B70-9C56-91B001FC12E3}"/>
      </w:docPartPr>
      <w:docPartBody>
        <w:p w:rsidR="00000000" w:rsidRDefault="0074728F" w:rsidP="0074728F">
          <w:pPr>
            <w:pStyle w:val="D0148063758A407E9E48BDB916795878"/>
          </w:pPr>
          <w:r>
            <w:rPr>
              <w:rFonts w:asciiTheme="majorHAnsi" w:eastAsiaTheme="majorEastAsia" w:hAnsiTheme="majorHAnsi" w:cstheme="majorBidi"/>
              <w:caps/>
            </w:rPr>
            <w:t>[Type the company name]</w:t>
          </w:r>
        </w:p>
      </w:docPartBody>
    </w:docPart>
    <w:docPart>
      <w:docPartPr>
        <w:name w:val="4F1017DB40644E2F905E0D0F7AD6232F"/>
        <w:category>
          <w:name w:val="General"/>
          <w:gallery w:val="placeholder"/>
        </w:category>
        <w:types>
          <w:type w:val="bbPlcHdr"/>
        </w:types>
        <w:behaviors>
          <w:behavior w:val="content"/>
        </w:behaviors>
        <w:guid w:val="{4F9E77EE-4A7F-4880-9408-E5851E5D5CDA}"/>
      </w:docPartPr>
      <w:docPartBody>
        <w:p w:rsidR="00000000" w:rsidRDefault="0074728F" w:rsidP="0074728F">
          <w:pPr>
            <w:pStyle w:val="4F1017DB40644E2F905E0D0F7AD6232F"/>
          </w:pPr>
          <w:r>
            <w:rPr>
              <w:rFonts w:asciiTheme="majorHAnsi" w:eastAsiaTheme="majorEastAsia" w:hAnsiTheme="majorHAnsi" w:cstheme="majorBidi"/>
              <w:sz w:val="80"/>
              <w:szCs w:val="80"/>
            </w:rPr>
            <w:t>[Type the document title]</w:t>
          </w:r>
        </w:p>
      </w:docPartBody>
    </w:docPart>
    <w:docPart>
      <w:docPartPr>
        <w:name w:val="434CF64D549B46229A7386FFD3905F59"/>
        <w:category>
          <w:name w:val="General"/>
          <w:gallery w:val="placeholder"/>
        </w:category>
        <w:types>
          <w:type w:val="bbPlcHdr"/>
        </w:types>
        <w:behaviors>
          <w:behavior w:val="content"/>
        </w:behaviors>
        <w:guid w:val="{E305A5E6-B7FD-4F10-BED9-93819BF6964B}"/>
      </w:docPartPr>
      <w:docPartBody>
        <w:p w:rsidR="00000000" w:rsidRDefault="0074728F" w:rsidP="0074728F">
          <w:pPr>
            <w:pStyle w:val="434CF64D549B46229A7386FFD3905F59"/>
          </w:pPr>
          <w:r>
            <w:rPr>
              <w:rFonts w:asciiTheme="majorHAnsi" w:eastAsiaTheme="majorEastAsia" w:hAnsiTheme="majorHAnsi" w:cstheme="majorBidi"/>
              <w:sz w:val="44"/>
              <w:szCs w:val="44"/>
            </w:rP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28F"/>
    <w:rsid w:val="0074728F"/>
    <w:rsid w:val="00CC7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47772174A94761B13FED1A49F33FA3">
    <w:name w:val="BA47772174A94761B13FED1A49F33FA3"/>
    <w:rsid w:val="0074728F"/>
  </w:style>
  <w:style w:type="paragraph" w:customStyle="1" w:styleId="D0148063758A407E9E48BDB916795878">
    <w:name w:val="D0148063758A407E9E48BDB916795878"/>
    <w:rsid w:val="0074728F"/>
  </w:style>
  <w:style w:type="paragraph" w:customStyle="1" w:styleId="4F1017DB40644E2F905E0D0F7AD6232F">
    <w:name w:val="4F1017DB40644E2F905E0D0F7AD6232F"/>
    <w:rsid w:val="0074728F"/>
  </w:style>
  <w:style w:type="paragraph" w:customStyle="1" w:styleId="434CF64D549B46229A7386FFD3905F59">
    <w:name w:val="434CF64D549B46229A7386FFD3905F59"/>
    <w:rsid w:val="0074728F"/>
  </w:style>
  <w:style w:type="paragraph" w:customStyle="1" w:styleId="630B26F9F29A42DEBB6223EF88684B0D">
    <w:name w:val="630B26F9F29A42DEBB6223EF88684B0D"/>
    <w:rsid w:val="0074728F"/>
  </w:style>
  <w:style w:type="paragraph" w:customStyle="1" w:styleId="EA9A87B0CC9148BB9DA79712FC9B1AC5">
    <w:name w:val="EA9A87B0CC9148BB9DA79712FC9B1AC5"/>
    <w:rsid w:val="0074728F"/>
  </w:style>
  <w:style w:type="paragraph" w:customStyle="1" w:styleId="8D0A0C12940842E9BF969DA94A6A3B7F">
    <w:name w:val="8D0A0C12940842E9BF969DA94A6A3B7F"/>
    <w:rsid w:val="0074728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47772174A94761B13FED1A49F33FA3">
    <w:name w:val="BA47772174A94761B13FED1A49F33FA3"/>
    <w:rsid w:val="0074728F"/>
  </w:style>
  <w:style w:type="paragraph" w:customStyle="1" w:styleId="D0148063758A407E9E48BDB916795878">
    <w:name w:val="D0148063758A407E9E48BDB916795878"/>
    <w:rsid w:val="0074728F"/>
  </w:style>
  <w:style w:type="paragraph" w:customStyle="1" w:styleId="4F1017DB40644E2F905E0D0F7AD6232F">
    <w:name w:val="4F1017DB40644E2F905E0D0F7AD6232F"/>
    <w:rsid w:val="0074728F"/>
  </w:style>
  <w:style w:type="paragraph" w:customStyle="1" w:styleId="434CF64D549B46229A7386FFD3905F59">
    <w:name w:val="434CF64D549B46229A7386FFD3905F59"/>
    <w:rsid w:val="0074728F"/>
  </w:style>
  <w:style w:type="paragraph" w:customStyle="1" w:styleId="630B26F9F29A42DEBB6223EF88684B0D">
    <w:name w:val="630B26F9F29A42DEBB6223EF88684B0D"/>
    <w:rsid w:val="0074728F"/>
  </w:style>
  <w:style w:type="paragraph" w:customStyle="1" w:styleId="EA9A87B0CC9148BB9DA79712FC9B1AC5">
    <w:name w:val="EA9A87B0CC9148BB9DA79712FC9B1AC5"/>
    <w:rsid w:val="0074728F"/>
  </w:style>
  <w:style w:type="paragraph" w:customStyle="1" w:styleId="8D0A0C12940842E9BF969DA94A6A3B7F">
    <w:name w:val="8D0A0C12940842E9BF969DA94A6A3B7F"/>
    <w:rsid w:val="007472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04776-07FB-4DC5-BBDB-CAE18C359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688</Words>
  <Characters>3925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CA RAJAT JAIN</Company>
  <LinksUpToDate>false</LinksUpToDate>
  <CharactersWithSpaces>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194Q</dc:title>
  <dc:subject>TDS on Purchase of Goods</dc:subject>
  <dc:creator>00</dc:creator>
  <cp:keywords/>
  <dc:description/>
  <cp:lastModifiedBy>000</cp:lastModifiedBy>
  <cp:revision>3</cp:revision>
  <dcterms:created xsi:type="dcterms:W3CDTF">2021-02-08T15:17:00Z</dcterms:created>
  <dcterms:modified xsi:type="dcterms:W3CDTF">2021-02-08T16:10:00Z</dcterms:modified>
</cp:coreProperties>
</file>