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5523159"/>
        <w:docPartObj>
          <w:docPartGallery w:val="Cover Pages"/>
          <w:docPartUnique/>
        </w:docPartObj>
      </w:sdtPr>
      <w:sdtEndPr>
        <w:rPr>
          <w:rFonts w:ascii="Times New Roman" w:hAnsi="Times New Roman" w:cs="Times New Roman"/>
          <w:u w:val="double"/>
        </w:rPr>
      </w:sdtEndPr>
      <w:sdtContent>
        <w:p w:rsidR="008F11AF" w:rsidRDefault="008F11AF"/>
        <w:p w:rsidR="008F11AF" w:rsidRDefault="008F11AF">
          <w:r>
            <w:rPr>
              <w:noProof/>
            </w:rPr>
            <mc:AlternateContent>
              <mc:Choice Requires="wps">
                <w:drawing>
                  <wp:anchor distT="0" distB="0" distL="114300" distR="114300" simplePos="0" relativeHeight="251664384" behindDoc="1" locked="0" layoutInCell="0" allowOverlap="1" wp14:anchorId="57816E19" wp14:editId="1B698B54">
                    <wp:simplePos x="0" y="0"/>
                    <wp:positionH relativeFrom="page">
                      <wp:align>center</wp:align>
                    </wp:positionH>
                    <wp:positionV relativeFrom="page">
                      <wp:align>center</wp:align>
                    </wp:positionV>
                    <wp:extent cx="7772400" cy="10058400"/>
                    <wp:effectExtent l="0" t="0" r="0" b="0"/>
                    <wp:wrapNone/>
                    <wp:docPr id="4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8F11AF" w:rsidRDefault="008F11AF">
                                <w:pPr>
                                  <w:rPr>
                                    <w:rFonts w:asciiTheme="majorHAnsi" w:eastAsiaTheme="majorEastAsia" w:hAnsiTheme="majorHAnsi" w:cstheme="majorBidi"/>
                                    <w:b/>
                                    <w:bCs/>
                                    <w:color w:val="EEECE1" w:themeColor="background2"/>
                                    <w:spacing w:val="30"/>
                                    <w:sz w:val="96"/>
                                    <w:szCs w:val="96"/>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b/>
                                    <w:bCs/>
                                    <w:color w:val="EEECE1" w:themeColor="background2"/>
                                    <w:spacing w:val="30"/>
                                    <w:sz w:val="72"/>
                                    <w:szCs w:val="72"/>
                                    <w:u w:val="single"/>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xcvbnmqwertyuiopasdfghjklzxcvbnmqw</w:t>
                                </w: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ertyuiopasdfghjklzxcvbnm</w:t>
                                </w:r>
                              </w:p>
                            </w:txbxContent>
                          </wps:txbx>
                          <wps:bodyPr rot="0" vert="horz" wrap="square" lIns="91440" tIns="45720" rIns="91440" bIns="45720" anchor="t" anchorCtr="0" upright="1">
                            <a:noAutofit/>
                            <a:scene3d>
                              <a:camera prst="orthographicFront"/>
                              <a:lightRig rig="threePt" dir="t"/>
                            </a:scene3d>
                            <a:sp3d extrusionH="57150">
                              <a:bevelT w="38100" h="38100" prst="angle"/>
                            </a:sp3d>
                          </wps:bodyPr>
                        </wps:wsp>
                      </a:graphicData>
                    </a:graphic>
                    <wp14:sizeRelH relativeFrom="page">
                      <wp14:pctWidth>100000</wp14:pctWidth>
                    </wp14:sizeRelH>
                    <wp14:sizeRelV relativeFrom="page">
                      <wp14:pctHeight>100000</wp14:pctHeight>
                    </wp14:sizeRelV>
                  </wp:anchor>
                </w:drawing>
              </mc:Choice>
              <mc:Fallback>
                <w:pict>
                  <v:rect id="Rectangle 2" o:spid="_x0000_s1026" style="position:absolute;margin-left:0;margin-top:0;width:612pt;height:11in;z-index:-25165209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" o:allowincell="f" stroked="f">
                    <v:textbox>
                      <w:txbxContent>
                        <w:p w:rsidR="008F11AF" w:rsidRDefault="008F11AF">
                          <w:pPr>
                            <w:rPr>
                              <w:rFonts w:asciiTheme="majorHAnsi" w:eastAsiaTheme="majorEastAsia" w:hAnsiTheme="majorHAnsi" w:cstheme="majorBidi"/>
                              <w:b/>
                              <w:bCs/>
                              <w:color w:val="EEECE1" w:themeColor="background2"/>
                              <w:spacing w:val="30"/>
                              <w:sz w:val="96"/>
                              <w:szCs w:val="96"/>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b/>
                              <w:bCs/>
                              <w:color w:val="EEECE1" w:themeColor="background2"/>
                              <w:spacing w:val="30"/>
                              <w:sz w:val="72"/>
                              <w:szCs w:val="72"/>
                              <w:u w:val="single"/>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xcvbnmqwertyuiopasdfghjklzxcvbnmqw</w:t>
                          </w: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ertyuiopasdfghjklzxcvbnm</w:t>
                          </w:r>
                        </w:p>
                      </w:txbxContent>
                    </v:textbox>
                    <w10:wrap anchorx="page" anchory="page"/>
                  </v:rect>
                </w:pict>
              </mc:Fallback>
            </mc:AlternateContent>
          </w:r>
        </w:p>
        <w:p w:rsidR="008F11AF" w:rsidRDefault="008F11AF"/>
        <w:tbl>
          <w:tblPr>
            <w:tblW w:w="3647"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firstRow="1" w:lastRow="0" w:firstColumn="1" w:lastColumn="0" w:noHBand="0" w:noVBand="1"/>
          </w:tblPr>
          <w:tblGrid>
            <w:gridCol w:w="7313"/>
          </w:tblGrid>
          <w:tr w:rsidR="008F11AF" w:rsidTr="008F11AF">
            <w:trPr>
              <w:trHeight w:val="4776"/>
              <w:jc w:val="center"/>
            </w:trPr>
            <w:tc>
              <w:tcPr>
                <w:tcW w:w="5000" w:type="pct"/>
                <w:shd w:val="clear" w:color="auto" w:fill="FFFFFF" w:themeFill="background1"/>
                <w:vAlign w:val="center"/>
              </w:tcPr>
              <w:sdt>
                <w:sdtPr>
                  <w:rPr>
                    <w:rFonts w:asciiTheme="majorHAnsi" w:eastAsiaTheme="majorEastAsia" w:hAnsiTheme="majorHAnsi" w:cstheme="majorBidi"/>
                    <w:sz w:val="40"/>
                    <w:szCs w:val="40"/>
                  </w:rPr>
                  <w:alias w:val="Title"/>
                  <w:id w:val="13783212"/>
                  <w:placeholder>
                    <w:docPart w:val="694A17CB6BB848FFB37F874FE3E28F72"/>
                  </w:placeholder>
                  <w:dataBinding w:prefixMappings="xmlns:ns0='http://schemas.openxmlformats.org/package/2006/metadata/core-properties' xmlns:ns1='http://purl.org/dc/elements/1.1/'" w:xpath="/ns0:coreProperties[1]/ns1:title[1]" w:storeItemID="{6C3C8BC8-F283-45AE-878A-BAB7291924A1}"/>
                  <w:text/>
                </w:sdtPr>
                <w:sdtContent>
                  <w:p w:rsidR="008F11AF" w:rsidRDefault="008F11AF">
                    <w:pPr>
                      <w:pStyle w:val="NoSpacing"/>
                      <w:jc w:val="center"/>
                      <w:rPr>
                        <w:rFonts w:asciiTheme="majorHAnsi" w:eastAsiaTheme="majorEastAsia" w:hAnsiTheme="majorHAnsi" w:cstheme="majorBidi"/>
                        <w:sz w:val="40"/>
                        <w:szCs w:val="40"/>
                      </w:rPr>
                    </w:pPr>
                    <w:r>
                      <w:rPr>
                        <w:rFonts w:asciiTheme="majorHAnsi" w:eastAsiaTheme="majorEastAsia" w:hAnsiTheme="majorHAnsi" w:cstheme="majorBidi"/>
                        <w:sz w:val="40"/>
                        <w:szCs w:val="40"/>
                      </w:rPr>
                      <w:t>SECTION 194 P</w:t>
                    </w:r>
                  </w:p>
                </w:sdtContent>
              </w:sdt>
              <w:p w:rsidR="008F11AF" w:rsidRDefault="008F11AF">
                <w:pPr>
                  <w:pStyle w:val="NoSpacing"/>
                  <w:jc w:val="center"/>
                </w:pPr>
              </w:p>
              <w:sdt>
                <w:sdtPr>
                  <w:rPr>
                    <w:rFonts w:asciiTheme="majorHAnsi" w:eastAsiaTheme="majorEastAsia" w:hAnsiTheme="majorHAnsi" w:cstheme="majorBidi"/>
                    <w:sz w:val="32"/>
                    <w:szCs w:val="32"/>
                  </w:rPr>
                  <w:alias w:val="Subtitle"/>
                  <w:id w:val="13783219"/>
                  <w:placeholder>
                    <w:docPart w:val="1110DB073E2C4DA78E98E6347387E139"/>
                  </w:placeholder>
                  <w:dataBinding w:prefixMappings="xmlns:ns0='http://schemas.openxmlformats.org/package/2006/metadata/core-properties' xmlns:ns1='http://purl.org/dc/elements/1.1/'" w:xpath="/ns0:coreProperties[1]/ns1:subject[1]" w:storeItemID="{6C3C8BC8-F283-45AE-878A-BAB7291924A1}"/>
                  <w:text/>
                </w:sdtPr>
                <w:sdtContent>
                  <w:p w:rsidR="008F11AF" w:rsidRDefault="008F11AF">
                    <w:pPr>
                      <w:pStyle w:val="NoSpacing"/>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Relaxation for Senior Citizen for income tax return filling</w:t>
                    </w:r>
                  </w:p>
                </w:sdtContent>
              </w:sdt>
              <w:p w:rsidR="008F11AF" w:rsidRDefault="008F11AF">
                <w:pPr>
                  <w:pStyle w:val="NoSpacing"/>
                  <w:jc w:val="center"/>
                </w:pPr>
              </w:p>
              <w:p w:rsidR="008F11AF" w:rsidRDefault="008F11AF">
                <w:pPr>
                  <w:pStyle w:val="NoSpacing"/>
                  <w:jc w:val="center"/>
                </w:pPr>
              </w:p>
              <w:p w:rsidR="008F11AF" w:rsidRDefault="008F11AF">
                <w:pPr>
                  <w:pStyle w:val="NoSpacing"/>
                  <w:jc w:val="center"/>
                </w:pPr>
              </w:p>
              <w:sdt>
                <w:sdtPr>
                  <w:rPr>
                    <w:rFonts w:ascii="Times New Roman" w:hAnsi="Times New Roman" w:cs="Times New Roman"/>
                    <w:sz w:val="24"/>
                    <w:szCs w:val="24"/>
                  </w:rPr>
                  <w:alias w:val="Author"/>
                  <w:id w:val="13783229"/>
                  <w:placeholder>
                    <w:docPart w:val="AF67D4AB09874FD8A1038ABF90767597"/>
                  </w:placeholder>
                  <w:dataBinding w:prefixMappings="xmlns:ns0='http://schemas.openxmlformats.org/package/2006/metadata/core-properties' xmlns:ns1='http://purl.org/dc/elements/1.1/'" w:xpath="/ns0:coreProperties[1]/ns1:creator[1]" w:storeItemID="{6C3C8BC8-F283-45AE-878A-BAB7291924A1}"/>
                  <w:text/>
                </w:sdtPr>
                <w:sdtContent>
                  <w:p w:rsidR="008F11AF" w:rsidRPr="008F11AF" w:rsidRDefault="008F11AF">
                    <w:pPr>
                      <w:pStyle w:val="NoSpacing"/>
                      <w:jc w:val="center"/>
                      <w:rPr>
                        <w:rFonts w:ascii="Times New Roman" w:hAnsi="Times New Roman" w:cs="Times New Roman"/>
                        <w:sz w:val="24"/>
                        <w:szCs w:val="24"/>
                      </w:rPr>
                    </w:pPr>
                    <w:r w:rsidRPr="008F11AF">
                      <w:rPr>
                        <w:rFonts w:ascii="Times New Roman" w:hAnsi="Times New Roman" w:cs="Times New Roman"/>
                        <w:sz w:val="24"/>
                        <w:szCs w:val="24"/>
                      </w:rPr>
                      <w:t xml:space="preserve">CA </w:t>
                    </w:r>
                    <w:proofErr w:type="spellStart"/>
                    <w:r w:rsidRPr="008F11AF">
                      <w:rPr>
                        <w:rFonts w:ascii="Times New Roman" w:hAnsi="Times New Roman" w:cs="Times New Roman"/>
                        <w:sz w:val="24"/>
                        <w:szCs w:val="24"/>
                      </w:rPr>
                      <w:t>Rajat</w:t>
                    </w:r>
                    <w:proofErr w:type="spellEnd"/>
                    <w:r w:rsidRPr="008F11AF">
                      <w:rPr>
                        <w:rFonts w:ascii="Times New Roman" w:hAnsi="Times New Roman" w:cs="Times New Roman"/>
                        <w:sz w:val="24"/>
                        <w:szCs w:val="24"/>
                      </w:rPr>
                      <w:t xml:space="preserve"> Jain</w:t>
                    </w:r>
                  </w:p>
                </w:sdtContent>
              </w:sdt>
              <w:p w:rsidR="008F11AF" w:rsidRDefault="008F11AF">
                <w:pPr>
                  <w:pStyle w:val="NoSpacing"/>
                  <w:jc w:val="center"/>
                </w:pPr>
              </w:p>
            </w:tc>
          </w:tr>
        </w:tbl>
        <w:p w:rsidR="008F11AF" w:rsidRDefault="008F11AF"/>
        <w:p w:rsidR="008F11AF" w:rsidRDefault="008F11AF">
          <w:pPr>
            <w:rPr>
              <w:rFonts w:ascii="Times New Roman" w:eastAsiaTheme="majorEastAsia" w:hAnsi="Times New Roman" w:cs="Times New Roman"/>
              <w:b/>
              <w:bCs/>
              <w:color w:val="365F91" w:themeColor="accent1" w:themeShade="BF"/>
              <w:sz w:val="28"/>
              <w:szCs w:val="28"/>
              <w:u w:val="double"/>
            </w:rPr>
          </w:pPr>
          <w:r>
            <w:rPr>
              <w:rFonts w:ascii="Times New Roman" w:hAnsi="Times New Roman" w:cs="Times New Roman"/>
              <w:u w:val="double"/>
            </w:rPr>
            <w:br w:type="page"/>
          </w:r>
        </w:p>
      </w:sdtContent>
    </w:sdt>
    <w:p w:rsidR="007027D5" w:rsidRPr="0064087E" w:rsidRDefault="0064087E" w:rsidP="0064087E">
      <w:pPr>
        <w:pStyle w:val="Heading1"/>
        <w:rPr>
          <w:rFonts w:ascii="Times New Roman" w:hAnsi="Times New Roman" w:cs="Times New Roman"/>
          <w:u w:val="double"/>
        </w:rPr>
      </w:pPr>
      <w:r w:rsidRPr="0064087E">
        <w:rPr>
          <w:rFonts w:ascii="Times New Roman" w:hAnsi="Times New Roman" w:cs="Times New Roman"/>
          <w:u w:val="double"/>
        </w:rPr>
        <w:lastRenderedPageBreak/>
        <w:t>Section 194P Return filling Exemption for senior citizen aged 75 year or more</w:t>
      </w:r>
    </w:p>
    <w:p w:rsidR="0064087E" w:rsidRDefault="0064087E" w:rsidP="0064087E">
      <w:pPr>
        <w:rPr>
          <w:rFonts w:ascii="Times New Roman" w:hAnsi="Times New Roman" w:cs="Times New Roman"/>
          <w:sz w:val="28"/>
          <w:szCs w:val="28"/>
          <w:u w:val="single"/>
        </w:rPr>
      </w:pPr>
    </w:p>
    <w:p w:rsidR="0064087E" w:rsidRDefault="0064087E" w:rsidP="00215D71">
      <w:pPr>
        <w:jc w:val="both"/>
        <w:rPr>
          <w:rFonts w:ascii="Times New Roman" w:hAnsi="Times New Roman" w:cs="Times New Roman"/>
          <w:b/>
          <w:sz w:val="28"/>
          <w:szCs w:val="28"/>
        </w:rPr>
      </w:pPr>
      <w:r w:rsidRPr="0064087E">
        <w:rPr>
          <w:rFonts w:ascii="Times New Roman" w:hAnsi="Times New Roman" w:cs="Times New Roman"/>
          <w:b/>
          <w:sz w:val="28"/>
          <w:szCs w:val="28"/>
        </w:rPr>
        <w:t>Section 194P Conditional Relaxation for senior citizen who are the age of 75 year or more from filling return of income –tax under Union Finance Bill 2021/Budget 2021.</w:t>
      </w:r>
    </w:p>
    <w:p w:rsidR="00215D71" w:rsidRDefault="0064087E" w:rsidP="00215D71">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55266A14" wp14:editId="3DC06359">
                <wp:simplePos x="0" y="0"/>
                <wp:positionH relativeFrom="column">
                  <wp:posOffset>-323850</wp:posOffset>
                </wp:positionH>
                <wp:positionV relativeFrom="paragraph">
                  <wp:posOffset>18415</wp:posOffset>
                </wp:positionV>
                <wp:extent cx="7153275" cy="3333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7153275" cy="333375"/>
                        </a:xfrm>
                        <a:prstGeom prst="rect">
                          <a:avLst/>
                        </a:prstGeom>
                        <a:solidFill>
                          <a:schemeClr val="bg2">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087E" w:rsidRPr="0064087E" w:rsidRDefault="0064087E">
                            <w:pPr>
                              <w:rPr>
                                <w:rFonts w:ascii="Times New Roman" w:hAnsi="Times New Roman" w:cs="Times New Roman"/>
                                <w:b/>
                                <w:sz w:val="28"/>
                                <w:szCs w:val="28"/>
                              </w:rPr>
                            </w:pPr>
                            <w:r>
                              <w:rPr>
                                <w:rFonts w:ascii="Times New Roman" w:hAnsi="Times New Roman" w:cs="Times New Roman"/>
                                <w:b/>
                                <w:sz w:val="28"/>
                                <w:szCs w:val="28"/>
                              </w:rPr>
                              <w:t xml:space="preserve">   </w:t>
                            </w:r>
                            <w:r w:rsidR="00215D7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4087E">
                              <w:rPr>
                                <w:rFonts w:ascii="Times New Roman" w:hAnsi="Times New Roman" w:cs="Times New Roman"/>
                                <w:b/>
                                <w:sz w:val="28"/>
                                <w:szCs w:val="28"/>
                              </w:rPr>
                              <w:t>Section 139</w:t>
                            </w:r>
                            <w:r>
                              <w:rPr>
                                <w:rFonts w:ascii="Times New Roman" w:hAnsi="Times New Roman" w:cs="Times New Roman"/>
                                <w:b/>
                                <w:sz w:val="28"/>
                                <w:szCs w:val="28"/>
                              </w:rPr>
                              <w:t xml:space="preserve"> of the Income Tax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5.5pt;margin-top:1.45pt;width:563.25pt;height:2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" fillcolor="#938953 [1614]" stroked="f" strokeweight=".5pt">
                <v:textbox>
                  <w:txbxContent>
                    <w:p w:rsidR="0064087E" w:rsidRPr="0064087E" w:rsidRDefault="0064087E">
                      <w:pPr>
                        <w:rPr>
                          <w:rFonts w:ascii="Times New Roman" w:hAnsi="Times New Roman" w:cs="Times New Roman"/>
                          <w:b/>
                          <w:sz w:val="28"/>
                          <w:szCs w:val="28"/>
                        </w:rPr>
                      </w:pPr>
                      <w:r>
                        <w:rPr>
                          <w:rFonts w:ascii="Times New Roman" w:hAnsi="Times New Roman" w:cs="Times New Roman"/>
                          <w:b/>
                          <w:sz w:val="28"/>
                          <w:szCs w:val="28"/>
                        </w:rPr>
                        <w:t xml:space="preserve">   </w:t>
                      </w:r>
                      <w:r w:rsidR="00215D7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4087E">
                        <w:rPr>
                          <w:rFonts w:ascii="Times New Roman" w:hAnsi="Times New Roman" w:cs="Times New Roman"/>
                          <w:b/>
                          <w:sz w:val="28"/>
                          <w:szCs w:val="28"/>
                        </w:rPr>
                        <w:t>Section 139</w:t>
                      </w:r>
                      <w:r>
                        <w:rPr>
                          <w:rFonts w:ascii="Times New Roman" w:hAnsi="Times New Roman" w:cs="Times New Roman"/>
                          <w:b/>
                          <w:sz w:val="28"/>
                          <w:szCs w:val="28"/>
                        </w:rPr>
                        <w:t xml:space="preserve"> of the Income Tax Act</w:t>
                      </w:r>
                    </w:p>
                  </w:txbxContent>
                </v:textbox>
              </v:shape>
            </w:pict>
          </mc:Fallback>
        </mc:AlternateContent>
      </w:r>
    </w:p>
    <w:p w:rsidR="00215D71" w:rsidRDefault="0064087E" w:rsidP="00F21738">
      <w:pPr>
        <w:jc w:val="both"/>
        <w:rPr>
          <w:rFonts w:ascii="Times New Roman" w:hAnsi="Times New Roman" w:cs="Times New Roman"/>
          <w:sz w:val="24"/>
          <w:szCs w:val="24"/>
        </w:rPr>
      </w:pPr>
      <w:r w:rsidRPr="00215D71">
        <w:rPr>
          <w:rFonts w:ascii="Times New Roman" w:hAnsi="Times New Roman" w:cs="Times New Roman"/>
          <w:sz w:val="24"/>
          <w:szCs w:val="24"/>
        </w:rPr>
        <w:t>Section 139 of the act provides for filling of return of income.</w:t>
      </w:r>
      <w:r w:rsidR="00215D71">
        <w:rPr>
          <w:rFonts w:ascii="Times New Roman" w:hAnsi="Times New Roman" w:cs="Times New Roman"/>
          <w:sz w:val="24"/>
          <w:szCs w:val="24"/>
        </w:rPr>
        <w:t xml:space="preserve"> Sub section (1) of the </w:t>
      </w:r>
      <w:r w:rsidR="00215D71" w:rsidRPr="00215D71">
        <w:rPr>
          <w:rFonts w:ascii="Times New Roman" w:hAnsi="Times New Roman" w:cs="Times New Roman"/>
          <w:sz w:val="24"/>
          <w:szCs w:val="24"/>
        </w:rPr>
        <w:t>S</w:t>
      </w:r>
      <w:r w:rsidR="00215D71">
        <w:rPr>
          <w:rFonts w:ascii="Times New Roman" w:hAnsi="Times New Roman" w:cs="Times New Roman"/>
          <w:sz w:val="24"/>
          <w:szCs w:val="24"/>
        </w:rPr>
        <w:t xml:space="preserve">ection provides </w:t>
      </w:r>
      <w:r w:rsidR="00215D71" w:rsidRPr="00215D71">
        <w:rPr>
          <w:rFonts w:ascii="Times New Roman" w:hAnsi="Times New Roman" w:cs="Times New Roman"/>
          <w:sz w:val="24"/>
          <w:szCs w:val="24"/>
        </w:rPr>
        <w:t>being an individual, if his total income of any other person  in</w:t>
      </w:r>
      <w:r w:rsidR="00215D71">
        <w:rPr>
          <w:rFonts w:ascii="Times New Roman" w:hAnsi="Times New Roman" w:cs="Times New Roman"/>
          <w:sz w:val="24"/>
          <w:szCs w:val="24"/>
        </w:rPr>
        <w:t xml:space="preserve"> r</w:t>
      </w:r>
      <w:r w:rsidR="00215D71" w:rsidRPr="00215D71">
        <w:rPr>
          <w:rFonts w:ascii="Times New Roman" w:hAnsi="Times New Roman" w:cs="Times New Roman"/>
          <w:sz w:val="24"/>
          <w:szCs w:val="24"/>
        </w:rPr>
        <w:t xml:space="preserve">espect of which he is assessable under this act during the previous year </w:t>
      </w:r>
      <w:r w:rsidR="00215D71">
        <w:rPr>
          <w:rFonts w:ascii="Times New Roman" w:hAnsi="Times New Roman" w:cs="Times New Roman"/>
          <w:sz w:val="24"/>
          <w:szCs w:val="24"/>
        </w:rPr>
        <w:t>exceeding t</w:t>
      </w:r>
      <w:r w:rsidR="00215D71" w:rsidRPr="00215D71">
        <w:rPr>
          <w:rFonts w:ascii="Times New Roman" w:hAnsi="Times New Roman" w:cs="Times New Roman"/>
          <w:sz w:val="24"/>
          <w:szCs w:val="24"/>
        </w:rPr>
        <w:t xml:space="preserve">he maximum amount which is not chargeable to income tax shall, on or before the </w:t>
      </w:r>
      <w:r w:rsidR="00215D71">
        <w:rPr>
          <w:rFonts w:ascii="Times New Roman" w:hAnsi="Times New Roman" w:cs="Times New Roman"/>
          <w:sz w:val="24"/>
          <w:szCs w:val="24"/>
        </w:rPr>
        <w:t>d</w:t>
      </w:r>
      <w:r w:rsidR="00215D71" w:rsidRPr="00215D71">
        <w:rPr>
          <w:rFonts w:ascii="Times New Roman" w:hAnsi="Times New Roman" w:cs="Times New Roman"/>
          <w:sz w:val="24"/>
          <w:szCs w:val="24"/>
        </w:rPr>
        <w:t>ue date, furnish a return of his income.</w:t>
      </w:r>
    </w:p>
    <w:p w:rsidR="00215D71" w:rsidRDefault="00215D71" w:rsidP="00215D71">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8B01E42" wp14:editId="3785840C">
                <wp:simplePos x="0" y="0"/>
                <wp:positionH relativeFrom="column">
                  <wp:posOffset>-323850</wp:posOffset>
                </wp:positionH>
                <wp:positionV relativeFrom="paragraph">
                  <wp:posOffset>46990</wp:posOffset>
                </wp:positionV>
                <wp:extent cx="7153275" cy="2952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7153275" cy="295275"/>
                        </a:xfrm>
                        <a:prstGeom prst="rect">
                          <a:avLst/>
                        </a:prstGeom>
                        <a:solidFill>
                          <a:schemeClr val="bg2">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5D71" w:rsidRPr="00215D71" w:rsidRDefault="00215D71">
                            <w:pPr>
                              <w:rPr>
                                <w:rFonts w:ascii="Times New Roman" w:hAnsi="Times New Roman" w:cs="Times New Roman"/>
                                <w:b/>
                                <w:sz w:val="28"/>
                                <w:szCs w:val="28"/>
                              </w:rPr>
                            </w:pPr>
                            <w:r>
                              <w:rPr>
                                <w:rFonts w:ascii="Times New Roman" w:hAnsi="Times New Roman" w:cs="Times New Roman"/>
                                <w:b/>
                                <w:sz w:val="28"/>
                                <w:szCs w:val="28"/>
                              </w:rPr>
                              <w:t xml:space="preserve">      </w:t>
                            </w:r>
                            <w:r w:rsidRPr="00215D71">
                              <w:rPr>
                                <w:rFonts w:ascii="Times New Roman" w:hAnsi="Times New Roman" w:cs="Times New Roman"/>
                                <w:b/>
                                <w:sz w:val="28"/>
                                <w:szCs w:val="28"/>
                              </w:rPr>
                              <w:t>Relief to Senior Citizen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8" type="#_x0000_t202" style="position:absolute;margin-left:-25.5pt;margin-top:3.7pt;width:563.25pt;height:23.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" fillcolor="#938953 [1614]" stroked="f" strokeweight=".5pt">
                <v:textbox>
                  <w:txbxContent>
                    <w:p w:rsidR="00215D71" w:rsidRPr="00215D71" w:rsidRDefault="00215D71">
                      <w:pPr>
                        <w:rPr>
                          <w:rFonts w:ascii="Times New Roman" w:hAnsi="Times New Roman" w:cs="Times New Roman"/>
                          <w:b/>
                          <w:sz w:val="28"/>
                          <w:szCs w:val="28"/>
                        </w:rPr>
                      </w:pPr>
                      <w:r>
                        <w:rPr>
                          <w:rFonts w:ascii="Times New Roman" w:hAnsi="Times New Roman" w:cs="Times New Roman"/>
                          <w:b/>
                          <w:sz w:val="28"/>
                          <w:szCs w:val="28"/>
                        </w:rPr>
                        <w:t xml:space="preserve">      </w:t>
                      </w:r>
                      <w:r w:rsidRPr="00215D71">
                        <w:rPr>
                          <w:rFonts w:ascii="Times New Roman" w:hAnsi="Times New Roman" w:cs="Times New Roman"/>
                          <w:b/>
                          <w:sz w:val="28"/>
                          <w:szCs w:val="28"/>
                        </w:rPr>
                        <w:t>Relief to Senior Citizen</w:t>
                      </w:r>
                    </w:p>
                  </w:txbxContent>
                </v:textbox>
              </v:shape>
            </w:pict>
          </mc:Fallback>
        </mc:AlternateContent>
      </w:r>
    </w:p>
    <w:p w:rsidR="0064087E" w:rsidRDefault="00215D71" w:rsidP="00215D71">
      <w:pPr>
        <w:jc w:val="both"/>
        <w:rPr>
          <w:rFonts w:ascii="Times New Roman" w:hAnsi="Times New Roman" w:cs="Times New Roman"/>
          <w:sz w:val="24"/>
          <w:szCs w:val="24"/>
        </w:rPr>
      </w:pPr>
      <w:r>
        <w:rPr>
          <w:rFonts w:ascii="Times New Roman" w:hAnsi="Times New Roman" w:cs="Times New Roman"/>
          <w:sz w:val="24"/>
          <w:szCs w:val="24"/>
        </w:rPr>
        <w:t xml:space="preserve"> In order to provide relief to senior citizen who are the age of 75 year or above and to reduce compliance for them, it is proposed to insert a new section to provide a relaxation from filling the return of income, if the following conditions are satisfied:-</w:t>
      </w:r>
    </w:p>
    <w:p w:rsidR="00F21738" w:rsidRDefault="00F21738" w:rsidP="00F2173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The senior citizen is </w:t>
      </w:r>
      <w:r w:rsidRPr="00F21738">
        <w:rPr>
          <w:rFonts w:ascii="Times New Roman" w:hAnsi="Times New Roman" w:cs="Times New Roman"/>
          <w:b/>
          <w:sz w:val="24"/>
          <w:szCs w:val="24"/>
        </w:rPr>
        <w:t>resident</w:t>
      </w:r>
      <w:r>
        <w:rPr>
          <w:rFonts w:ascii="Times New Roman" w:hAnsi="Times New Roman" w:cs="Times New Roman"/>
          <w:sz w:val="24"/>
          <w:szCs w:val="24"/>
        </w:rPr>
        <w:t xml:space="preserve"> in India and the age of </w:t>
      </w:r>
      <w:r w:rsidRPr="00F21738">
        <w:rPr>
          <w:rFonts w:ascii="Times New Roman" w:hAnsi="Times New Roman" w:cs="Times New Roman"/>
          <w:b/>
          <w:sz w:val="24"/>
          <w:szCs w:val="24"/>
        </w:rPr>
        <w:t>75 or more</w:t>
      </w:r>
      <w:r>
        <w:rPr>
          <w:rFonts w:ascii="Times New Roman" w:hAnsi="Times New Roman" w:cs="Times New Roman"/>
          <w:sz w:val="24"/>
          <w:szCs w:val="24"/>
        </w:rPr>
        <w:t xml:space="preserve"> during the previous year</w:t>
      </w:r>
    </w:p>
    <w:p w:rsidR="00F21738" w:rsidRDefault="00F21738" w:rsidP="00F2173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He has pension income and no other income. However, in addition to such pension income he may have also have interest income from the same bank in which he is receiving his pension income</w:t>
      </w:r>
    </w:p>
    <w:p w:rsidR="00F21738" w:rsidRDefault="00F21738" w:rsidP="00F2173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This bank is a specified bank. The Government will notifying a new bank, which are banking company, to be the specified bank</w:t>
      </w:r>
    </w:p>
    <w:p w:rsidR="00F21738" w:rsidRDefault="00F21738" w:rsidP="00F2173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He shall be required to furnish a declaration to the specified bank. The declaration shall be containing such particulars, in such form and verified in such manners as may be prescribed.</w:t>
      </w:r>
    </w:p>
    <w:p w:rsidR="00F21738" w:rsidRDefault="00F21738" w:rsidP="00F21738">
      <w:pPr>
        <w:jc w:val="both"/>
        <w:rPr>
          <w:rFonts w:ascii="Times New Roman" w:hAnsi="Times New Roman" w:cs="Times New Roman"/>
          <w:sz w:val="24"/>
          <w:szCs w:val="24"/>
        </w:rPr>
      </w:pPr>
      <w:r>
        <w:rPr>
          <w:rFonts w:ascii="Times New Roman" w:hAnsi="Times New Roman" w:cs="Times New Roman"/>
          <w:sz w:val="24"/>
          <w:szCs w:val="24"/>
        </w:rPr>
        <w:t>Once the declaration is furnished, the specified bank would be require to compute the income of such  senior citizen after giving effect to the deduction allowance under chapter VI-A and rebate allowance under section 87A of the Act, for the relevant assessment year and deduct income tax on the basics of rate in force. Once this is done, there will not be any requirement of furnishing return of income by such senior citizen for the assessment year.</w:t>
      </w:r>
    </w:p>
    <w:p w:rsidR="00F21738" w:rsidRDefault="00F21738" w:rsidP="00F21738">
      <w:pPr>
        <w:jc w:val="both"/>
        <w:rPr>
          <w:rFonts w:ascii="Times New Roman" w:hAnsi="Times New Roman" w:cs="Times New Roman"/>
          <w:b/>
          <w:sz w:val="24"/>
          <w:szCs w:val="24"/>
        </w:rPr>
      </w:pPr>
      <w:r w:rsidRPr="00F21738">
        <w:rPr>
          <w:rFonts w:ascii="Times New Roman" w:hAnsi="Times New Roman" w:cs="Times New Roman"/>
          <w:b/>
          <w:sz w:val="24"/>
          <w:szCs w:val="24"/>
        </w:rPr>
        <w:t>The amendment will take effect from 1</w:t>
      </w:r>
      <w:r w:rsidRPr="00F21738">
        <w:rPr>
          <w:rFonts w:ascii="Times New Roman" w:hAnsi="Times New Roman" w:cs="Times New Roman"/>
          <w:b/>
          <w:sz w:val="24"/>
          <w:szCs w:val="24"/>
          <w:vertAlign w:val="superscript"/>
        </w:rPr>
        <w:t>st</w:t>
      </w:r>
      <w:r w:rsidRPr="00F21738">
        <w:rPr>
          <w:rFonts w:ascii="Times New Roman" w:hAnsi="Times New Roman" w:cs="Times New Roman"/>
          <w:b/>
          <w:sz w:val="24"/>
          <w:szCs w:val="24"/>
        </w:rPr>
        <w:t xml:space="preserve"> April 2021.</w:t>
      </w:r>
    </w:p>
    <w:p w:rsidR="00F21738" w:rsidRDefault="00F21738" w:rsidP="00F21738">
      <w:pPr>
        <w:jc w:val="both"/>
        <w:rPr>
          <w:rFonts w:ascii="Times New Roman" w:hAnsi="Times New Roman" w:cs="Times New Roman"/>
          <w:sz w:val="24"/>
          <w:szCs w:val="24"/>
        </w:rPr>
      </w:pPr>
    </w:p>
    <w:p w:rsidR="00B55FF6" w:rsidRDefault="00B55FF6" w:rsidP="00F21738">
      <w:pPr>
        <w:jc w:val="both"/>
        <w:rPr>
          <w:rFonts w:ascii="Times New Roman" w:hAnsi="Times New Roman" w:cs="Times New Roman"/>
          <w:sz w:val="24"/>
          <w:szCs w:val="24"/>
        </w:rPr>
      </w:pPr>
    </w:p>
    <w:p w:rsidR="008F11AF" w:rsidRDefault="008F11AF" w:rsidP="00F21738">
      <w:pPr>
        <w:jc w:val="both"/>
        <w:rPr>
          <w:rFonts w:ascii="Times New Roman" w:hAnsi="Times New Roman" w:cs="Times New Roman"/>
          <w:sz w:val="24"/>
          <w:szCs w:val="24"/>
        </w:rPr>
      </w:pPr>
      <w:bookmarkStart w:id="0" w:name="_GoBack"/>
      <w:bookmarkEnd w:id="0"/>
    </w:p>
    <w:p w:rsidR="00B55FF6" w:rsidRDefault="00B55FF6" w:rsidP="00F21738">
      <w:pPr>
        <w:jc w:val="both"/>
        <w:rPr>
          <w:rFonts w:ascii="Times New Roman" w:hAnsi="Times New Roman" w:cs="Times New Roman"/>
          <w:sz w:val="24"/>
          <w:szCs w:val="24"/>
        </w:rPr>
      </w:pPr>
    </w:p>
    <w:p w:rsidR="00B55FF6" w:rsidRPr="00F21738" w:rsidRDefault="00B55FF6" w:rsidP="00F21738">
      <w:pPr>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1827916F" wp14:editId="41031755">
                <wp:simplePos x="0" y="0"/>
                <wp:positionH relativeFrom="column">
                  <wp:posOffset>-304800</wp:posOffset>
                </wp:positionH>
                <wp:positionV relativeFrom="paragraph">
                  <wp:posOffset>-266700</wp:posOffset>
                </wp:positionV>
                <wp:extent cx="7124700" cy="361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7124700" cy="361950"/>
                        </a:xfrm>
                        <a:prstGeom prst="rect">
                          <a:avLst/>
                        </a:prstGeom>
                        <a:solidFill>
                          <a:schemeClr val="bg2">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55FF6" w:rsidRPr="00B55FF6" w:rsidRDefault="00B55FF6">
                            <w:pPr>
                              <w:rPr>
                                <w:rFonts w:ascii="Times New Roman" w:hAnsi="Times New Roman" w:cs="Times New Roman"/>
                                <w:b/>
                                <w:sz w:val="28"/>
                                <w:szCs w:val="28"/>
                              </w:rPr>
                            </w:pPr>
                            <w:r>
                              <w:rPr>
                                <w:rFonts w:ascii="Times New Roman" w:hAnsi="Times New Roman" w:cs="Times New Roman"/>
                                <w:b/>
                                <w:sz w:val="28"/>
                                <w:szCs w:val="28"/>
                              </w:rPr>
                              <w:t xml:space="preserve">Text of Relevant </w:t>
                            </w:r>
                            <w:r w:rsidRPr="00B55FF6">
                              <w:rPr>
                                <w:rFonts w:ascii="Times New Roman" w:hAnsi="Times New Roman" w:cs="Times New Roman"/>
                                <w:b/>
                                <w:sz w:val="28"/>
                                <w:szCs w:val="28"/>
                              </w:rPr>
                              <w:t>Clause 47</w:t>
                            </w:r>
                            <w:r>
                              <w:rPr>
                                <w:rFonts w:ascii="Times New Roman" w:hAnsi="Times New Roman" w:cs="Times New Roman"/>
                                <w:b/>
                                <w:sz w:val="28"/>
                                <w:szCs w:val="28"/>
                              </w:rPr>
                              <w:t xml:space="preserve"> of the Finance Bill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9" type="#_x0000_t202" style="position:absolute;left:0;text-align:left;margin-left:-24pt;margin-top:-21pt;width:561pt;height:2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" fillcolor="#938953 [1614]" stroked="f" strokeweight=".5pt">
                <v:textbox>
                  <w:txbxContent>
                    <w:p w:rsidR="00B55FF6" w:rsidRPr="00B55FF6" w:rsidRDefault="00B55FF6">
                      <w:pPr>
                        <w:rPr>
                          <w:rFonts w:ascii="Times New Roman" w:hAnsi="Times New Roman" w:cs="Times New Roman"/>
                          <w:b/>
                          <w:sz w:val="28"/>
                          <w:szCs w:val="28"/>
                        </w:rPr>
                      </w:pPr>
                      <w:r>
                        <w:rPr>
                          <w:rFonts w:ascii="Times New Roman" w:hAnsi="Times New Roman" w:cs="Times New Roman"/>
                          <w:b/>
                          <w:sz w:val="28"/>
                          <w:szCs w:val="28"/>
                        </w:rPr>
                        <w:t xml:space="preserve">Text of Relevant </w:t>
                      </w:r>
                      <w:r w:rsidRPr="00B55FF6">
                        <w:rPr>
                          <w:rFonts w:ascii="Times New Roman" w:hAnsi="Times New Roman" w:cs="Times New Roman"/>
                          <w:b/>
                          <w:sz w:val="28"/>
                          <w:szCs w:val="28"/>
                        </w:rPr>
                        <w:t>Clause 47</w:t>
                      </w:r>
                      <w:r>
                        <w:rPr>
                          <w:rFonts w:ascii="Times New Roman" w:hAnsi="Times New Roman" w:cs="Times New Roman"/>
                          <w:b/>
                          <w:sz w:val="28"/>
                          <w:szCs w:val="28"/>
                        </w:rPr>
                        <w:t xml:space="preserve"> of the Finance Bill 2021</w:t>
                      </w:r>
                    </w:p>
                  </w:txbxContent>
                </v:textbox>
              </v:shape>
            </w:pict>
          </mc:Fallback>
        </mc:AlternateContent>
      </w:r>
    </w:p>
    <w:p w:rsidR="00215D71" w:rsidRDefault="00B55FF6" w:rsidP="00215D71">
      <w:pPr>
        <w:rPr>
          <w:rFonts w:ascii="Times New Roman" w:hAnsi="Times New Roman" w:cs="Times New Roman"/>
          <w:sz w:val="24"/>
          <w:szCs w:val="24"/>
        </w:rPr>
      </w:pPr>
      <w:r>
        <w:rPr>
          <w:rFonts w:ascii="Times New Roman" w:hAnsi="Times New Roman" w:cs="Times New Roman"/>
          <w:sz w:val="24"/>
          <w:szCs w:val="24"/>
        </w:rPr>
        <w:t xml:space="preserve">Clause 47 of the bill seeks to insert a new section </w:t>
      </w:r>
      <w:r w:rsidRPr="00B55FF6">
        <w:rPr>
          <w:rFonts w:ascii="Times New Roman" w:hAnsi="Times New Roman" w:cs="Times New Roman"/>
          <w:b/>
          <w:sz w:val="24"/>
          <w:szCs w:val="24"/>
        </w:rPr>
        <w:t>194P</w:t>
      </w:r>
      <w:r>
        <w:rPr>
          <w:rFonts w:ascii="Times New Roman" w:hAnsi="Times New Roman" w:cs="Times New Roman"/>
          <w:sz w:val="24"/>
          <w:szCs w:val="24"/>
        </w:rPr>
        <w:t xml:space="preserve"> of the income tax act relating to deduction of tax in case of </w:t>
      </w:r>
      <w:r w:rsidRPr="00B55FF6">
        <w:rPr>
          <w:rFonts w:ascii="Times New Roman" w:hAnsi="Times New Roman" w:cs="Times New Roman"/>
          <w:b/>
          <w:sz w:val="24"/>
          <w:szCs w:val="24"/>
        </w:rPr>
        <w:t>specified senior citizen</w:t>
      </w:r>
      <w:r>
        <w:rPr>
          <w:rFonts w:ascii="Times New Roman" w:hAnsi="Times New Roman" w:cs="Times New Roman"/>
          <w:sz w:val="24"/>
          <w:szCs w:val="24"/>
        </w:rPr>
        <w:t>.</w:t>
      </w:r>
    </w:p>
    <w:p w:rsidR="00B55FF6" w:rsidRDefault="00B55FF6" w:rsidP="00B55FF6">
      <w:pPr>
        <w:jc w:val="both"/>
        <w:rPr>
          <w:rFonts w:ascii="Times New Roman" w:hAnsi="Times New Roman" w:cs="Times New Roman"/>
          <w:b/>
          <w:color w:val="475055"/>
          <w:sz w:val="24"/>
          <w:szCs w:val="24"/>
          <w:shd w:val="clear" w:color="auto" w:fill="FFFFFF"/>
        </w:rPr>
      </w:pPr>
      <w:r w:rsidRPr="00B55FF6">
        <w:rPr>
          <w:rFonts w:ascii="Times New Roman" w:hAnsi="Times New Roman" w:cs="Times New Roman"/>
          <w:b/>
          <w:color w:val="475055"/>
          <w:sz w:val="24"/>
          <w:szCs w:val="24"/>
          <w:shd w:val="clear" w:color="auto" w:fill="FFFFFF"/>
        </w:rPr>
        <w:t>Sub-section (1) of the said section seeks to provide that notwithstanding anything contained in the provisions of Chapter XVII-B, in case of a specified senior citizen, the specified bank shall, after giving effect to the deduction allowable under Chapter VI-A and rebate allowable under section 87A, compute the total income of such specified senior citizen for the relevant assessment year and deduct income-tax on such total income on the basis of the rates in force.</w:t>
      </w:r>
    </w:p>
    <w:p w:rsidR="00B55FF6" w:rsidRDefault="00B55FF6" w:rsidP="00B55FF6">
      <w:pPr>
        <w:jc w:val="both"/>
        <w:rPr>
          <w:rFonts w:ascii="Times New Roman" w:hAnsi="Times New Roman" w:cs="Times New Roman"/>
          <w:b/>
          <w:color w:val="475055"/>
          <w:sz w:val="24"/>
          <w:szCs w:val="24"/>
          <w:shd w:val="clear" w:color="auto" w:fill="FFFFFF"/>
        </w:rPr>
      </w:pPr>
      <w:r w:rsidRPr="00B55FF6">
        <w:rPr>
          <w:rFonts w:ascii="Times New Roman" w:hAnsi="Times New Roman" w:cs="Times New Roman"/>
          <w:b/>
          <w:color w:val="475055"/>
          <w:sz w:val="24"/>
          <w:szCs w:val="24"/>
          <w:shd w:val="clear" w:color="auto" w:fill="FFFFFF"/>
        </w:rPr>
        <w:t>Sub-section (2) of the said section seeks to provide that the provisions of section 139 shall not apply to a specified senior citizen for the assessment year relevant to the previous year in which the tax has been deducted under sub-section (1).</w:t>
      </w:r>
    </w:p>
    <w:p w:rsidR="00B55FF6" w:rsidRDefault="00B55FF6" w:rsidP="00B55FF6">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EA2E0B6" wp14:editId="39936EE0">
                <wp:simplePos x="0" y="0"/>
                <wp:positionH relativeFrom="column">
                  <wp:posOffset>-304800</wp:posOffset>
                </wp:positionH>
                <wp:positionV relativeFrom="paragraph">
                  <wp:posOffset>18415</wp:posOffset>
                </wp:positionV>
                <wp:extent cx="7124700" cy="381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7124700" cy="381000"/>
                        </a:xfrm>
                        <a:prstGeom prst="rect">
                          <a:avLst/>
                        </a:prstGeom>
                        <a:solidFill>
                          <a:schemeClr val="bg2">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55FF6" w:rsidRPr="00B55FF6" w:rsidRDefault="00B55FF6">
                            <w:pPr>
                              <w:rPr>
                                <w:rFonts w:ascii="Times New Roman" w:hAnsi="Times New Roman" w:cs="Times New Roman"/>
                                <w:b/>
                                <w:sz w:val="28"/>
                                <w:szCs w:val="28"/>
                              </w:rPr>
                            </w:pPr>
                            <w:r w:rsidRPr="00B55FF6">
                              <w:rPr>
                                <w:rFonts w:ascii="Times New Roman" w:hAnsi="Times New Roman" w:cs="Times New Roman"/>
                                <w:b/>
                                <w:sz w:val="28"/>
                                <w:szCs w:val="28"/>
                              </w:rPr>
                              <w:t>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30" type="#_x0000_t202" style="position:absolute;left:0;text-align:left;margin-left:-24pt;margin-top:1.45pt;width:561pt;height:3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" fillcolor="#938953 [1614]" stroked="f" strokeweight=".5pt">
                <v:textbox>
                  <w:txbxContent>
                    <w:p w:rsidR="00B55FF6" w:rsidRPr="00B55FF6" w:rsidRDefault="00B55FF6">
                      <w:pPr>
                        <w:rPr>
                          <w:rFonts w:ascii="Times New Roman" w:hAnsi="Times New Roman" w:cs="Times New Roman"/>
                          <w:b/>
                          <w:sz w:val="28"/>
                          <w:szCs w:val="28"/>
                        </w:rPr>
                      </w:pPr>
                      <w:r w:rsidRPr="00B55FF6">
                        <w:rPr>
                          <w:rFonts w:ascii="Times New Roman" w:hAnsi="Times New Roman" w:cs="Times New Roman"/>
                          <w:b/>
                          <w:sz w:val="28"/>
                          <w:szCs w:val="28"/>
                        </w:rPr>
                        <w:t>Explanation</w:t>
                      </w:r>
                    </w:p>
                  </w:txbxContent>
                </v:textbox>
              </v:shape>
            </w:pict>
          </mc:Fallback>
        </mc:AlternateContent>
      </w:r>
    </w:p>
    <w:p w:rsidR="00B55FF6" w:rsidRDefault="00B55FF6" w:rsidP="00B55FF6">
      <w:pPr>
        <w:rPr>
          <w:rFonts w:ascii="Times New Roman" w:hAnsi="Times New Roman" w:cs="Times New Roman"/>
          <w:sz w:val="24"/>
          <w:szCs w:val="24"/>
        </w:rPr>
      </w:pPr>
    </w:p>
    <w:p w:rsidR="00B55FF6" w:rsidRDefault="00B55FF6" w:rsidP="00B55FF6">
      <w:pPr>
        <w:rPr>
          <w:rFonts w:ascii="Times New Roman" w:hAnsi="Times New Roman" w:cs="Times New Roman"/>
          <w:sz w:val="24"/>
          <w:szCs w:val="24"/>
        </w:rPr>
      </w:pPr>
      <w:r>
        <w:rPr>
          <w:rFonts w:ascii="Times New Roman" w:hAnsi="Times New Roman" w:cs="Times New Roman"/>
          <w:sz w:val="24"/>
          <w:szCs w:val="24"/>
        </w:rPr>
        <w:t>Explanation to the said section seeks to define the following expression for the purpose of the said section:-</w:t>
      </w:r>
    </w:p>
    <w:p w:rsidR="00B55FF6" w:rsidRDefault="00B55FF6" w:rsidP="008F11AF">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“Specified Bank”  means a banking company as the Central Government may, be notification in the official gazette, specify;</w:t>
      </w:r>
    </w:p>
    <w:p w:rsidR="00B55FF6" w:rsidRDefault="00B55FF6" w:rsidP="008F11AF">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“Specified senior citizen” means an individual, being a resident in India-</w:t>
      </w:r>
    </w:p>
    <w:p w:rsidR="00B55FF6" w:rsidRDefault="00B55FF6" w:rsidP="008F11AF">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Who is the age of </w:t>
      </w:r>
      <w:r w:rsidRPr="00B55FF6">
        <w:rPr>
          <w:rFonts w:ascii="Times New Roman" w:hAnsi="Times New Roman" w:cs="Times New Roman"/>
          <w:b/>
          <w:sz w:val="24"/>
          <w:szCs w:val="24"/>
        </w:rPr>
        <w:t>75 year or more at any time during the previous year</w:t>
      </w:r>
      <w:r>
        <w:rPr>
          <w:rFonts w:ascii="Times New Roman" w:hAnsi="Times New Roman" w:cs="Times New Roman"/>
          <w:sz w:val="24"/>
          <w:szCs w:val="24"/>
        </w:rPr>
        <w:t xml:space="preserve">; </w:t>
      </w:r>
    </w:p>
    <w:p w:rsidR="00B55FF6" w:rsidRDefault="00B55FF6" w:rsidP="008F11AF">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Who is having income of the </w:t>
      </w:r>
      <w:r w:rsidRPr="008F11AF">
        <w:rPr>
          <w:rFonts w:ascii="Times New Roman" w:hAnsi="Times New Roman" w:cs="Times New Roman"/>
          <w:b/>
          <w:sz w:val="24"/>
          <w:szCs w:val="24"/>
        </w:rPr>
        <w:t>nature of pension</w:t>
      </w:r>
      <w:r>
        <w:rPr>
          <w:rFonts w:ascii="Times New Roman" w:hAnsi="Times New Roman" w:cs="Times New Roman"/>
          <w:sz w:val="24"/>
          <w:szCs w:val="24"/>
        </w:rPr>
        <w:t xml:space="preserve"> and no other income except the income of the </w:t>
      </w:r>
      <w:r w:rsidRPr="008F11AF">
        <w:rPr>
          <w:rFonts w:ascii="Times New Roman" w:hAnsi="Times New Roman" w:cs="Times New Roman"/>
          <w:b/>
          <w:sz w:val="24"/>
          <w:szCs w:val="24"/>
        </w:rPr>
        <w:t>nature of interest received</w:t>
      </w:r>
      <w:r>
        <w:rPr>
          <w:rFonts w:ascii="Times New Roman" w:hAnsi="Times New Roman" w:cs="Times New Roman"/>
          <w:sz w:val="24"/>
          <w:szCs w:val="24"/>
        </w:rPr>
        <w:t xml:space="preserve"> or  receivable from any account maintained by such individual in the </w:t>
      </w:r>
      <w:r w:rsidRPr="00B55FF6">
        <w:rPr>
          <w:rFonts w:ascii="Times New Roman" w:hAnsi="Times New Roman" w:cs="Times New Roman"/>
          <w:b/>
          <w:sz w:val="24"/>
          <w:szCs w:val="24"/>
        </w:rPr>
        <w:t>same specified bank</w:t>
      </w:r>
      <w:r>
        <w:rPr>
          <w:rFonts w:ascii="Times New Roman" w:hAnsi="Times New Roman" w:cs="Times New Roman"/>
          <w:sz w:val="24"/>
          <w:szCs w:val="24"/>
        </w:rPr>
        <w:t xml:space="preserve"> in which he is receiving his pension income; and</w:t>
      </w:r>
    </w:p>
    <w:p w:rsidR="008F11AF" w:rsidRDefault="008F11AF" w:rsidP="008F11AF">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Has furnished a </w:t>
      </w:r>
      <w:r w:rsidRPr="008F11AF">
        <w:rPr>
          <w:rFonts w:ascii="Times New Roman" w:hAnsi="Times New Roman" w:cs="Times New Roman"/>
          <w:b/>
          <w:sz w:val="24"/>
          <w:szCs w:val="24"/>
        </w:rPr>
        <w:t>declaration</w:t>
      </w:r>
      <w:r>
        <w:rPr>
          <w:rFonts w:ascii="Times New Roman" w:hAnsi="Times New Roman" w:cs="Times New Roman"/>
          <w:sz w:val="24"/>
          <w:szCs w:val="24"/>
        </w:rPr>
        <w:t xml:space="preserve"> to the specified bank containing such particulars, in such form and verified in such manner, as may be prescribed.</w:t>
      </w:r>
    </w:p>
    <w:p w:rsidR="008F11AF" w:rsidRPr="008F11AF" w:rsidRDefault="008F11AF" w:rsidP="008F11AF">
      <w:pPr>
        <w:rPr>
          <w:rFonts w:ascii="Times New Roman" w:hAnsi="Times New Roman" w:cs="Times New Roman"/>
          <w:b/>
          <w:sz w:val="24"/>
          <w:szCs w:val="24"/>
        </w:rPr>
      </w:pPr>
      <w:r w:rsidRPr="008F11AF">
        <w:rPr>
          <w:rFonts w:ascii="Times New Roman" w:hAnsi="Times New Roman" w:cs="Times New Roman"/>
          <w:b/>
          <w:sz w:val="24"/>
          <w:szCs w:val="24"/>
        </w:rPr>
        <w:t>The amendment will take affect from 1</w:t>
      </w:r>
      <w:r w:rsidRPr="008F11AF">
        <w:rPr>
          <w:rFonts w:ascii="Times New Roman" w:hAnsi="Times New Roman" w:cs="Times New Roman"/>
          <w:b/>
          <w:sz w:val="24"/>
          <w:szCs w:val="24"/>
          <w:vertAlign w:val="superscript"/>
        </w:rPr>
        <w:t>st</w:t>
      </w:r>
      <w:r w:rsidRPr="008F11AF">
        <w:rPr>
          <w:rFonts w:ascii="Times New Roman" w:hAnsi="Times New Roman" w:cs="Times New Roman"/>
          <w:b/>
          <w:sz w:val="24"/>
          <w:szCs w:val="24"/>
        </w:rPr>
        <w:t xml:space="preserve"> April 2021.</w:t>
      </w:r>
    </w:p>
    <w:p w:rsidR="00B55FF6" w:rsidRPr="00B55FF6" w:rsidRDefault="00B55FF6" w:rsidP="00B55FF6">
      <w:pPr>
        <w:rPr>
          <w:rFonts w:ascii="Times New Roman" w:hAnsi="Times New Roman" w:cs="Times New Roman"/>
          <w:sz w:val="24"/>
          <w:szCs w:val="24"/>
        </w:rPr>
      </w:pPr>
    </w:p>
    <w:sectPr w:rsidR="00B55FF6" w:rsidRPr="00B55FF6" w:rsidSect="008F11AF">
      <w:footerReference w:type="default" r:id="rId9"/>
      <w:pgSz w:w="12240" w:h="15840"/>
      <w:pgMar w:top="1440" w:right="1440" w:bottom="1440" w:left="99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51A" w:rsidRDefault="0019151A" w:rsidP="0064087E">
      <w:pPr>
        <w:spacing w:after="0" w:line="240" w:lineRule="auto"/>
      </w:pPr>
      <w:r>
        <w:separator/>
      </w:r>
    </w:p>
  </w:endnote>
  <w:endnote w:type="continuationSeparator" w:id="0">
    <w:p w:rsidR="0019151A" w:rsidRDefault="0019151A" w:rsidP="00640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1AF" w:rsidRDefault="008F11A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CA RAJAT JAIN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8F11AF">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8F11AF" w:rsidRDefault="008F11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51A" w:rsidRDefault="0019151A" w:rsidP="0064087E">
      <w:pPr>
        <w:spacing w:after="0" w:line="240" w:lineRule="auto"/>
      </w:pPr>
      <w:r>
        <w:separator/>
      </w:r>
    </w:p>
  </w:footnote>
  <w:footnote w:type="continuationSeparator" w:id="0">
    <w:p w:rsidR="0019151A" w:rsidRDefault="0019151A" w:rsidP="006408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47858"/>
    <w:multiLevelType w:val="hybridMultilevel"/>
    <w:tmpl w:val="1390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2D4FC3"/>
    <w:multiLevelType w:val="hybridMultilevel"/>
    <w:tmpl w:val="49362B4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525B33EB"/>
    <w:multiLevelType w:val="hybridMultilevel"/>
    <w:tmpl w:val="F75E69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335027C"/>
    <w:multiLevelType w:val="hybridMultilevel"/>
    <w:tmpl w:val="029A33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CF6"/>
    <w:rsid w:val="0019151A"/>
    <w:rsid w:val="00215D71"/>
    <w:rsid w:val="00253287"/>
    <w:rsid w:val="0064087E"/>
    <w:rsid w:val="007027D5"/>
    <w:rsid w:val="008F11AF"/>
    <w:rsid w:val="00B55FF6"/>
    <w:rsid w:val="00DA7CF6"/>
    <w:rsid w:val="00F21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87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408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87E"/>
  </w:style>
  <w:style w:type="paragraph" w:styleId="Footer">
    <w:name w:val="footer"/>
    <w:basedOn w:val="Normal"/>
    <w:link w:val="FooterChar"/>
    <w:uiPriority w:val="99"/>
    <w:unhideWhenUsed/>
    <w:rsid w:val="006408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87E"/>
  </w:style>
  <w:style w:type="paragraph" w:styleId="ListParagraph">
    <w:name w:val="List Paragraph"/>
    <w:basedOn w:val="Normal"/>
    <w:uiPriority w:val="34"/>
    <w:qFormat/>
    <w:rsid w:val="00F21738"/>
    <w:pPr>
      <w:ind w:left="720"/>
      <w:contextualSpacing/>
    </w:pPr>
  </w:style>
  <w:style w:type="paragraph" w:styleId="BalloonText">
    <w:name w:val="Balloon Text"/>
    <w:basedOn w:val="Normal"/>
    <w:link w:val="BalloonTextChar"/>
    <w:uiPriority w:val="99"/>
    <w:semiHidden/>
    <w:unhideWhenUsed/>
    <w:rsid w:val="008F11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1AF"/>
    <w:rPr>
      <w:rFonts w:ascii="Tahoma" w:hAnsi="Tahoma" w:cs="Tahoma"/>
      <w:sz w:val="16"/>
      <w:szCs w:val="16"/>
    </w:rPr>
  </w:style>
  <w:style w:type="paragraph" w:styleId="NoSpacing">
    <w:name w:val="No Spacing"/>
    <w:link w:val="NoSpacingChar"/>
    <w:uiPriority w:val="1"/>
    <w:qFormat/>
    <w:rsid w:val="008F11A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F11AF"/>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87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408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87E"/>
  </w:style>
  <w:style w:type="paragraph" w:styleId="Footer">
    <w:name w:val="footer"/>
    <w:basedOn w:val="Normal"/>
    <w:link w:val="FooterChar"/>
    <w:uiPriority w:val="99"/>
    <w:unhideWhenUsed/>
    <w:rsid w:val="006408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87E"/>
  </w:style>
  <w:style w:type="paragraph" w:styleId="ListParagraph">
    <w:name w:val="List Paragraph"/>
    <w:basedOn w:val="Normal"/>
    <w:uiPriority w:val="34"/>
    <w:qFormat/>
    <w:rsid w:val="00F21738"/>
    <w:pPr>
      <w:ind w:left="720"/>
      <w:contextualSpacing/>
    </w:pPr>
  </w:style>
  <w:style w:type="paragraph" w:styleId="BalloonText">
    <w:name w:val="Balloon Text"/>
    <w:basedOn w:val="Normal"/>
    <w:link w:val="BalloonTextChar"/>
    <w:uiPriority w:val="99"/>
    <w:semiHidden/>
    <w:unhideWhenUsed/>
    <w:rsid w:val="008F11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1AF"/>
    <w:rPr>
      <w:rFonts w:ascii="Tahoma" w:hAnsi="Tahoma" w:cs="Tahoma"/>
      <w:sz w:val="16"/>
      <w:szCs w:val="16"/>
    </w:rPr>
  </w:style>
  <w:style w:type="paragraph" w:styleId="NoSpacing">
    <w:name w:val="No Spacing"/>
    <w:link w:val="NoSpacingChar"/>
    <w:uiPriority w:val="1"/>
    <w:qFormat/>
    <w:rsid w:val="008F11A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F11AF"/>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94A17CB6BB848FFB37F874FE3E28F72"/>
        <w:category>
          <w:name w:val="General"/>
          <w:gallery w:val="placeholder"/>
        </w:category>
        <w:types>
          <w:type w:val="bbPlcHdr"/>
        </w:types>
        <w:behaviors>
          <w:behavior w:val="content"/>
        </w:behaviors>
        <w:guid w:val="{B1EDA123-7226-4FF2-AB87-167857500904}"/>
      </w:docPartPr>
      <w:docPartBody>
        <w:p w:rsidR="00000000" w:rsidRDefault="00763E0E" w:rsidP="00763E0E">
          <w:pPr>
            <w:pStyle w:val="694A17CB6BB848FFB37F874FE3E28F72"/>
          </w:pPr>
          <w:r>
            <w:rPr>
              <w:rFonts w:asciiTheme="majorHAnsi" w:eastAsiaTheme="majorEastAsia" w:hAnsiTheme="majorHAnsi" w:cstheme="majorBidi"/>
              <w:sz w:val="40"/>
              <w:szCs w:val="40"/>
            </w:rPr>
            <w:t>[Type the document title]</w:t>
          </w:r>
        </w:p>
      </w:docPartBody>
    </w:docPart>
    <w:docPart>
      <w:docPartPr>
        <w:name w:val="1110DB073E2C4DA78E98E6347387E139"/>
        <w:category>
          <w:name w:val="General"/>
          <w:gallery w:val="placeholder"/>
        </w:category>
        <w:types>
          <w:type w:val="bbPlcHdr"/>
        </w:types>
        <w:behaviors>
          <w:behavior w:val="content"/>
        </w:behaviors>
        <w:guid w:val="{0B203B54-FB17-408B-9C4E-E6D36CE50904}"/>
      </w:docPartPr>
      <w:docPartBody>
        <w:p w:rsidR="00000000" w:rsidRDefault="00763E0E" w:rsidP="00763E0E">
          <w:pPr>
            <w:pStyle w:val="1110DB073E2C4DA78E98E6347387E139"/>
          </w:pPr>
          <w:r>
            <w:rPr>
              <w:rFonts w:asciiTheme="majorHAnsi" w:eastAsiaTheme="majorEastAsia" w:hAnsiTheme="majorHAnsi" w:cstheme="majorBidi"/>
              <w:sz w:val="32"/>
              <w:szCs w:val="32"/>
            </w:rPr>
            <w:t>[Type the document subtitle]</w:t>
          </w:r>
        </w:p>
      </w:docPartBody>
    </w:docPart>
    <w:docPart>
      <w:docPartPr>
        <w:name w:val="AF67D4AB09874FD8A1038ABF90767597"/>
        <w:category>
          <w:name w:val="General"/>
          <w:gallery w:val="placeholder"/>
        </w:category>
        <w:types>
          <w:type w:val="bbPlcHdr"/>
        </w:types>
        <w:behaviors>
          <w:behavior w:val="content"/>
        </w:behaviors>
        <w:guid w:val="{7CEF4BC0-CF99-4F43-9F68-AB361E79CE08}"/>
      </w:docPartPr>
      <w:docPartBody>
        <w:p w:rsidR="00000000" w:rsidRDefault="00763E0E" w:rsidP="00763E0E">
          <w:pPr>
            <w:pStyle w:val="AF67D4AB09874FD8A1038ABF90767597"/>
          </w:pPr>
          <w: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E0E"/>
    <w:rsid w:val="005A4045"/>
    <w:rsid w:val="00763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A4F30953F4427589368B8E7E11B1AE">
    <w:name w:val="3EA4F30953F4427589368B8E7E11B1AE"/>
    <w:rsid w:val="00763E0E"/>
  </w:style>
  <w:style w:type="paragraph" w:customStyle="1" w:styleId="694A17CB6BB848FFB37F874FE3E28F72">
    <w:name w:val="694A17CB6BB848FFB37F874FE3E28F72"/>
    <w:rsid w:val="00763E0E"/>
  </w:style>
  <w:style w:type="paragraph" w:customStyle="1" w:styleId="1110DB073E2C4DA78E98E6347387E139">
    <w:name w:val="1110DB073E2C4DA78E98E6347387E139"/>
    <w:rsid w:val="00763E0E"/>
  </w:style>
  <w:style w:type="paragraph" w:customStyle="1" w:styleId="0F651A4BC968466BBB77481C7D035B59">
    <w:name w:val="0F651A4BC968466BBB77481C7D035B59"/>
    <w:rsid w:val="00763E0E"/>
  </w:style>
  <w:style w:type="paragraph" w:customStyle="1" w:styleId="AF67D4AB09874FD8A1038ABF90767597">
    <w:name w:val="AF67D4AB09874FD8A1038ABF90767597"/>
    <w:rsid w:val="00763E0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A4F30953F4427589368B8E7E11B1AE">
    <w:name w:val="3EA4F30953F4427589368B8E7E11B1AE"/>
    <w:rsid w:val="00763E0E"/>
  </w:style>
  <w:style w:type="paragraph" w:customStyle="1" w:styleId="694A17CB6BB848FFB37F874FE3E28F72">
    <w:name w:val="694A17CB6BB848FFB37F874FE3E28F72"/>
    <w:rsid w:val="00763E0E"/>
  </w:style>
  <w:style w:type="paragraph" w:customStyle="1" w:styleId="1110DB073E2C4DA78E98E6347387E139">
    <w:name w:val="1110DB073E2C4DA78E98E6347387E139"/>
    <w:rsid w:val="00763E0E"/>
  </w:style>
  <w:style w:type="paragraph" w:customStyle="1" w:styleId="0F651A4BC968466BBB77481C7D035B59">
    <w:name w:val="0F651A4BC968466BBB77481C7D035B59"/>
    <w:rsid w:val="00763E0E"/>
  </w:style>
  <w:style w:type="paragraph" w:customStyle="1" w:styleId="AF67D4AB09874FD8A1038ABF90767597">
    <w:name w:val="AF67D4AB09874FD8A1038ABF90767597"/>
    <w:rsid w:val="00763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2021-09-02T00:00:00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194 P</dc:title>
  <dc:subject>Relaxation for Senior Citizen for income tax return filling</dc:subject>
  <dc:creator>CA Rajat Jain</dc:creator>
  <cp:keywords/>
  <dc:description/>
  <cp:lastModifiedBy>000</cp:lastModifiedBy>
  <cp:revision>3</cp:revision>
  <dcterms:created xsi:type="dcterms:W3CDTF">2021-02-09T15:39:00Z</dcterms:created>
  <dcterms:modified xsi:type="dcterms:W3CDTF">2021-02-09T16:30:00Z</dcterms:modified>
</cp:coreProperties>
</file>