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DAC" w:rsidRPr="003119BC" w:rsidRDefault="00266DAC" w:rsidP="00391D4E">
      <w:pPr>
        <w:jc w:val="center"/>
      </w:pPr>
      <w:r w:rsidRPr="003119BC">
        <w:t>ITAT DELHI</w:t>
      </w:r>
    </w:p>
    <w:p w:rsidR="00C02227" w:rsidRDefault="00C02227" w:rsidP="00391D4E">
      <w:pPr>
        <w:jc w:val="center"/>
      </w:pPr>
      <w:r>
        <w:t>SUMMARY OF SOME OF IMPORTANT CASES DECIDED BY ITAT DELHI</w:t>
      </w:r>
    </w:p>
    <w:p w:rsidR="00266DAC" w:rsidRPr="003119BC" w:rsidRDefault="00C02227" w:rsidP="00391D4E">
      <w:pPr>
        <w:jc w:val="center"/>
      </w:pPr>
      <w:r>
        <w:t>DURING</w:t>
      </w:r>
      <w:bookmarkStart w:id="0" w:name="_GoBack"/>
      <w:bookmarkEnd w:id="0"/>
      <w:r w:rsidR="00391D4E">
        <w:t xml:space="preserve"> </w:t>
      </w:r>
      <w:r w:rsidR="00E26FDA">
        <w:t>APRIL</w:t>
      </w:r>
      <w:r w:rsidR="00266DAC" w:rsidRPr="003119BC">
        <w:t xml:space="preserve"> 20</w:t>
      </w:r>
      <w:r w:rsidR="00266DAC">
        <w:t>20</w:t>
      </w:r>
      <w:r w:rsidR="00266DAC" w:rsidRPr="003119BC">
        <w:t xml:space="preserve"> </w:t>
      </w:r>
    </w:p>
    <w:p w:rsidR="00266DAC" w:rsidRPr="003119BC" w:rsidRDefault="00391D4E" w:rsidP="00391D4E">
      <w:pPr>
        <w:jc w:val="center"/>
      </w:pPr>
      <w:r>
        <w:t>TABLE</w:t>
      </w:r>
    </w:p>
    <w:tbl>
      <w:tblPr>
        <w:tblStyle w:val="TableGrid"/>
        <w:tblW w:w="11250" w:type="dxa"/>
        <w:tblInd w:w="-882" w:type="dxa"/>
        <w:tblLayout w:type="fixed"/>
        <w:tblLook w:val="04A0"/>
      </w:tblPr>
      <w:tblGrid>
        <w:gridCol w:w="720"/>
        <w:gridCol w:w="2211"/>
        <w:gridCol w:w="3881"/>
        <w:gridCol w:w="3088"/>
        <w:gridCol w:w="1350"/>
      </w:tblGrid>
      <w:tr w:rsidR="00266DAC" w:rsidRPr="003119BC" w:rsidTr="00266DAC">
        <w:tc>
          <w:tcPr>
            <w:tcW w:w="720" w:type="dxa"/>
          </w:tcPr>
          <w:p w:rsidR="00266DAC" w:rsidRPr="00391D4E" w:rsidRDefault="00266DAC" w:rsidP="00391D4E">
            <w:pPr>
              <w:jc w:val="both"/>
              <w:rPr>
                <w:b/>
              </w:rPr>
            </w:pPr>
            <w:r w:rsidRPr="00391D4E">
              <w:rPr>
                <w:b/>
              </w:rPr>
              <w:t>S.NO.</w:t>
            </w:r>
          </w:p>
        </w:tc>
        <w:tc>
          <w:tcPr>
            <w:tcW w:w="2211" w:type="dxa"/>
          </w:tcPr>
          <w:p w:rsidR="00266DAC" w:rsidRPr="00391D4E" w:rsidRDefault="00266DAC" w:rsidP="00391D4E">
            <w:pPr>
              <w:jc w:val="both"/>
              <w:rPr>
                <w:b/>
              </w:rPr>
            </w:pPr>
            <w:r w:rsidRPr="00391D4E">
              <w:rPr>
                <w:b/>
              </w:rPr>
              <w:t>TITLE  AND ITA No.</w:t>
            </w:r>
          </w:p>
        </w:tc>
        <w:tc>
          <w:tcPr>
            <w:tcW w:w="3881" w:type="dxa"/>
          </w:tcPr>
          <w:p w:rsidR="00266DAC" w:rsidRPr="00391D4E" w:rsidRDefault="00266DAC" w:rsidP="00391D4E">
            <w:pPr>
              <w:jc w:val="both"/>
              <w:rPr>
                <w:b/>
              </w:rPr>
            </w:pPr>
            <w:r w:rsidRPr="00391D4E">
              <w:rPr>
                <w:b/>
              </w:rPr>
              <w:t>ISSUE</w:t>
            </w:r>
          </w:p>
        </w:tc>
        <w:tc>
          <w:tcPr>
            <w:tcW w:w="3088" w:type="dxa"/>
          </w:tcPr>
          <w:p w:rsidR="00266DAC" w:rsidRPr="00391D4E" w:rsidRDefault="00266DAC" w:rsidP="00391D4E">
            <w:pPr>
              <w:jc w:val="both"/>
              <w:rPr>
                <w:b/>
              </w:rPr>
            </w:pPr>
            <w:r w:rsidRPr="00391D4E">
              <w:rPr>
                <w:b/>
              </w:rPr>
              <w:t>ORDER</w:t>
            </w:r>
          </w:p>
        </w:tc>
        <w:tc>
          <w:tcPr>
            <w:tcW w:w="1350" w:type="dxa"/>
          </w:tcPr>
          <w:p w:rsidR="00266DAC" w:rsidRPr="00391D4E" w:rsidRDefault="00266DAC" w:rsidP="00391D4E">
            <w:pPr>
              <w:jc w:val="both"/>
              <w:rPr>
                <w:b/>
              </w:rPr>
            </w:pPr>
            <w:r w:rsidRPr="00391D4E">
              <w:rPr>
                <w:b/>
              </w:rPr>
              <w:t>Favouring</w:t>
            </w:r>
          </w:p>
        </w:tc>
      </w:tr>
      <w:tr w:rsidR="00266DAC" w:rsidRPr="003119BC" w:rsidTr="00266DAC">
        <w:tc>
          <w:tcPr>
            <w:tcW w:w="720" w:type="dxa"/>
          </w:tcPr>
          <w:p w:rsidR="00266DAC" w:rsidRPr="00266DAC" w:rsidRDefault="00C3576B" w:rsidP="00391D4E">
            <w:pPr>
              <w:jc w:val="both"/>
            </w:pPr>
            <w:r>
              <w:t>1</w:t>
            </w:r>
          </w:p>
        </w:tc>
        <w:tc>
          <w:tcPr>
            <w:tcW w:w="2211" w:type="dxa"/>
          </w:tcPr>
          <w:p w:rsidR="00E26FDA" w:rsidRDefault="00E26FDA" w:rsidP="00E26FDA">
            <w:pPr>
              <w:pStyle w:val="Default"/>
              <w:rPr>
                <w:sz w:val="22"/>
                <w:szCs w:val="22"/>
              </w:rPr>
            </w:pPr>
            <w:r>
              <w:rPr>
                <w:b/>
                <w:bCs/>
                <w:sz w:val="22"/>
                <w:szCs w:val="22"/>
              </w:rPr>
              <w:t xml:space="preserve">Jaswinder Kaur v. ITO [ITA No. 8248/Del./2018] [Dated: 28.4.2020] </w:t>
            </w:r>
          </w:p>
          <w:p w:rsidR="00266DAC" w:rsidRPr="003119BC" w:rsidRDefault="00266DAC" w:rsidP="00391D4E">
            <w:pPr>
              <w:jc w:val="both"/>
            </w:pPr>
          </w:p>
        </w:tc>
        <w:tc>
          <w:tcPr>
            <w:tcW w:w="3881" w:type="dxa"/>
          </w:tcPr>
          <w:p w:rsidR="00266DAC" w:rsidRPr="003119BC" w:rsidRDefault="0006434A" w:rsidP="00986EC6">
            <w:pPr>
              <w:jc w:val="both"/>
            </w:pPr>
            <w:r>
              <w:t xml:space="preserve">Whether AO can accept a part of the cash deposited as turnover declared u/s 44AD and treat the remaining as explained cash credit u/s 68. </w:t>
            </w:r>
          </w:p>
        </w:tc>
        <w:tc>
          <w:tcPr>
            <w:tcW w:w="3088" w:type="dxa"/>
          </w:tcPr>
          <w:p w:rsidR="00266DAC" w:rsidRPr="003119BC" w:rsidRDefault="0006434A" w:rsidP="00986EC6">
            <w:pPr>
              <w:jc w:val="both"/>
            </w:pPr>
            <w:r>
              <w:t>No, Since the asseesee has declared whole of cash deposited as turnover u/s 44AD and AO accepted part of the amount as turnover then he cannot treat the other part to be credit u/s 68.</w:t>
            </w:r>
          </w:p>
        </w:tc>
        <w:tc>
          <w:tcPr>
            <w:tcW w:w="1350" w:type="dxa"/>
          </w:tcPr>
          <w:p w:rsidR="00266DAC" w:rsidRPr="003119BC" w:rsidRDefault="00EB7859" w:rsidP="00391D4E">
            <w:pPr>
              <w:jc w:val="both"/>
            </w:pPr>
            <w:r>
              <w:t>A</w:t>
            </w:r>
          </w:p>
        </w:tc>
      </w:tr>
      <w:tr w:rsidR="00EB7859" w:rsidRPr="003119BC" w:rsidTr="00266DAC">
        <w:tc>
          <w:tcPr>
            <w:tcW w:w="720" w:type="dxa"/>
          </w:tcPr>
          <w:p w:rsidR="00EB7859" w:rsidRDefault="0082075A" w:rsidP="00391D4E">
            <w:pPr>
              <w:jc w:val="both"/>
            </w:pPr>
            <w:r>
              <w:t>2</w:t>
            </w:r>
          </w:p>
        </w:tc>
        <w:tc>
          <w:tcPr>
            <w:tcW w:w="2211" w:type="dxa"/>
          </w:tcPr>
          <w:p w:rsidR="00EF2F41" w:rsidRDefault="00EF2F41" w:rsidP="00EF2F41">
            <w:pPr>
              <w:pStyle w:val="Default"/>
              <w:rPr>
                <w:sz w:val="22"/>
                <w:szCs w:val="22"/>
              </w:rPr>
            </w:pPr>
            <w:r>
              <w:rPr>
                <w:b/>
                <w:bCs/>
                <w:sz w:val="22"/>
                <w:szCs w:val="22"/>
              </w:rPr>
              <w:t xml:space="preserve">Pawan Kumar Dua vs ACIT (ITA Nos.6588 to 6590/Del/2018) (AY: 2013-14, 2014-15 &amp; 2015-16) Dtd 28.04.2020 </w:t>
            </w:r>
          </w:p>
          <w:p w:rsidR="00EB7859" w:rsidRDefault="00EB7859" w:rsidP="00391D4E">
            <w:pPr>
              <w:jc w:val="both"/>
            </w:pPr>
          </w:p>
        </w:tc>
        <w:tc>
          <w:tcPr>
            <w:tcW w:w="3881" w:type="dxa"/>
          </w:tcPr>
          <w:p w:rsidR="00EB7859" w:rsidRDefault="00EF2F41" w:rsidP="00391D4E">
            <w:pPr>
              <w:jc w:val="both"/>
            </w:pPr>
            <w:r>
              <w:t xml:space="preserve">Whether </w:t>
            </w:r>
            <w:r w:rsidR="007E37C8">
              <w:t xml:space="preserve">mere </w:t>
            </w:r>
            <w:r>
              <w:t xml:space="preserve">on the basis of </w:t>
            </w:r>
            <w:r w:rsidR="007E37C8">
              <w:t xml:space="preserve">statement of a co-searched person the addition of estimated profit on unaccounted turnover, initial capital on such unaccounted turnover and commission paid be made specially when no evidence towards unaccounted turnover is found during search of assessee. </w:t>
            </w:r>
          </w:p>
        </w:tc>
        <w:tc>
          <w:tcPr>
            <w:tcW w:w="3088" w:type="dxa"/>
          </w:tcPr>
          <w:p w:rsidR="00EB7859" w:rsidRDefault="007E37C8" w:rsidP="00391D4E">
            <w:pPr>
              <w:jc w:val="both"/>
            </w:pPr>
            <w:r>
              <w:t>No, Since not an iota of evidence towards unaccounted turnover is found during the search of assessee, then merely on the basis of statement of co-searched assessee the assessment of unaccounted turnover cannot be made in hands of assessee.</w:t>
            </w:r>
          </w:p>
        </w:tc>
        <w:tc>
          <w:tcPr>
            <w:tcW w:w="1350" w:type="dxa"/>
          </w:tcPr>
          <w:p w:rsidR="00EB7859" w:rsidRDefault="00EB7859" w:rsidP="00391D4E">
            <w:pPr>
              <w:jc w:val="both"/>
            </w:pPr>
            <w:r>
              <w:t>A</w:t>
            </w:r>
          </w:p>
        </w:tc>
      </w:tr>
      <w:tr w:rsidR="00EB7859" w:rsidRPr="003119BC" w:rsidTr="00266DAC">
        <w:tc>
          <w:tcPr>
            <w:tcW w:w="720" w:type="dxa"/>
          </w:tcPr>
          <w:p w:rsidR="00EB7859" w:rsidRDefault="0082075A" w:rsidP="00391D4E">
            <w:pPr>
              <w:jc w:val="both"/>
            </w:pPr>
            <w:r>
              <w:t>3</w:t>
            </w:r>
          </w:p>
        </w:tc>
        <w:tc>
          <w:tcPr>
            <w:tcW w:w="2211" w:type="dxa"/>
          </w:tcPr>
          <w:p w:rsidR="00A17BC6" w:rsidRDefault="00A17BC6" w:rsidP="00A17BC6">
            <w:pPr>
              <w:pStyle w:val="Default"/>
              <w:rPr>
                <w:sz w:val="22"/>
                <w:szCs w:val="22"/>
              </w:rPr>
            </w:pPr>
            <w:r>
              <w:rPr>
                <w:b/>
                <w:bCs/>
                <w:sz w:val="22"/>
                <w:szCs w:val="22"/>
              </w:rPr>
              <w:t xml:space="preserve">Veolia India P. Ltd. (ITA No. 4615/D/16) (27/04/20) </w:t>
            </w:r>
          </w:p>
          <w:p w:rsidR="00EB7859" w:rsidRDefault="00EB7859" w:rsidP="00391D4E">
            <w:pPr>
              <w:jc w:val="both"/>
            </w:pPr>
          </w:p>
        </w:tc>
        <w:tc>
          <w:tcPr>
            <w:tcW w:w="3881" w:type="dxa"/>
          </w:tcPr>
          <w:p w:rsidR="00EB7859" w:rsidRDefault="00A17BC6" w:rsidP="00391D4E">
            <w:pPr>
              <w:jc w:val="both"/>
            </w:pPr>
            <w:r>
              <w:t>Whether VAT forms part revenue recognized under AS-7 in respect of construction contracts.</w:t>
            </w:r>
          </w:p>
        </w:tc>
        <w:tc>
          <w:tcPr>
            <w:tcW w:w="3088" w:type="dxa"/>
          </w:tcPr>
          <w:p w:rsidR="00EB7859" w:rsidRDefault="00A17BC6" w:rsidP="00986EC6">
            <w:pPr>
              <w:jc w:val="both"/>
            </w:pPr>
            <w:r>
              <w:t>No, CBDT circular 4/2008 categorically clarified that service tax does not partake character of income, the same ratio is to be applied on VAT.</w:t>
            </w:r>
          </w:p>
        </w:tc>
        <w:tc>
          <w:tcPr>
            <w:tcW w:w="1350" w:type="dxa"/>
          </w:tcPr>
          <w:p w:rsidR="00EB7859" w:rsidRDefault="00EB7859" w:rsidP="00391D4E">
            <w:pPr>
              <w:jc w:val="both"/>
            </w:pPr>
            <w:r>
              <w:t>A</w:t>
            </w:r>
          </w:p>
        </w:tc>
      </w:tr>
      <w:tr w:rsidR="00EB7859" w:rsidRPr="003119BC" w:rsidTr="00266DAC">
        <w:tc>
          <w:tcPr>
            <w:tcW w:w="720" w:type="dxa"/>
          </w:tcPr>
          <w:p w:rsidR="00EB7859" w:rsidRDefault="004A0C0F" w:rsidP="00391D4E">
            <w:pPr>
              <w:jc w:val="both"/>
            </w:pPr>
            <w:r>
              <w:t>4</w:t>
            </w:r>
          </w:p>
        </w:tc>
        <w:tc>
          <w:tcPr>
            <w:tcW w:w="2211" w:type="dxa"/>
          </w:tcPr>
          <w:p w:rsidR="004A42DD" w:rsidRDefault="004A42DD" w:rsidP="004A42DD">
            <w:pPr>
              <w:pStyle w:val="Default"/>
              <w:rPr>
                <w:sz w:val="22"/>
                <w:szCs w:val="22"/>
              </w:rPr>
            </w:pPr>
            <w:r>
              <w:rPr>
                <w:b/>
                <w:bCs/>
                <w:sz w:val="22"/>
                <w:szCs w:val="22"/>
              </w:rPr>
              <w:t xml:space="preserve">Sheela Foam Ltd. v. DCIT (ITA No.4096/Del/2018) (27/04/20) </w:t>
            </w:r>
          </w:p>
          <w:p w:rsidR="00EB7859" w:rsidRDefault="00EB7859" w:rsidP="00391D4E">
            <w:pPr>
              <w:jc w:val="both"/>
            </w:pPr>
          </w:p>
        </w:tc>
        <w:tc>
          <w:tcPr>
            <w:tcW w:w="3881" w:type="dxa"/>
          </w:tcPr>
          <w:p w:rsidR="00EB7859" w:rsidRDefault="004A42DD" w:rsidP="004A42DD">
            <w:pPr>
              <w:jc w:val="both"/>
            </w:pPr>
            <w:r>
              <w:t>Whether reassessment open</w:t>
            </w:r>
            <w:r w:rsidR="00F82BE7">
              <w:t xml:space="preserve"> u/s 147</w:t>
            </w:r>
            <w:r>
              <w:t xml:space="preserve"> on a specific issue but additions were made on other issues and no addition was made in respect of issue causing reassessment, are the other additions made valid. </w:t>
            </w:r>
          </w:p>
        </w:tc>
        <w:tc>
          <w:tcPr>
            <w:tcW w:w="3088" w:type="dxa"/>
          </w:tcPr>
          <w:p w:rsidR="00EB7859" w:rsidRDefault="004A42DD" w:rsidP="00391D4E">
            <w:pPr>
              <w:jc w:val="both"/>
            </w:pPr>
            <w:r>
              <w:t xml:space="preserve">No, the scheme of law is clear </w:t>
            </w:r>
            <w:r w:rsidR="00F82BE7">
              <w:t>in this regard</w:t>
            </w:r>
            <w:r w:rsidR="00C674D4">
              <w:t xml:space="preserve"> </w:t>
            </w:r>
            <w:r>
              <w:t xml:space="preserve">where the </w:t>
            </w:r>
            <w:r w:rsidR="00F82BE7">
              <w:t xml:space="preserve">primary issue </w:t>
            </w:r>
            <w:r w:rsidR="00C674D4">
              <w:t xml:space="preserve">on which the reassessment was opened </w:t>
            </w:r>
            <w:r w:rsidR="00F82BE7">
              <w:t xml:space="preserve">is not added to the income </w:t>
            </w:r>
            <w:r w:rsidR="00C674D4">
              <w:t xml:space="preserve">then </w:t>
            </w:r>
            <w:r w:rsidR="00F82BE7">
              <w:t>all the other additions are invalid.</w:t>
            </w:r>
          </w:p>
          <w:p w:rsidR="00C674D4" w:rsidRDefault="00C674D4" w:rsidP="00391D4E">
            <w:pPr>
              <w:jc w:val="both"/>
            </w:pPr>
          </w:p>
        </w:tc>
        <w:tc>
          <w:tcPr>
            <w:tcW w:w="1350" w:type="dxa"/>
          </w:tcPr>
          <w:p w:rsidR="00EB7859" w:rsidRDefault="001147E2" w:rsidP="00391D4E">
            <w:pPr>
              <w:jc w:val="both"/>
            </w:pPr>
            <w:r>
              <w:t>A</w:t>
            </w:r>
          </w:p>
        </w:tc>
      </w:tr>
    </w:tbl>
    <w:p w:rsidR="004A42DD" w:rsidRDefault="004A42DD" w:rsidP="00391D4E">
      <w:pPr>
        <w:jc w:val="both"/>
      </w:pPr>
    </w:p>
    <w:p w:rsidR="004A42DD" w:rsidRDefault="004A42DD" w:rsidP="00391D4E">
      <w:pPr>
        <w:jc w:val="both"/>
      </w:pPr>
    </w:p>
    <w:p w:rsidR="00215A94" w:rsidRDefault="00215A94" w:rsidP="00391D4E">
      <w:pPr>
        <w:jc w:val="both"/>
      </w:pPr>
      <w:r>
        <w:t>CA Manish Uppal</w:t>
      </w:r>
    </w:p>
    <w:p w:rsidR="00215A94" w:rsidRDefault="00215A94" w:rsidP="00391D4E">
      <w:pPr>
        <w:jc w:val="both"/>
      </w:pPr>
      <w:r>
        <w:t>9312234903</w:t>
      </w:r>
    </w:p>
    <w:sectPr w:rsidR="00215A94" w:rsidSect="00F44B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66DAC"/>
    <w:rsid w:val="00054973"/>
    <w:rsid w:val="0006434A"/>
    <w:rsid w:val="000C2925"/>
    <w:rsid w:val="000F03F4"/>
    <w:rsid w:val="000F5D22"/>
    <w:rsid w:val="001147E2"/>
    <w:rsid w:val="0017258D"/>
    <w:rsid w:val="001B3BCD"/>
    <w:rsid w:val="001C10A7"/>
    <w:rsid w:val="00205C52"/>
    <w:rsid w:val="00215A94"/>
    <w:rsid w:val="0021759C"/>
    <w:rsid w:val="002644F3"/>
    <w:rsid w:val="00266DAC"/>
    <w:rsid w:val="00295DAF"/>
    <w:rsid w:val="002C1184"/>
    <w:rsid w:val="002D4B8E"/>
    <w:rsid w:val="002E64EC"/>
    <w:rsid w:val="003726F8"/>
    <w:rsid w:val="00391D4E"/>
    <w:rsid w:val="0041185E"/>
    <w:rsid w:val="00434278"/>
    <w:rsid w:val="004647F6"/>
    <w:rsid w:val="004A0C0F"/>
    <w:rsid w:val="004A42DD"/>
    <w:rsid w:val="005005D7"/>
    <w:rsid w:val="005618B6"/>
    <w:rsid w:val="00587F06"/>
    <w:rsid w:val="005B4B0E"/>
    <w:rsid w:val="0066150E"/>
    <w:rsid w:val="00697D56"/>
    <w:rsid w:val="006A5067"/>
    <w:rsid w:val="00751674"/>
    <w:rsid w:val="007B13F4"/>
    <w:rsid w:val="007E37C8"/>
    <w:rsid w:val="0082075A"/>
    <w:rsid w:val="00867723"/>
    <w:rsid w:val="00874DF5"/>
    <w:rsid w:val="008A6B6B"/>
    <w:rsid w:val="008B18AA"/>
    <w:rsid w:val="009715EC"/>
    <w:rsid w:val="00986EC6"/>
    <w:rsid w:val="00A17BC6"/>
    <w:rsid w:val="00A530E5"/>
    <w:rsid w:val="00A60B29"/>
    <w:rsid w:val="00A645D2"/>
    <w:rsid w:val="00A67BA9"/>
    <w:rsid w:val="00B10CA9"/>
    <w:rsid w:val="00B17D3D"/>
    <w:rsid w:val="00C02227"/>
    <w:rsid w:val="00C3576B"/>
    <w:rsid w:val="00C674D4"/>
    <w:rsid w:val="00CD3248"/>
    <w:rsid w:val="00D07CA1"/>
    <w:rsid w:val="00D272D1"/>
    <w:rsid w:val="00D50265"/>
    <w:rsid w:val="00D55198"/>
    <w:rsid w:val="00D554C3"/>
    <w:rsid w:val="00D64ABE"/>
    <w:rsid w:val="00D77476"/>
    <w:rsid w:val="00D849AF"/>
    <w:rsid w:val="00DD4DEA"/>
    <w:rsid w:val="00E0662F"/>
    <w:rsid w:val="00E166CA"/>
    <w:rsid w:val="00E26FDA"/>
    <w:rsid w:val="00E319EC"/>
    <w:rsid w:val="00E87E9E"/>
    <w:rsid w:val="00EB0F5C"/>
    <w:rsid w:val="00EB7859"/>
    <w:rsid w:val="00EE45B3"/>
    <w:rsid w:val="00EF2F41"/>
    <w:rsid w:val="00EF5AD3"/>
    <w:rsid w:val="00F44B2B"/>
    <w:rsid w:val="00F46D2A"/>
    <w:rsid w:val="00F82BE7"/>
    <w:rsid w:val="00FB530F"/>
    <w:rsid w:val="00FB59F1"/>
    <w:rsid w:val="00FE72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A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DA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67723"/>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A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6DA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265AF-6158-4230-B525-27FE53C65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cp:lastModifiedBy>
  <cp:revision>6</cp:revision>
  <dcterms:created xsi:type="dcterms:W3CDTF">2020-07-30T02:30:00Z</dcterms:created>
  <dcterms:modified xsi:type="dcterms:W3CDTF">2020-07-31T07:53:00Z</dcterms:modified>
</cp:coreProperties>
</file>