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5E3" w:rsidRDefault="00AF25E3" w:rsidP="00AF25E3">
      <w:pPr>
        <w:shd w:val="clear" w:color="auto" w:fill="FFFFFF"/>
        <w:spacing w:before="150" w:after="150" w:line="300" w:lineRule="atLeast"/>
        <w:jc w:val="both"/>
        <w:outlineLvl w:val="3"/>
        <w:rPr>
          <w:rFonts w:ascii="Arial" w:eastAsia="Times New Roman" w:hAnsi="Arial" w:cs="Arial"/>
          <w:color w:val="DAA520"/>
          <w:sz w:val="27"/>
          <w:szCs w:val="27"/>
        </w:rPr>
      </w:pPr>
      <w:bookmarkStart w:id="0" w:name="_GoBack"/>
      <w:r w:rsidRPr="00AF25E3">
        <w:rPr>
          <w:rFonts w:ascii="Arial" w:eastAsia="Times New Roman" w:hAnsi="Arial" w:cs="Arial"/>
          <w:color w:val="DAA520"/>
          <w:sz w:val="27"/>
          <w:szCs w:val="27"/>
        </w:rPr>
        <w:t>PENALTY- CONCEALMENT-INTERPRETATION</w:t>
      </w:r>
    </w:p>
    <w:bookmarkEnd w:id="0"/>
    <w:p w:rsidR="00AF25E3" w:rsidRDefault="00AF25E3" w:rsidP="00AF25E3">
      <w:pPr>
        <w:shd w:val="clear" w:color="auto" w:fill="FFFFFF"/>
        <w:spacing w:before="150" w:after="150" w:line="300" w:lineRule="atLeast"/>
        <w:jc w:val="both"/>
        <w:outlineLvl w:val="3"/>
        <w:rPr>
          <w:rFonts w:ascii="Arial" w:eastAsia="Times New Roman" w:hAnsi="Arial" w:cs="Arial"/>
          <w:color w:val="DAA520"/>
          <w:sz w:val="27"/>
          <w:szCs w:val="27"/>
        </w:rPr>
      </w:pPr>
      <w:r>
        <w:rPr>
          <w:rFonts w:ascii="Arial" w:eastAsia="Times New Roman" w:hAnsi="Arial" w:cs="Arial"/>
          <w:color w:val="DAA520"/>
          <w:sz w:val="27"/>
          <w:szCs w:val="27"/>
        </w:rPr>
        <w:t>CA HETAL SANGOI</w:t>
      </w:r>
    </w:p>
    <w:p w:rsidR="00AF25E3" w:rsidRPr="00AF25E3" w:rsidRDefault="00AF25E3" w:rsidP="00AF25E3">
      <w:pPr>
        <w:shd w:val="clear" w:color="auto" w:fill="FFFFFF"/>
        <w:spacing w:after="0" w:line="250" w:lineRule="atLeast"/>
        <w:textAlignment w:val="center"/>
        <w:rPr>
          <w:rFonts w:ascii="Helvetica" w:eastAsia="Times New Roman" w:hAnsi="Helvetica" w:cs="Helvetica"/>
          <w:color w:val="333333"/>
          <w:sz w:val="21"/>
          <w:szCs w:val="21"/>
        </w:rPr>
      </w:pPr>
      <w:r>
        <w:rPr>
          <w:rFonts w:ascii="Arial Black" w:eastAsia="Times New Roman" w:hAnsi="Arial Black" w:cs="Helvetica"/>
          <w:caps/>
          <w:color w:val="000000"/>
          <w:sz w:val="21"/>
          <w:szCs w:val="21"/>
        </w:rPr>
        <w:t>I</w:t>
      </w:r>
      <w:r w:rsidRPr="00AF25E3">
        <w:rPr>
          <w:rFonts w:ascii="Arial Black" w:eastAsia="Times New Roman" w:hAnsi="Arial Black" w:cs="Helvetica"/>
          <w:caps/>
          <w:color w:val="000000"/>
          <w:sz w:val="21"/>
          <w:szCs w:val="21"/>
        </w:rPr>
        <w:t>NTRODUCTION</w:t>
      </w:r>
    </w:p>
    <w:p w:rsidR="00AF25E3" w:rsidRPr="00AF25E3" w:rsidRDefault="00AF25E3" w:rsidP="00AF25E3">
      <w:pPr>
        <w:shd w:val="clear" w:color="auto" w:fill="FFFFFF"/>
        <w:spacing w:after="0" w:line="260" w:lineRule="atLeast"/>
        <w:textAlignment w:val="center"/>
        <w:rPr>
          <w:rFonts w:ascii="Helvetica" w:eastAsia="Times New Roman" w:hAnsi="Helvetica" w:cs="Helvetica"/>
          <w:color w:val="333333"/>
          <w:sz w:val="21"/>
          <w:szCs w:val="21"/>
        </w:rPr>
      </w:pPr>
      <w:r w:rsidRPr="00AF25E3">
        <w:rPr>
          <w:rFonts w:ascii="Arial" w:eastAsia="Times New Roman" w:hAnsi="Arial" w:cs="Arial"/>
          <w:color w:val="000000"/>
          <w:sz w:val="19"/>
          <w:szCs w:val="19"/>
        </w:rPr>
        <w:t xml:space="preserve">Under any fiscal law, there are provisions for levy of penalty. Penalties are normally related to tax quantum found payable at the end of the proceeding. Normally, these provisions are made to tackle deliberate attempts of the </w:t>
      </w:r>
      <w:proofErr w:type="spellStart"/>
      <w:r w:rsidRPr="00AF25E3">
        <w:rPr>
          <w:rFonts w:ascii="Arial" w:eastAsia="Times New Roman" w:hAnsi="Arial" w:cs="Arial"/>
          <w:color w:val="000000"/>
          <w:sz w:val="19"/>
          <w:szCs w:val="19"/>
        </w:rPr>
        <w:t>assessee</w:t>
      </w:r>
      <w:proofErr w:type="spellEnd"/>
      <w:r w:rsidRPr="00AF25E3">
        <w:rPr>
          <w:rFonts w:ascii="Arial" w:eastAsia="Times New Roman" w:hAnsi="Arial" w:cs="Arial"/>
          <w:color w:val="000000"/>
          <w:sz w:val="19"/>
          <w:szCs w:val="19"/>
        </w:rPr>
        <w:t xml:space="preserve"> to avoid tax payment. One of the events to attract penalty is concealment by the concerned </w:t>
      </w:r>
      <w:proofErr w:type="spellStart"/>
      <w:r w:rsidRPr="00AF25E3">
        <w:rPr>
          <w:rFonts w:ascii="Arial" w:eastAsia="Times New Roman" w:hAnsi="Arial" w:cs="Arial"/>
          <w:color w:val="000000"/>
          <w:sz w:val="19"/>
          <w:szCs w:val="19"/>
        </w:rPr>
        <w:t>assessee</w:t>
      </w:r>
      <w:proofErr w:type="spellEnd"/>
      <w:r w:rsidRPr="00AF25E3">
        <w:rPr>
          <w:rFonts w:ascii="Arial" w:eastAsia="Times New Roman" w:hAnsi="Arial" w:cs="Arial"/>
          <w:color w:val="000000"/>
          <w:sz w:val="19"/>
          <w:szCs w:val="19"/>
        </w:rPr>
        <w:t>. However, such penalty is not expected to be levied when the dues arise under </w:t>
      </w:r>
      <w:r w:rsidRPr="00AF25E3">
        <w:rPr>
          <w:rFonts w:ascii="Arial" w:eastAsia="Times New Roman" w:hAnsi="Arial" w:cs="Arial"/>
          <w:i/>
          <w:iCs/>
          <w:color w:val="000000"/>
          <w:sz w:val="19"/>
          <w:szCs w:val="19"/>
        </w:rPr>
        <w:t>bona fide</w:t>
      </w:r>
      <w:r w:rsidRPr="00AF25E3">
        <w:rPr>
          <w:rFonts w:ascii="Arial" w:eastAsia="Times New Roman" w:hAnsi="Arial" w:cs="Arial"/>
          <w:color w:val="000000"/>
          <w:sz w:val="19"/>
          <w:szCs w:val="19"/>
        </w:rPr>
        <w:t xml:space="preserve"> belief and action. For example, there may be case where </w:t>
      </w:r>
      <w:proofErr w:type="spellStart"/>
      <w:r w:rsidRPr="00AF25E3">
        <w:rPr>
          <w:rFonts w:ascii="Arial" w:eastAsia="Times New Roman" w:hAnsi="Arial" w:cs="Arial"/>
          <w:color w:val="000000"/>
          <w:sz w:val="19"/>
          <w:szCs w:val="19"/>
        </w:rPr>
        <w:t>assessee</w:t>
      </w:r>
      <w:proofErr w:type="spellEnd"/>
      <w:r w:rsidRPr="00AF25E3">
        <w:rPr>
          <w:rFonts w:ascii="Arial" w:eastAsia="Times New Roman" w:hAnsi="Arial" w:cs="Arial"/>
          <w:color w:val="000000"/>
          <w:sz w:val="19"/>
          <w:szCs w:val="19"/>
        </w:rPr>
        <w:t xml:space="preserve"> shows the transactions in his accounts and returns but claims the same as exempt on its </w:t>
      </w:r>
      <w:r w:rsidRPr="00AF25E3">
        <w:rPr>
          <w:rFonts w:ascii="Arial" w:eastAsia="Times New Roman" w:hAnsi="Arial" w:cs="Arial"/>
          <w:i/>
          <w:iCs/>
          <w:color w:val="000000"/>
          <w:sz w:val="19"/>
          <w:szCs w:val="19"/>
        </w:rPr>
        <w:t>bona fide</w:t>
      </w:r>
      <w:r w:rsidRPr="00AF25E3">
        <w:rPr>
          <w:rFonts w:ascii="Arial" w:eastAsia="Times New Roman" w:hAnsi="Arial" w:cs="Arial"/>
          <w:color w:val="000000"/>
          <w:sz w:val="19"/>
          <w:szCs w:val="19"/>
        </w:rPr>
        <w:t> interpretation of provisions of law. Subsequently, such interpretation may not be acceptable to the revenue department and dues may arise. In such cases, levy of penalty cannot be justified. However, the issue remains that, how to decide about </w:t>
      </w:r>
      <w:r w:rsidRPr="00AF25E3">
        <w:rPr>
          <w:rFonts w:ascii="Arial" w:eastAsia="Times New Roman" w:hAnsi="Arial" w:cs="Arial"/>
          <w:i/>
          <w:iCs/>
          <w:color w:val="000000"/>
          <w:sz w:val="19"/>
          <w:szCs w:val="19"/>
        </w:rPr>
        <w:t>bona fide</w:t>
      </w:r>
      <w:r w:rsidRPr="00AF25E3">
        <w:rPr>
          <w:rFonts w:ascii="Arial" w:eastAsia="Times New Roman" w:hAnsi="Arial" w:cs="Arial"/>
          <w:color w:val="000000"/>
          <w:sz w:val="19"/>
          <w:szCs w:val="19"/>
        </w:rPr>
        <w:t xml:space="preserve"> mistake on part of the </w:t>
      </w:r>
      <w:proofErr w:type="spellStart"/>
      <w:r w:rsidRPr="00AF25E3">
        <w:rPr>
          <w:rFonts w:ascii="Arial" w:eastAsia="Times New Roman" w:hAnsi="Arial" w:cs="Arial"/>
          <w:color w:val="000000"/>
          <w:sz w:val="19"/>
          <w:szCs w:val="19"/>
        </w:rPr>
        <w:t>assessee</w:t>
      </w:r>
      <w:proofErr w:type="spellEnd"/>
      <w:r w:rsidRPr="00AF25E3">
        <w:rPr>
          <w:rFonts w:ascii="Arial" w:eastAsia="Times New Roman" w:hAnsi="Arial" w:cs="Arial"/>
          <w:color w:val="000000"/>
          <w:sz w:val="19"/>
          <w:szCs w:val="19"/>
        </w:rPr>
        <w:t xml:space="preserve">. There may be cases where the department will impose penalty </w:t>
      </w:r>
      <w:proofErr w:type="spellStart"/>
      <w:r w:rsidRPr="00AF25E3">
        <w:rPr>
          <w:rFonts w:ascii="Arial" w:eastAsia="Times New Roman" w:hAnsi="Arial" w:cs="Arial"/>
          <w:color w:val="000000"/>
          <w:sz w:val="19"/>
          <w:szCs w:val="19"/>
        </w:rPr>
        <w:t>inspite</w:t>
      </w:r>
      <w:proofErr w:type="spellEnd"/>
      <w:r w:rsidRPr="00AF25E3">
        <w:rPr>
          <w:rFonts w:ascii="Arial" w:eastAsia="Times New Roman" w:hAnsi="Arial" w:cs="Arial"/>
          <w:color w:val="000000"/>
          <w:sz w:val="19"/>
          <w:szCs w:val="19"/>
        </w:rPr>
        <w:t xml:space="preserve"> of plea of </w:t>
      </w:r>
      <w:r w:rsidRPr="00AF25E3">
        <w:rPr>
          <w:rFonts w:ascii="Arial" w:eastAsia="Times New Roman" w:hAnsi="Arial" w:cs="Arial"/>
          <w:i/>
          <w:iCs/>
          <w:color w:val="000000"/>
          <w:sz w:val="19"/>
          <w:szCs w:val="19"/>
        </w:rPr>
        <w:t>bona fide</w:t>
      </w:r>
      <w:r w:rsidRPr="00AF25E3">
        <w:rPr>
          <w:rFonts w:ascii="Arial" w:eastAsia="Times New Roman" w:hAnsi="Arial" w:cs="Arial"/>
          <w:color w:val="000000"/>
          <w:sz w:val="19"/>
          <w:szCs w:val="19"/>
        </w:rPr>
        <w:t xml:space="preserve"> mistake on part of </w:t>
      </w:r>
      <w:proofErr w:type="spellStart"/>
      <w:r w:rsidRPr="00AF25E3">
        <w:rPr>
          <w:rFonts w:ascii="Arial" w:eastAsia="Times New Roman" w:hAnsi="Arial" w:cs="Arial"/>
          <w:color w:val="000000"/>
          <w:sz w:val="19"/>
          <w:szCs w:val="19"/>
        </w:rPr>
        <w:t>assessee</w:t>
      </w:r>
      <w:proofErr w:type="spellEnd"/>
      <w:r w:rsidRPr="00AF25E3">
        <w:rPr>
          <w:rFonts w:ascii="Arial" w:eastAsia="Times New Roman" w:hAnsi="Arial" w:cs="Arial"/>
          <w:color w:val="000000"/>
          <w:sz w:val="19"/>
          <w:szCs w:val="19"/>
        </w:rPr>
        <w:t>.</w:t>
      </w:r>
    </w:p>
    <w:p w:rsidR="00AF25E3" w:rsidRPr="00AF25E3" w:rsidRDefault="00AF25E3" w:rsidP="00AF25E3">
      <w:pPr>
        <w:shd w:val="clear" w:color="auto" w:fill="FFFFFF"/>
        <w:spacing w:after="0" w:line="260" w:lineRule="atLeast"/>
        <w:textAlignment w:val="center"/>
        <w:rPr>
          <w:rFonts w:ascii="Helvetica" w:eastAsia="Times New Roman" w:hAnsi="Helvetica" w:cs="Helvetica"/>
          <w:color w:val="333333"/>
          <w:sz w:val="21"/>
          <w:szCs w:val="21"/>
        </w:rPr>
      </w:pPr>
      <w:r w:rsidRPr="00AF25E3">
        <w:rPr>
          <w:rFonts w:ascii="Arial" w:eastAsia="Times New Roman" w:hAnsi="Arial" w:cs="Arial"/>
          <w:color w:val="000000"/>
          <w:sz w:val="19"/>
          <w:szCs w:val="19"/>
        </w:rPr>
        <w:t> </w:t>
      </w:r>
    </w:p>
    <w:p w:rsidR="00AF25E3" w:rsidRPr="00AF25E3" w:rsidRDefault="00AF25E3" w:rsidP="00AF25E3">
      <w:pPr>
        <w:shd w:val="clear" w:color="auto" w:fill="FFFFFF"/>
        <w:spacing w:after="0" w:line="250" w:lineRule="atLeast"/>
        <w:textAlignment w:val="center"/>
        <w:rPr>
          <w:rFonts w:ascii="Helvetica" w:eastAsia="Times New Roman" w:hAnsi="Helvetica" w:cs="Helvetica"/>
          <w:color w:val="333333"/>
          <w:sz w:val="21"/>
          <w:szCs w:val="21"/>
        </w:rPr>
      </w:pPr>
      <w:r w:rsidRPr="00AF25E3">
        <w:rPr>
          <w:rFonts w:ascii="Arial Black" w:eastAsia="Times New Roman" w:hAnsi="Arial Black" w:cs="Helvetica"/>
          <w:caps/>
          <w:color w:val="000000"/>
          <w:sz w:val="21"/>
          <w:szCs w:val="21"/>
        </w:rPr>
        <w:t>RECENT JUDGMENT</w:t>
      </w:r>
    </w:p>
    <w:p w:rsidR="00AF25E3" w:rsidRPr="00AF25E3" w:rsidRDefault="00AF25E3" w:rsidP="00AF25E3">
      <w:pPr>
        <w:shd w:val="clear" w:color="auto" w:fill="FFFFFF"/>
        <w:spacing w:after="0" w:line="260" w:lineRule="atLeast"/>
        <w:textAlignment w:val="center"/>
        <w:rPr>
          <w:rFonts w:ascii="Helvetica" w:eastAsia="Times New Roman" w:hAnsi="Helvetica" w:cs="Helvetica"/>
          <w:color w:val="333333"/>
          <w:sz w:val="21"/>
          <w:szCs w:val="21"/>
        </w:rPr>
      </w:pPr>
      <w:r w:rsidRPr="00AF25E3">
        <w:rPr>
          <w:rFonts w:ascii="Arial" w:eastAsia="Times New Roman" w:hAnsi="Arial" w:cs="Arial"/>
          <w:color w:val="000000"/>
          <w:sz w:val="19"/>
          <w:szCs w:val="19"/>
        </w:rPr>
        <w:t xml:space="preserve">Recently, </w:t>
      </w:r>
      <w:proofErr w:type="spellStart"/>
      <w:r w:rsidRPr="00AF25E3">
        <w:rPr>
          <w:rFonts w:ascii="Arial" w:eastAsia="Times New Roman" w:hAnsi="Arial" w:cs="Arial"/>
          <w:color w:val="000000"/>
          <w:sz w:val="19"/>
          <w:szCs w:val="19"/>
        </w:rPr>
        <w:t>Hon’ble</w:t>
      </w:r>
      <w:proofErr w:type="spellEnd"/>
      <w:r w:rsidRPr="00AF25E3">
        <w:rPr>
          <w:rFonts w:ascii="Arial" w:eastAsia="Times New Roman" w:hAnsi="Arial" w:cs="Arial"/>
          <w:color w:val="000000"/>
          <w:sz w:val="19"/>
          <w:szCs w:val="19"/>
        </w:rPr>
        <w:t xml:space="preserve"> Rajasthan High Court had an occasion to deal with such a situation in case of </w:t>
      </w:r>
      <w:r w:rsidRPr="00AF25E3">
        <w:rPr>
          <w:rFonts w:ascii="Arial" w:eastAsia="Times New Roman" w:hAnsi="Arial" w:cs="Arial"/>
          <w:b/>
          <w:bCs/>
          <w:i/>
          <w:iCs/>
          <w:color w:val="000000"/>
          <w:sz w:val="19"/>
          <w:szCs w:val="19"/>
        </w:rPr>
        <w:t xml:space="preserve">Commercial Taxes Officer, Anti Evasion, Rajasthan, Circle-III, </w:t>
      </w:r>
      <w:proofErr w:type="gramStart"/>
      <w:r w:rsidRPr="00AF25E3">
        <w:rPr>
          <w:rFonts w:ascii="Arial" w:eastAsia="Times New Roman" w:hAnsi="Arial" w:cs="Arial"/>
          <w:b/>
          <w:bCs/>
          <w:i/>
          <w:iCs/>
          <w:color w:val="000000"/>
          <w:sz w:val="19"/>
          <w:szCs w:val="19"/>
        </w:rPr>
        <w:t>Jaipur</w:t>
      </w:r>
      <w:proofErr w:type="gramEnd"/>
      <w:r w:rsidRPr="00AF25E3">
        <w:rPr>
          <w:rFonts w:ascii="Arial" w:eastAsia="Times New Roman" w:hAnsi="Arial" w:cs="Arial"/>
          <w:b/>
          <w:bCs/>
          <w:i/>
          <w:iCs/>
          <w:color w:val="000000"/>
          <w:sz w:val="19"/>
          <w:szCs w:val="19"/>
        </w:rPr>
        <w:t xml:space="preserve">. </w:t>
      </w:r>
      <w:proofErr w:type="gramStart"/>
      <w:r w:rsidRPr="00AF25E3">
        <w:rPr>
          <w:rFonts w:ascii="Arial" w:eastAsia="Times New Roman" w:hAnsi="Arial" w:cs="Arial"/>
          <w:b/>
          <w:bCs/>
          <w:i/>
          <w:iCs/>
          <w:color w:val="000000"/>
          <w:sz w:val="19"/>
          <w:szCs w:val="19"/>
        </w:rPr>
        <w:t>vs</w:t>
      </w:r>
      <w:proofErr w:type="gramEnd"/>
      <w:r w:rsidRPr="00AF25E3">
        <w:rPr>
          <w:rFonts w:ascii="Arial" w:eastAsia="Times New Roman" w:hAnsi="Arial" w:cs="Arial"/>
          <w:b/>
          <w:bCs/>
          <w:i/>
          <w:iCs/>
          <w:color w:val="000000"/>
          <w:sz w:val="19"/>
          <w:szCs w:val="19"/>
        </w:rPr>
        <w:t>. I.C.I.C.I Bank Ltd. (2018) 54 GSTR 389 (Raj)</w:t>
      </w:r>
      <w:r w:rsidRPr="00AF25E3">
        <w:rPr>
          <w:rFonts w:ascii="Arial" w:eastAsia="Times New Roman" w:hAnsi="Arial" w:cs="Arial"/>
          <w:b/>
          <w:bCs/>
          <w:color w:val="000000"/>
          <w:sz w:val="19"/>
          <w:szCs w:val="19"/>
        </w:rPr>
        <w:t>. </w:t>
      </w:r>
      <w:r w:rsidRPr="00AF25E3">
        <w:rPr>
          <w:rFonts w:ascii="Arial" w:eastAsia="Times New Roman" w:hAnsi="Arial" w:cs="Arial"/>
          <w:color w:val="000000"/>
          <w:sz w:val="19"/>
          <w:szCs w:val="19"/>
        </w:rPr>
        <w:t>      </w:t>
      </w:r>
    </w:p>
    <w:p w:rsidR="00AF25E3" w:rsidRPr="00AF25E3" w:rsidRDefault="00AF25E3" w:rsidP="00AF25E3">
      <w:pPr>
        <w:shd w:val="clear" w:color="auto" w:fill="FFFFFF"/>
        <w:spacing w:after="0" w:line="260" w:lineRule="atLeast"/>
        <w:textAlignment w:val="center"/>
        <w:rPr>
          <w:rFonts w:ascii="Helvetica" w:eastAsia="Times New Roman" w:hAnsi="Helvetica" w:cs="Helvetica"/>
          <w:color w:val="333333"/>
          <w:sz w:val="21"/>
          <w:szCs w:val="21"/>
        </w:rPr>
      </w:pPr>
      <w:r w:rsidRPr="00AF25E3">
        <w:rPr>
          <w:rFonts w:ascii="Arial" w:eastAsia="Times New Roman" w:hAnsi="Arial" w:cs="Arial"/>
          <w:color w:val="000000"/>
          <w:sz w:val="19"/>
          <w:szCs w:val="19"/>
        </w:rPr>
        <w:t> </w:t>
      </w:r>
    </w:p>
    <w:p w:rsidR="00AF25E3" w:rsidRPr="00AF25E3" w:rsidRDefault="00AF25E3" w:rsidP="00AF25E3">
      <w:pPr>
        <w:shd w:val="clear" w:color="auto" w:fill="FFFFFF"/>
        <w:spacing w:after="0" w:line="260" w:lineRule="atLeast"/>
        <w:textAlignment w:val="center"/>
        <w:rPr>
          <w:rFonts w:ascii="Helvetica" w:eastAsia="Times New Roman" w:hAnsi="Helvetica" w:cs="Helvetica"/>
          <w:color w:val="333333"/>
          <w:sz w:val="21"/>
          <w:szCs w:val="21"/>
        </w:rPr>
      </w:pPr>
      <w:r w:rsidRPr="00AF25E3">
        <w:rPr>
          <w:rFonts w:ascii="Arial" w:eastAsia="Times New Roman" w:hAnsi="Arial" w:cs="Arial"/>
          <w:color w:val="000000"/>
          <w:spacing w:val="-2"/>
          <w:sz w:val="19"/>
          <w:szCs w:val="19"/>
        </w:rPr>
        <w:t xml:space="preserve">The facts, as narrated by </w:t>
      </w:r>
      <w:proofErr w:type="spellStart"/>
      <w:r w:rsidRPr="00AF25E3">
        <w:rPr>
          <w:rFonts w:ascii="Arial" w:eastAsia="Times New Roman" w:hAnsi="Arial" w:cs="Arial"/>
          <w:color w:val="000000"/>
          <w:spacing w:val="-2"/>
          <w:sz w:val="19"/>
          <w:szCs w:val="19"/>
        </w:rPr>
        <w:t>Hon’ble</w:t>
      </w:r>
      <w:proofErr w:type="spellEnd"/>
      <w:r w:rsidRPr="00AF25E3">
        <w:rPr>
          <w:rFonts w:ascii="Arial" w:eastAsia="Times New Roman" w:hAnsi="Arial" w:cs="Arial"/>
          <w:color w:val="000000"/>
          <w:spacing w:val="-2"/>
          <w:sz w:val="19"/>
          <w:szCs w:val="19"/>
        </w:rPr>
        <w:t xml:space="preserve"> High court, are as under:-</w:t>
      </w:r>
    </w:p>
    <w:p w:rsidR="00AF25E3" w:rsidRPr="00AF25E3" w:rsidRDefault="00AF25E3" w:rsidP="00AF25E3">
      <w:pPr>
        <w:shd w:val="clear" w:color="auto" w:fill="FFFFFF"/>
        <w:spacing w:after="0" w:line="260" w:lineRule="atLeast"/>
        <w:textAlignment w:val="center"/>
        <w:rPr>
          <w:rFonts w:ascii="Helvetica" w:eastAsia="Times New Roman" w:hAnsi="Helvetica" w:cs="Helvetica"/>
          <w:color w:val="333333"/>
          <w:sz w:val="21"/>
          <w:szCs w:val="21"/>
        </w:rPr>
      </w:pPr>
      <w:r w:rsidRPr="00AF25E3">
        <w:rPr>
          <w:rFonts w:ascii="Arial" w:eastAsia="Times New Roman" w:hAnsi="Arial" w:cs="Arial"/>
          <w:color w:val="000000"/>
          <w:sz w:val="19"/>
          <w:szCs w:val="19"/>
        </w:rPr>
        <w:t> </w:t>
      </w:r>
    </w:p>
    <w:p w:rsidR="00AF25E3" w:rsidRPr="00AF25E3" w:rsidRDefault="00AF25E3" w:rsidP="00AF25E3">
      <w:pPr>
        <w:shd w:val="clear" w:color="auto" w:fill="FFFFFF"/>
        <w:spacing w:after="0" w:line="260" w:lineRule="atLeast"/>
        <w:textAlignment w:val="center"/>
        <w:rPr>
          <w:rFonts w:ascii="Helvetica" w:eastAsia="Times New Roman" w:hAnsi="Helvetica" w:cs="Helvetica"/>
          <w:color w:val="333333"/>
          <w:sz w:val="21"/>
          <w:szCs w:val="21"/>
        </w:rPr>
      </w:pPr>
      <w:r w:rsidRPr="00AF25E3">
        <w:rPr>
          <w:rFonts w:ascii="Arial" w:eastAsia="Times New Roman" w:hAnsi="Arial" w:cs="Arial"/>
          <w:color w:val="000000"/>
          <w:sz w:val="19"/>
          <w:szCs w:val="19"/>
        </w:rPr>
        <w:t xml:space="preserve">“The brief facts noticed are that the claim of the </w:t>
      </w:r>
      <w:proofErr w:type="spellStart"/>
      <w:r w:rsidRPr="00AF25E3">
        <w:rPr>
          <w:rFonts w:ascii="Arial" w:eastAsia="Times New Roman" w:hAnsi="Arial" w:cs="Arial"/>
          <w:color w:val="000000"/>
          <w:sz w:val="19"/>
          <w:szCs w:val="19"/>
        </w:rPr>
        <w:t>assessee</w:t>
      </w:r>
      <w:proofErr w:type="spellEnd"/>
      <w:r w:rsidRPr="00AF25E3">
        <w:rPr>
          <w:rFonts w:ascii="Arial" w:eastAsia="Times New Roman" w:hAnsi="Arial" w:cs="Arial"/>
          <w:color w:val="000000"/>
          <w:sz w:val="19"/>
          <w:szCs w:val="19"/>
        </w:rPr>
        <w:t xml:space="preserve"> is that the </w:t>
      </w:r>
      <w:proofErr w:type="spellStart"/>
      <w:r w:rsidRPr="00AF25E3">
        <w:rPr>
          <w:rFonts w:ascii="Arial" w:eastAsia="Times New Roman" w:hAnsi="Arial" w:cs="Arial"/>
          <w:color w:val="000000"/>
          <w:sz w:val="19"/>
          <w:szCs w:val="19"/>
        </w:rPr>
        <w:t>assessee</w:t>
      </w:r>
      <w:proofErr w:type="spellEnd"/>
      <w:r w:rsidRPr="00AF25E3">
        <w:rPr>
          <w:rFonts w:ascii="Arial" w:eastAsia="Times New Roman" w:hAnsi="Arial" w:cs="Arial"/>
          <w:color w:val="000000"/>
          <w:sz w:val="19"/>
          <w:szCs w:val="19"/>
        </w:rPr>
        <w:t xml:space="preserve"> is engaged in providing finance to the prospective buyers of vehicle and if buyers after certain time fail to pay the regular installment (EMI) as per agreement arrived at by and between the assesse and the buyer (</w:t>
      </w:r>
      <w:proofErr w:type="spellStart"/>
      <w:r w:rsidRPr="00AF25E3">
        <w:rPr>
          <w:rFonts w:ascii="Arial" w:eastAsia="Times New Roman" w:hAnsi="Arial" w:cs="Arial"/>
          <w:color w:val="000000"/>
          <w:sz w:val="19"/>
          <w:szCs w:val="19"/>
        </w:rPr>
        <w:t>assessee</w:t>
      </w:r>
      <w:proofErr w:type="spellEnd"/>
      <w:r w:rsidRPr="00AF25E3">
        <w:rPr>
          <w:rFonts w:ascii="Arial" w:eastAsia="Times New Roman" w:hAnsi="Arial" w:cs="Arial"/>
          <w:color w:val="000000"/>
          <w:sz w:val="19"/>
          <w:szCs w:val="19"/>
        </w:rPr>
        <w:t>) gets the right to repossess the vehicle and get it transferred in its own name and thereafter either directly or through agent, can dispose/auction the vehicle whether such transaction is eligible to tax under Rajasthan Value Added Tax Act (RVAT) or not. It is undisputed fact that all the three authorities, namely assessing officer, Deputy Commissioner (A) as well as the Tax Board have upheld that the transaction is eligible to tax under the RVAT Act, following the judgment of the apex court in the case of </w:t>
      </w:r>
      <w:r w:rsidRPr="00AF25E3">
        <w:rPr>
          <w:rFonts w:ascii="Arial" w:eastAsia="Times New Roman" w:hAnsi="Arial" w:cs="Arial"/>
          <w:i/>
          <w:iCs/>
          <w:color w:val="000000"/>
          <w:sz w:val="19"/>
          <w:szCs w:val="19"/>
        </w:rPr>
        <w:t>Federal Bank Ltd vs. State of Kerala(2007) 6 VST 736 (SC)</w:t>
      </w:r>
      <w:r w:rsidRPr="00AF25E3">
        <w:rPr>
          <w:rFonts w:ascii="Arial" w:eastAsia="Times New Roman" w:hAnsi="Arial" w:cs="Arial"/>
          <w:color w:val="000000"/>
          <w:sz w:val="19"/>
          <w:szCs w:val="19"/>
        </w:rPr>
        <w:t>. However, in so far as penalty u/s. 61 of the Act is concerned, while the assessing officer imposed penalty which was upheld by the Deputy Commissioner (A) but the Tax Board in the impugned order has held that there is no case of imposition of penalty u/s. 61 of the Act and accordingly, deleted the penalty in all the assessment years.”  </w:t>
      </w:r>
    </w:p>
    <w:p w:rsidR="00AF25E3" w:rsidRPr="00AF25E3" w:rsidRDefault="00AF25E3" w:rsidP="00AF25E3">
      <w:pPr>
        <w:shd w:val="clear" w:color="auto" w:fill="FFFFFF"/>
        <w:spacing w:after="0" w:line="260" w:lineRule="atLeast"/>
        <w:textAlignment w:val="center"/>
        <w:rPr>
          <w:rFonts w:ascii="Helvetica" w:eastAsia="Times New Roman" w:hAnsi="Helvetica" w:cs="Helvetica"/>
          <w:color w:val="333333"/>
          <w:sz w:val="21"/>
          <w:szCs w:val="21"/>
        </w:rPr>
      </w:pPr>
      <w:r w:rsidRPr="00AF25E3">
        <w:rPr>
          <w:rFonts w:ascii="Arial" w:eastAsia="Times New Roman" w:hAnsi="Arial" w:cs="Arial"/>
          <w:color w:val="000000"/>
          <w:sz w:val="19"/>
          <w:szCs w:val="19"/>
        </w:rPr>
        <w:t> </w:t>
      </w:r>
    </w:p>
    <w:p w:rsidR="00AF25E3" w:rsidRPr="00AF25E3" w:rsidRDefault="00AF25E3" w:rsidP="00AF25E3">
      <w:pPr>
        <w:shd w:val="clear" w:color="auto" w:fill="FFFFFF"/>
        <w:spacing w:after="0" w:line="260" w:lineRule="atLeast"/>
        <w:textAlignment w:val="center"/>
        <w:rPr>
          <w:rFonts w:ascii="Helvetica" w:eastAsia="Times New Roman" w:hAnsi="Helvetica" w:cs="Helvetica"/>
          <w:color w:val="333333"/>
          <w:sz w:val="21"/>
          <w:szCs w:val="21"/>
        </w:rPr>
      </w:pPr>
      <w:r w:rsidRPr="00AF25E3">
        <w:rPr>
          <w:rFonts w:ascii="Arial" w:eastAsia="Times New Roman" w:hAnsi="Arial" w:cs="Arial"/>
          <w:color w:val="000000"/>
          <w:sz w:val="19"/>
          <w:szCs w:val="19"/>
        </w:rPr>
        <w:t>The argument of the revenue department was that when the law was already laid by Supreme Court in case of </w:t>
      </w:r>
      <w:r w:rsidRPr="00AF25E3">
        <w:rPr>
          <w:rFonts w:ascii="Arial" w:eastAsia="Times New Roman" w:hAnsi="Arial" w:cs="Arial"/>
          <w:i/>
          <w:iCs/>
          <w:color w:val="000000"/>
          <w:sz w:val="19"/>
          <w:szCs w:val="19"/>
        </w:rPr>
        <w:t>Federal Bank Ltd vs. State of Kerala(2007) 6 VST 736 (SC)</w:t>
      </w:r>
      <w:r w:rsidRPr="00AF25E3">
        <w:rPr>
          <w:rFonts w:ascii="Arial" w:eastAsia="Times New Roman" w:hAnsi="Arial" w:cs="Arial"/>
          <w:color w:val="000000"/>
          <w:sz w:val="19"/>
          <w:szCs w:val="19"/>
        </w:rPr>
        <w:t xml:space="preserve">, there is no justification for non-levy of penalty. In other words it was submitted that after above judgment there is no debatable position and what was done by the </w:t>
      </w:r>
      <w:proofErr w:type="spellStart"/>
      <w:r w:rsidRPr="00AF25E3">
        <w:rPr>
          <w:rFonts w:ascii="Arial" w:eastAsia="Times New Roman" w:hAnsi="Arial" w:cs="Arial"/>
          <w:color w:val="000000"/>
          <w:sz w:val="19"/>
          <w:szCs w:val="19"/>
        </w:rPr>
        <w:t>assessee</w:t>
      </w:r>
      <w:proofErr w:type="spellEnd"/>
      <w:r w:rsidRPr="00AF25E3">
        <w:rPr>
          <w:rFonts w:ascii="Arial" w:eastAsia="Times New Roman" w:hAnsi="Arial" w:cs="Arial"/>
          <w:color w:val="000000"/>
          <w:sz w:val="19"/>
          <w:szCs w:val="19"/>
        </w:rPr>
        <w:t xml:space="preserve"> bank is deliberate and therefore, the penalty required to be restored.</w:t>
      </w:r>
    </w:p>
    <w:p w:rsidR="00AF25E3" w:rsidRPr="00AF25E3" w:rsidRDefault="00AF25E3" w:rsidP="00AF25E3">
      <w:pPr>
        <w:shd w:val="clear" w:color="auto" w:fill="FFFFFF"/>
        <w:spacing w:after="0" w:line="260" w:lineRule="atLeast"/>
        <w:textAlignment w:val="center"/>
        <w:rPr>
          <w:rFonts w:ascii="Helvetica" w:eastAsia="Times New Roman" w:hAnsi="Helvetica" w:cs="Helvetica"/>
          <w:color w:val="333333"/>
          <w:sz w:val="21"/>
          <w:szCs w:val="21"/>
        </w:rPr>
      </w:pPr>
      <w:r w:rsidRPr="00AF25E3">
        <w:rPr>
          <w:rFonts w:ascii="Arial" w:eastAsia="Times New Roman" w:hAnsi="Arial" w:cs="Arial"/>
          <w:color w:val="000000"/>
          <w:sz w:val="19"/>
          <w:szCs w:val="19"/>
        </w:rPr>
        <w:t> </w:t>
      </w:r>
    </w:p>
    <w:p w:rsidR="00AF25E3" w:rsidRPr="00AF25E3" w:rsidRDefault="00AF25E3" w:rsidP="00AF25E3">
      <w:pPr>
        <w:shd w:val="clear" w:color="auto" w:fill="FFFFFF"/>
        <w:spacing w:after="0" w:line="260" w:lineRule="atLeast"/>
        <w:textAlignment w:val="center"/>
        <w:rPr>
          <w:rFonts w:ascii="Helvetica" w:eastAsia="Times New Roman" w:hAnsi="Helvetica" w:cs="Helvetica"/>
          <w:color w:val="333333"/>
          <w:sz w:val="21"/>
          <w:szCs w:val="21"/>
        </w:rPr>
      </w:pPr>
      <w:proofErr w:type="spellStart"/>
      <w:r w:rsidRPr="00AF25E3">
        <w:rPr>
          <w:rFonts w:ascii="Arial" w:eastAsia="Times New Roman" w:hAnsi="Arial" w:cs="Arial"/>
          <w:color w:val="000000"/>
          <w:sz w:val="19"/>
          <w:szCs w:val="19"/>
        </w:rPr>
        <w:t>Hon’ble</w:t>
      </w:r>
      <w:proofErr w:type="spellEnd"/>
      <w:r w:rsidRPr="00AF25E3">
        <w:rPr>
          <w:rFonts w:ascii="Arial" w:eastAsia="Times New Roman" w:hAnsi="Arial" w:cs="Arial"/>
          <w:color w:val="000000"/>
          <w:sz w:val="19"/>
          <w:szCs w:val="19"/>
        </w:rPr>
        <w:t xml:space="preserve"> Rajasthan High Court observed that the Tax Board has come to correct finding. Since all the transactions were duly disclosed and it is the matter of interpretation, whether VAT is </w:t>
      </w:r>
      <w:proofErr w:type="spellStart"/>
      <w:r w:rsidRPr="00AF25E3">
        <w:rPr>
          <w:rFonts w:ascii="Arial" w:eastAsia="Times New Roman" w:hAnsi="Arial" w:cs="Arial"/>
          <w:color w:val="000000"/>
          <w:sz w:val="19"/>
          <w:szCs w:val="19"/>
        </w:rPr>
        <w:t>leviable</w:t>
      </w:r>
      <w:proofErr w:type="spellEnd"/>
      <w:r w:rsidRPr="00AF25E3">
        <w:rPr>
          <w:rFonts w:ascii="Arial" w:eastAsia="Times New Roman" w:hAnsi="Arial" w:cs="Arial"/>
          <w:color w:val="000000"/>
          <w:sz w:val="19"/>
          <w:szCs w:val="19"/>
        </w:rPr>
        <w:t xml:space="preserve"> or not, the issue cannot be covered under penalty clause. In this respect, </w:t>
      </w:r>
      <w:proofErr w:type="spellStart"/>
      <w:r w:rsidRPr="00AF25E3">
        <w:rPr>
          <w:rFonts w:ascii="Arial" w:eastAsia="Times New Roman" w:hAnsi="Arial" w:cs="Arial"/>
          <w:color w:val="000000"/>
          <w:sz w:val="19"/>
          <w:szCs w:val="19"/>
        </w:rPr>
        <w:t>Hon’ble</w:t>
      </w:r>
      <w:proofErr w:type="spellEnd"/>
      <w:r w:rsidRPr="00AF25E3">
        <w:rPr>
          <w:rFonts w:ascii="Arial" w:eastAsia="Times New Roman" w:hAnsi="Arial" w:cs="Arial"/>
          <w:color w:val="000000"/>
          <w:sz w:val="19"/>
          <w:szCs w:val="19"/>
        </w:rPr>
        <w:t xml:space="preserve"> High Court has relied upon the Supreme Court judgment in case of </w:t>
      </w:r>
      <w:proofErr w:type="spellStart"/>
      <w:r w:rsidRPr="00AF25E3">
        <w:rPr>
          <w:rFonts w:ascii="Arial" w:eastAsia="Times New Roman" w:hAnsi="Arial" w:cs="Arial"/>
          <w:b/>
          <w:bCs/>
          <w:i/>
          <w:iCs/>
          <w:color w:val="000000"/>
          <w:sz w:val="19"/>
          <w:szCs w:val="19"/>
        </w:rPr>
        <w:t>Sree</w:t>
      </w:r>
      <w:proofErr w:type="spellEnd"/>
      <w:r w:rsidRPr="00AF25E3">
        <w:rPr>
          <w:rFonts w:ascii="Arial" w:eastAsia="Times New Roman" w:hAnsi="Arial" w:cs="Arial"/>
          <w:b/>
          <w:bCs/>
          <w:i/>
          <w:iCs/>
          <w:color w:val="000000"/>
          <w:sz w:val="19"/>
          <w:szCs w:val="19"/>
        </w:rPr>
        <w:t xml:space="preserve"> Krishna Electricals vs. State of Tamil Nadu (2009) 23 VST 249 (SC)</w:t>
      </w:r>
      <w:r w:rsidRPr="00AF25E3">
        <w:rPr>
          <w:rFonts w:ascii="Arial" w:eastAsia="Times New Roman" w:hAnsi="Arial" w:cs="Arial"/>
          <w:b/>
          <w:bCs/>
          <w:color w:val="000000"/>
          <w:sz w:val="19"/>
          <w:szCs w:val="19"/>
        </w:rPr>
        <w:t>.</w:t>
      </w:r>
    </w:p>
    <w:p w:rsidR="00AF25E3" w:rsidRPr="00AF25E3" w:rsidRDefault="00AF25E3" w:rsidP="00AF25E3">
      <w:pPr>
        <w:shd w:val="clear" w:color="auto" w:fill="FFFFFF"/>
        <w:spacing w:after="0" w:line="260" w:lineRule="atLeast"/>
        <w:textAlignment w:val="center"/>
        <w:rPr>
          <w:rFonts w:ascii="Helvetica" w:eastAsia="Times New Roman" w:hAnsi="Helvetica" w:cs="Helvetica"/>
          <w:color w:val="333333"/>
          <w:sz w:val="21"/>
          <w:szCs w:val="21"/>
        </w:rPr>
      </w:pPr>
      <w:r w:rsidRPr="00AF25E3">
        <w:rPr>
          <w:rFonts w:ascii="Arial" w:eastAsia="Times New Roman" w:hAnsi="Arial" w:cs="Arial"/>
          <w:color w:val="000000"/>
          <w:sz w:val="19"/>
          <w:szCs w:val="19"/>
        </w:rPr>
        <w:t> </w:t>
      </w:r>
    </w:p>
    <w:p w:rsidR="00AF25E3" w:rsidRPr="00AF25E3" w:rsidRDefault="00AF25E3" w:rsidP="00AF25E3">
      <w:pPr>
        <w:shd w:val="clear" w:color="auto" w:fill="FFFFFF"/>
        <w:spacing w:after="0" w:line="260" w:lineRule="atLeast"/>
        <w:textAlignment w:val="center"/>
        <w:rPr>
          <w:rFonts w:ascii="Helvetica" w:eastAsia="Times New Roman" w:hAnsi="Helvetica" w:cs="Helvetica"/>
          <w:color w:val="333333"/>
          <w:sz w:val="21"/>
          <w:szCs w:val="21"/>
        </w:rPr>
      </w:pPr>
      <w:r w:rsidRPr="00AF25E3">
        <w:rPr>
          <w:rFonts w:ascii="Arial" w:eastAsia="Times New Roman" w:hAnsi="Arial" w:cs="Arial"/>
          <w:color w:val="000000"/>
          <w:sz w:val="19"/>
          <w:szCs w:val="19"/>
        </w:rPr>
        <w:t xml:space="preserve">In above judgment regarding similar clause of penalty under Tamil Nadu Sales Tax law, </w:t>
      </w:r>
      <w:proofErr w:type="spellStart"/>
      <w:r w:rsidRPr="00AF25E3">
        <w:rPr>
          <w:rFonts w:ascii="Arial" w:eastAsia="Times New Roman" w:hAnsi="Arial" w:cs="Arial"/>
          <w:color w:val="000000"/>
          <w:sz w:val="19"/>
          <w:szCs w:val="19"/>
        </w:rPr>
        <w:t>Hon’ble</w:t>
      </w:r>
      <w:proofErr w:type="spellEnd"/>
      <w:r w:rsidRPr="00AF25E3">
        <w:rPr>
          <w:rFonts w:ascii="Arial" w:eastAsia="Times New Roman" w:hAnsi="Arial" w:cs="Arial"/>
          <w:color w:val="000000"/>
          <w:sz w:val="19"/>
          <w:szCs w:val="19"/>
        </w:rPr>
        <w:t xml:space="preserve"> Supreme Court has observed as under:</w:t>
      </w:r>
    </w:p>
    <w:p w:rsidR="00AF25E3" w:rsidRPr="00AF25E3" w:rsidRDefault="00AF25E3" w:rsidP="00AF25E3">
      <w:pPr>
        <w:shd w:val="clear" w:color="auto" w:fill="FFFFFF"/>
        <w:spacing w:after="0" w:line="260" w:lineRule="atLeast"/>
        <w:textAlignment w:val="center"/>
        <w:rPr>
          <w:rFonts w:ascii="Helvetica" w:eastAsia="Times New Roman" w:hAnsi="Helvetica" w:cs="Helvetica"/>
          <w:color w:val="333333"/>
          <w:sz w:val="21"/>
          <w:szCs w:val="21"/>
        </w:rPr>
      </w:pPr>
      <w:r w:rsidRPr="00AF25E3">
        <w:rPr>
          <w:rFonts w:ascii="Arial" w:eastAsia="Times New Roman" w:hAnsi="Arial" w:cs="Arial"/>
          <w:color w:val="000000"/>
          <w:sz w:val="19"/>
          <w:szCs w:val="19"/>
        </w:rPr>
        <w:lastRenderedPageBreak/>
        <w:t xml:space="preserve">“So far as the question of penalty is concerned the items which were not included in the turnover were found incorporated in the appellant's accounts books. Where certain items which are not included in the turnover are disclosed in the dealer's own account books and the assessing authorities includes these items in the dealers' turnover, disallowing the exemption. </w:t>
      </w:r>
      <w:proofErr w:type="gramStart"/>
      <w:r w:rsidRPr="00AF25E3">
        <w:rPr>
          <w:rFonts w:ascii="Arial" w:eastAsia="Times New Roman" w:hAnsi="Arial" w:cs="Arial"/>
          <w:color w:val="000000"/>
          <w:sz w:val="19"/>
          <w:szCs w:val="19"/>
        </w:rPr>
        <w:t>penalty</w:t>
      </w:r>
      <w:proofErr w:type="gramEnd"/>
      <w:r w:rsidRPr="00AF25E3">
        <w:rPr>
          <w:rFonts w:ascii="Arial" w:eastAsia="Times New Roman" w:hAnsi="Arial" w:cs="Arial"/>
          <w:color w:val="000000"/>
          <w:sz w:val="19"/>
          <w:szCs w:val="19"/>
        </w:rPr>
        <w:t xml:space="preserve"> cannot be imposed. The penalty levied stands set aside.”  </w:t>
      </w:r>
    </w:p>
    <w:p w:rsidR="00AF25E3" w:rsidRPr="00AF25E3" w:rsidRDefault="00AF25E3" w:rsidP="00AF25E3">
      <w:pPr>
        <w:shd w:val="clear" w:color="auto" w:fill="FFFFFF"/>
        <w:spacing w:after="0" w:line="260" w:lineRule="atLeast"/>
        <w:textAlignment w:val="center"/>
        <w:rPr>
          <w:rFonts w:ascii="Helvetica" w:eastAsia="Times New Roman" w:hAnsi="Helvetica" w:cs="Helvetica"/>
          <w:color w:val="333333"/>
          <w:sz w:val="21"/>
          <w:szCs w:val="21"/>
        </w:rPr>
      </w:pPr>
      <w:r w:rsidRPr="00AF25E3">
        <w:rPr>
          <w:rFonts w:ascii="Arial" w:eastAsia="Times New Roman" w:hAnsi="Arial" w:cs="Arial"/>
          <w:color w:val="000000"/>
          <w:sz w:val="19"/>
          <w:szCs w:val="19"/>
        </w:rPr>
        <w:t>                                                     </w:t>
      </w:r>
    </w:p>
    <w:p w:rsidR="00AF25E3" w:rsidRPr="00AF25E3" w:rsidRDefault="00AF25E3" w:rsidP="00AF25E3">
      <w:pPr>
        <w:shd w:val="clear" w:color="auto" w:fill="FFFFFF"/>
        <w:spacing w:after="0" w:line="260" w:lineRule="atLeast"/>
        <w:textAlignment w:val="center"/>
        <w:rPr>
          <w:rFonts w:ascii="Helvetica" w:eastAsia="Times New Roman" w:hAnsi="Helvetica" w:cs="Helvetica"/>
          <w:color w:val="333333"/>
          <w:sz w:val="21"/>
          <w:szCs w:val="21"/>
        </w:rPr>
      </w:pPr>
      <w:r w:rsidRPr="00AF25E3">
        <w:rPr>
          <w:rFonts w:ascii="Arial" w:eastAsia="Times New Roman" w:hAnsi="Arial" w:cs="Arial"/>
          <w:color w:val="000000"/>
          <w:sz w:val="19"/>
          <w:szCs w:val="19"/>
        </w:rPr>
        <w:t xml:space="preserve">Accordingly, following above ratio of Supreme Court judgment, </w:t>
      </w:r>
      <w:proofErr w:type="spellStart"/>
      <w:r w:rsidRPr="00AF25E3">
        <w:rPr>
          <w:rFonts w:ascii="Arial" w:eastAsia="Times New Roman" w:hAnsi="Arial" w:cs="Arial"/>
          <w:color w:val="000000"/>
          <w:sz w:val="19"/>
          <w:szCs w:val="19"/>
        </w:rPr>
        <w:t>Hon’ble</w:t>
      </w:r>
      <w:proofErr w:type="spellEnd"/>
      <w:r w:rsidRPr="00AF25E3">
        <w:rPr>
          <w:rFonts w:ascii="Arial" w:eastAsia="Times New Roman" w:hAnsi="Arial" w:cs="Arial"/>
          <w:color w:val="000000"/>
          <w:sz w:val="19"/>
          <w:szCs w:val="19"/>
        </w:rPr>
        <w:t xml:space="preserve"> Rajasthan High court has justified removal of penalty by Tax Board.</w:t>
      </w:r>
    </w:p>
    <w:p w:rsidR="00AF25E3" w:rsidRPr="00AF25E3" w:rsidRDefault="00AF25E3" w:rsidP="00AF25E3">
      <w:pPr>
        <w:shd w:val="clear" w:color="auto" w:fill="FFFFFF"/>
        <w:spacing w:after="0" w:line="260" w:lineRule="atLeast"/>
        <w:textAlignment w:val="center"/>
        <w:rPr>
          <w:rFonts w:ascii="Helvetica" w:eastAsia="Times New Roman" w:hAnsi="Helvetica" w:cs="Helvetica"/>
          <w:color w:val="333333"/>
          <w:sz w:val="21"/>
          <w:szCs w:val="21"/>
        </w:rPr>
      </w:pPr>
      <w:r w:rsidRPr="00AF25E3">
        <w:rPr>
          <w:rFonts w:ascii="Arial" w:eastAsia="Times New Roman" w:hAnsi="Arial" w:cs="Arial"/>
          <w:color w:val="000000"/>
          <w:sz w:val="19"/>
          <w:szCs w:val="19"/>
        </w:rPr>
        <w:t> </w:t>
      </w:r>
    </w:p>
    <w:p w:rsidR="00AF25E3" w:rsidRPr="00AF25E3" w:rsidRDefault="00AF25E3" w:rsidP="00AF25E3">
      <w:pPr>
        <w:shd w:val="clear" w:color="auto" w:fill="FFFFFF"/>
        <w:spacing w:after="0" w:line="260" w:lineRule="atLeast"/>
        <w:textAlignment w:val="center"/>
        <w:rPr>
          <w:rFonts w:ascii="Helvetica" w:eastAsia="Times New Roman" w:hAnsi="Helvetica" w:cs="Helvetica"/>
          <w:color w:val="333333"/>
          <w:sz w:val="21"/>
          <w:szCs w:val="21"/>
        </w:rPr>
      </w:pPr>
      <w:r w:rsidRPr="00AF25E3">
        <w:rPr>
          <w:rFonts w:ascii="Arial" w:eastAsia="Times New Roman" w:hAnsi="Arial" w:cs="Arial"/>
          <w:color w:val="000000"/>
          <w:sz w:val="19"/>
          <w:szCs w:val="19"/>
        </w:rPr>
        <w:t xml:space="preserve">In relation to penalty matters, the basic principle laid down by </w:t>
      </w:r>
      <w:proofErr w:type="spellStart"/>
      <w:r w:rsidRPr="00AF25E3">
        <w:rPr>
          <w:rFonts w:ascii="Arial" w:eastAsia="Times New Roman" w:hAnsi="Arial" w:cs="Arial"/>
          <w:color w:val="000000"/>
          <w:sz w:val="19"/>
          <w:szCs w:val="19"/>
        </w:rPr>
        <w:t>Hon’ble</w:t>
      </w:r>
      <w:proofErr w:type="spellEnd"/>
      <w:r w:rsidRPr="00AF25E3">
        <w:rPr>
          <w:rFonts w:ascii="Arial" w:eastAsia="Times New Roman" w:hAnsi="Arial" w:cs="Arial"/>
          <w:color w:val="000000"/>
          <w:sz w:val="19"/>
          <w:szCs w:val="19"/>
        </w:rPr>
        <w:t xml:space="preserve"> Supreme Court in the land mark judgment in case of </w:t>
      </w:r>
      <w:r w:rsidRPr="00AF25E3">
        <w:rPr>
          <w:rFonts w:ascii="Arial" w:eastAsia="Times New Roman" w:hAnsi="Arial" w:cs="Arial"/>
          <w:b/>
          <w:bCs/>
          <w:i/>
          <w:iCs/>
          <w:color w:val="000000"/>
          <w:sz w:val="19"/>
          <w:szCs w:val="19"/>
        </w:rPr>
        <w:t>Hindustan Steel Limited, (25 STC 211)</w:t>
      </w:r>
      <w:r w:rsidRPr="00AF25E3">
        <w:rPr>
          <w:rFonts w:ascii="Arial" w:eastAsia="Times New Roman" w:hAnsi="Arial" w:cs="Arial"/>
          <w:b/>
          <w:bCs/>
          <w:color w:val="000000"/>
          <w:sz w:val="19"/>
          <w:szCs w:val="19"/>
        </w:rPr>
        <w:t>,</w:t>
      </w:r>
      <w:r w:rsidRPr="00AF25E3">
        <w:rPr>
          <w:rFonts w:ascii="Arial" w:eastAsia="Times New Roman" w:hAnsi="Arial" w:cs="Arial"/>
          <w:color w:val="000000"/>
          <w:sz w:val="19"/>
          <w:szCs w:val="19"/>
        </w:rPr>
        <w:t> is also required to be kept in mind. The relevant observations are as under:</w:t>
      </w:r>
    </w:p>
    <w:p w:rsidR="00AF25E3" w:rsidRPr="00AF25E3" w:rsidRDefault="00AF25E3" w:rsidP="00AF25E3">
      <w:pPr>
        <w:shd w:val="clear" w:color="auto" w:fill="FFFFFF"/>
        <w:spacing w:after="0" w:line="260" w:lineRule="atLeast"/>
        <w:textAlignment w:val="center"/>
        <w:rPr>
          <w:rFonts w:ascii="Helvetica" w:eastAsia="Times New Roman" w:hAnsi="Helvetica" w:cs="Helvetica"/>
          <w:color w:val="333333"/>
          <w:sz w:val="21"/>
          <w:szCs w:val="21"/>
        </w:rPr>
      </w:pPr>
      <w:r w:rsidRPr="00AF25E3">
        <w:rPr>
          <w:rFonts w:ascii="Arial" w:eastAsia="Times New Roman" w:hAnsi="Arial" w:cs="Arial"/>
          <w:color w:val="000000"/>
          <w:sz w:val="19"/>
          <w:szCs w:val="19"/>
        </w:rPr>
        <w:t> </w:t>
      </w:r>
    </w:p>
    <w:p w:rsidR="00AF25E3" w:rsidRPr="00AF25E3" w:rsidRDefault="00AF25E3" w:rsidP="00AF25E3">
      <w:pPr>
        <w:shd w:val="clear" w:color="auto" w:fill="FFFFFF"/>
        <w:spacing w:after="0" w:line="260" w:lineRule="atLeast"/>
        <w:textAlignment w:val="center"/>
        <w:rPr>
          <w:rFonts w:ascii="Helvetica" w:eastAsia="Times New Roman" w:hAnsi="Helvetica" w:cs="Helvetica"/>
          <w:color w:val="333333"/>
          <w:sz w:val="21"/>
          <w:szCs w:val="21"/>
        </w:rPr>
      </w:pPr>
      <w:r w:rsidRPr="00AF25E3">
        <w:rPr>
          <w:rFonts w:ascii="Arial" w:eastAsia="Times New Roman" w:hAnsi="Arial" w:cs="Arial"/>
          <w:color w:val="000000"/>
          <w:sz w:val="19"/>
          <w:szCs w:val="19"/>
        </w:rPr>
        <w:t>“Under the Act penalty may be imposed for failure to register as a dealer: section 9(1) r/w section 25(1</w:t>
      </w:r>
      <w:proofErr w:type="gramStart"/>
      <w:r w:rsidRPr="00AF25E3">
        <w:rPr>
          <w:rFonts w:ascii="Arial" w:eastAsia="Times New Roman" w:hAnsi="Arial" w:cs="Arial"/>
          <w:color w:val="000000"/>
          <w:sz w:val="19"/>
          <w:szCs w:val="19"/>
        </w:rPr>
        <w:t>)(</w:t>
      </w:r>
      <w:proofErr w:type="gramEnd"/>
      <w:r w:rsidRPr="00AF25E3">
        <w:rPr>
          <w:rFonts w:ascii="Arial" w:eastAsia="Times New Roman" w:hAnsi="Arial" w:cs="Arial"/>
          <w:color w:val="000000"/>
          <w:sz w:val="19"/>
          <w:szCs w:val="19"/>
        </w:rPr>
        <w:t>a) of the Act. But the liability to pay penalty does not arise merely upon proof of default in registering as a dealer. An order imposing penalty for failure to carry out a statutory obligation is the result of a quasi-criminal proceeding, and penalty will not ordinarily be imposed unless the party obliged either acted deliberately in defiance of law or was guilty of conduct contumacious or dishonest, or acted in conscious disregard of its obligation. Penalty will not also be imposed merely because it is lawful to do so. Whether penalty should be imposed for failure to perform a statutory obligation is a matter of discretion of the authority to be exercised judicially and on a consideration of all the relevant circumstances. Even if a minimum penalty is prescribed, the authority competent to impose the penalty will be justified in refusing to impose penalty, when there is a technical or venial breach of the provisions of the Act or where the breach flows from a </w:t>
      </w:r>
      <w:r w:rsidRPr="00AF25E3">
        <w:rPr>
          <w:rFonts w:ascii="Arial" w:eastAsia="Times New Roman" w:hAnsi="Arial" w:cs="Arial"/>
          <w:i/>
          <w:iCs/>
          <w:color w:val="000000"/>
          <w:sz w:val="19"/>
          <w:szCs w:val="19"/>
        </w:rPr>
        <w:t>bona fide</w:t>
      </w:r>
      <w:r w:rsidRPr="00AF25E3">
        <w:rPr>
          <w:rFonts w:ascii="Arial" w:eastAsia="Times New Roman" w:hAnsi="Arial" w:cs="Arial"/>
          <w:color w:val="000000"/>
          <w:sz w:val="19"/>
          <w:szCs w:val="19"/>
        </w:rPr>
        <w:t> belief that the offender is not liable to the act in the manner prescribed by the statute. Those in charge of the affairs of the company in failing to register the company as a dealer acted in the honest and genuine belief that the company was not a dealer. Granting that they erred, no case for imposing penalty was made out.”</w:t>
      </w:r>
    </w:p>
    <w:p w:rsidR="00AF25E3" w:rsidRPr="00AF25E3" w:rsidRDefault="00AF25E3" w:rsidP="00AF25E3">
      <w:pPr>
        <w:shd w:val="clear" w:color="auto" w:fill="FFFFFF"/>
        <w:spacing w:after="0" w:line="260" w:lineRule="atLeast"/>
        <w:textAlignment w:val="center"/>
        <w:rPr>
          <w:rFonts w:ascii="Helvetica" w:eastAsia="Times New Roman" w:hAnsi="Helvetica" w:cs="Helvetica"/>
          <w:color w:val="333333"/>
          <w:sz w:val="21"/>
          <w:szCs w:val="21"/>
        </w:rPr>
      </w:pPr>
      <w:r w:rsidRPr="00AF25E3">
        <w:rPr>
          <w:rFonts w:ascii="Arial" w:eastAsia="Times New Roman" w:hAnsi="Arial" w:cs="Arial"/>
          <w:color w:val="000000"/>
          <w:sz w:val="19"/>
          <w:szCs w:val="19"/>
        </w:rPr>
        <w:t> </w:t>
      </w:r>
    </w:p>
    <w:p w:rsidR="00AF25E3" w:rsidRPr="00AF25E3" w:rsidRDefault="00AF25E3" w:rsidP="00AF25E3">
      <w:pPr>
        <w:shd w:val="clear" w:color="auto" w:fill="FFFFFF"/>
        <w:spacing w:after="0" w:line="250" w:lineRule="atLeast"/>
        <w:textAlignment w:val="center"/>
        <w:rPr>
          <w:rFonts w:ascii="Helvetica" w:eastAsia="Times New Roman" w:hAnsi="Helvetica" w:cs="Helvetica"/>
          <w:color w:val="333333"/>
          <w:sz w:val="21"/>
          <w:szCs w:val="21"/>
        </w:rPr>
      </w:pPr>
      <w:r w:rsidRPr="00AF25E3">
        <w:rPr>
          <w:rFonts w:ascii="Arial Black" w:eastAsia="Times New Roman" w:hAnsi="Arial Black" w:cs="Helvetica"/>
          <w:caps/>
          <w:color w:val="000000"/>
          <w:sz w:val="21"/>
          <w:szCs w:val="21"/>
        </w:rPr>
        <w:t>CONCLUSION</w:t>
      </w:r>
    </w:p>
    <w:p w:rsidR="00AF25E3" w:rsidRPr="00AF25E3" w:rsidRDefault="00AF25E3" w:rsidP="00AF25E3">
      <w:pPr>
        <w:shd w:val="clear" w:color="auto" w:fill="FFFFFF"/>
        <w:spacing w:after="0" w:line="240" w:lineRule="auto"/>
        <w:rPr>
          <w:rFonts w:ascii="Helvetica" w:eastAsia="Times New Roman" w:hAnsi="Helvetica" w:cs="Helvetica"/>
          <w:color w:val="333333"/>
          <w:sz w:val="21"/>
          <w:szCs w:val="21"/>
        </w:rPr>
      </w:pPr>
      <w:r w:rsidRPr="00AF25E3">
        <w:rPr>
          <w:rFonts w:ascii="Arial" w:eastAsia="Times New Roman" w:hAnsi="Arial" w:cs="Arial"/>
          <w:color w:val="000000"/>
          <w:sz w:val="19"/>
          <w:szCs w:val="19"/>
        </w:rPr>
        <w:t xml:space="preserve">The penalty is discretionary and can be justified only where there is deliberate and conscious disregard of the law. When the disregard is due to technical reasons, no penalty can be justified. From the </w:t>
      </w:r>
      <w:proofErr w:type="spellStart"/>
      <w:r w:rsidRPr="00AF25E3">
        <w:rPr>
          <w:rFonts w:ascii="Arial" w:eastAsia="Times New Roman" w:hAnsi="Arial" w:cs="Arial"/>
          <w:color w:val="000000"/>
          <w:sz w:val="19"/>
          <w:szCs w:val="19"/>
        </w:rPr>
        <w:t>Hon’ble</w:t>
      </w:r>
      <w:proofErr w:type="spellEnd"/>
      <w:r w:rsidRPr="00AF25E3">
        <w:rPr>
          <w:rFonts w:ascii="Arial" w:eastAsia="Times New Roman" w:hAnsi="Arial" w:cs="Arial"/>
          <w:color w:val="000000"/>
          <w:sz w:val="19"/>
          <w:szCs w:val="19"/>
        </w:rPr>
        <w:t xml:space="preserve"> Rajasthan High Court’s judgment, as above, it is also clear that in spite of judgment of courts on the issue covered, the </w:t>
      </w:r>
      <w:proofErr w:type="spellStart"/>
      <w:r w:rsidRPr="00AF25E3">
        <w:rPr>
          <w:rFonts w:ascii="Arial" w:eastAsia="Times New Roman" w:hAnsi="Arial" w:cs="Arial"/>
          <w:color w:val="000000"/>
          <w:sz w:val="19"/>
          <w:szCs w:val="19"/>
        </w:rPr>
        <w:t>assessee</w:t>
      </w:r>
      <w:proofErr w:type="spellEnd"/>
      <w:r w:rsidRPr="00AF25E3">
        <w:rPr>
          <w:rFonts w:ascii="Arial" w:eastAsia="Times New Roman" w:hAnsi="Arial" w:cs="Arial"/>
          <w:color w:val="000000"/>
          <w:sz w:val="19"/>
          <w:szCs w:val="19"/>
        </w:rPr>
        <w:t xml:space="preserve"> can still take different view and litigate the matter. If the transactions are otherwise recorded in the books levy of penalty cannot be justified. It is expected that the above principles will be followed by the revenue department in true spirit.</w:t>
      </w:r>
    </w:p>
    <w:p w:rsidR="00D80DC0" w:rsidRDefault="00AF25E3"/>
    <w:sectPr w:rsidR="00D80D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oNotDisplayPageBoundaries/>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5E3"/>
    <w:rsid w:val="005C4668"/>
    <w:rsid w:val="00A86779"/>
    <w:rsid w:val="00AF25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27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AF25E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F25E3"/>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AF25E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F25E3"/>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681257">
      <w:bodyDiv w:val="1"/>
      <w:marLeft w:val="0"/>
      <w:marRight w:val="0"/>
      <w:marTop w:val="0"/>
      <w:marBottom w:val="0"/>
      <w:divBdr>
        <w:top w:val="none" w:sz="0" w:space="0" w:color="auto"/>
        <w:left w:val="none" w:sz="0" w:space="0" w:color="auto"/>
        <w:bottom w:val="none" w:sz="0" w:space="0" w:color="auto"/>
        <w:right w:val="none" w:sz="0" w:space="0" w:color="auto"/>
      </w:divBdr>
      <w:divsChild>
        <w:div w:id="668102100">
          <w:marLeft w:val="0"/>
          <w:marRight w:val="0"/>
          <w:marTop w:val="0"/>
          <w:marBottom w:val="0"/>
          <w:divBdr>
            <w:top w:val="none" w:sz="0" w:space="0" w:color="auto"/>
            <w:left w:val="none" w:sz="0" w:space="0" w:color="auto"/>
            <w:bottom w:val="none" w:sz="0" w:space="0" w:color="auto"/>
            <w:right w:val="none" w:sz="0" w:space="0" w:color="auto"/>
          </w:divBdr>
        </w:div>
      </w:divsChild>
    </w:div>
    <w:div w:id="45043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961</Words>
  <Characters>5478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Hetal</dc:creator>
  <cp:lastModifiedBy>Hetal</cp:lastModifiedBy>
  <cp:revision>1</cp:revision>
  <dcterms:created xsi:type="dcterms:W3CDTF">2020-03-26T12:10:00Z</dcterms:created>
  <dcterms:modified xsi:type="dcterms:W3CDTF">2020-03-26T12:12:00Z</dcterms:modified>
</cp:coreProperties>
</file>