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D7D" w:rsidRPr="00B20912" w:rsidRDefault="004A2C46" w:rsidP="007B2128">
      <w:pPr>
        <w:jc w:val="right"/>
        <w:rPr>
          <w:rFonts w:cstheme="minorHAnsi"/>
          <w:b/>
          <w:sz w:val="24"/>
          <w:szCs w:val="24"/>
        </w:rPr>
      </w:pPr>
      <w:r w:rsidRPr="00B20912">
        <w:rPr>
          <w:b/>
          <w:sz w:val="24"/>
          <w:szCs w:val="24"/>
        </w:rPr>
        <w:t xml:space="preserve">ARTICLE </w:t>
      </w:r>
      <w:r w:rsidR="0055785C" w:rsidRPr="00B20912">
        <w:rPr>
          <w:b/>
          <w:sz w:val="24"/>
          <w:szCs w:val="24"/>
        </w:rPr>
        <w:t xml:space="preserve"> ON DEEP ANALYSIS OF SEC  194N  OF I.T ACT        ---BY  SHRIKANT TOSHNIWAL ,BCA ,LLB ADVOCATE</w:t>
      </w:r>
      <w:r w:rsidR="007B2128" w:rsidRPr="00B20912">
        <w:rPr>
          <w:b/>
          <w:sz w:val="24"/>
          <w:szCs w:val="24"/>
        </w:rPr>
        <w:t>,CHANDRAPUR(M.S)</w:t>
      </w:r>
    </w:p>
    <w:p w:rsidR="004A2C46" w:rsidRPr="00B20912" w:rsidRDefault="004A2C46">
      <w:pPr>
        <w:rPr>
          <w:rFonts w:cstheme="minorHAnsi"/>
          <w:sz w:val="24"/>
          <w:szCs w:val="24"/>
        </w:rPr>
      </w:pPr>
    </w:p>
    <w:p w:rsidR="004A2C46" w:rsidRPr="00B20912" w:rsidRDefault="004A2C46">
      <w:pPr>
        <w:rPr>
          <w:rFonts w:cstheme="minorHAnsi"/>
          <w:b/>
          <w:bCs/>
          <w:color w:val="333333"/>
          <w:sz w:val="40"/>
          <w:szCs w:val="40"/>
          <w:u w:val="single"/>
          <w:shd w:val="clear" w:color="auto" w:fill="FFFFFF"/>
        </w:rPr>
      </w:pPr>
      <w:r w:rsidRPr="00B20912">
        <w:rPr>
          <w:rFonts w:cstheme="minorHAnsi"/>
          <w:sz w:val="40"/>
          <w:szCs w:val="40"/>
          <w:u w:val="single"/>
        </w:rPr>
        <w:t xml:space="preserve">DEEP ANALYSIS OF SECTION 194N-  </w:t>
      </w:r>
      <w:r w:rsidRPr="00B20912">
        <w:rPr>
          <w:rFonts w:cstheme="minorHAnsi"/>
          <w:b/>
          <w:bCs/>
          <w:color w:val="333333"/>
          <w:sz w:val="40"/>
          <w:szCs w:val="40"/>
          <w:u w:val="single"/>
          <w:shd w:val="clear" w:color="auto" w:fill="FFFFFF"/>
        </w:rPr>
        <w:t>TDS ON CASH WITHDRAWAL EXCEEDING  1CRORE</w:t>
      </w:r>
    </w:p>
    <w:p w:rsidR="004A2C46" w:rsidRPr="00B20912" w:rsidRDefault="004A2C46">
      <w:pPr>
        <w:rPr>
          <w:rFonts w:cstheme="minorHAnsi"/>
          <w:b/>
          <w:bCs/>
          <w:color w:val="333333"/>
          <w:sz w:val="24"/>
          <w:szCs w:val="24"/>
          <w:u w:val="single"/>
          <w:shd w:val="clear" w:color="auto" w:fill="FFFFFF"/>
        </w:rPr>
      </w:pPr>
    </w:p>
    <w:p w:rsidR="004A2C46" w:rsidRPr="00B20912" w:rsidRDefault="004A2C46">
      <w:pPr>
        <w:rPr>
          <w:rFonts w:cstheme="minorHAnsi"/>
          <w:b/>
          <w:bCs/>
          <w:color w:val="333333"/>
          <w:sz w:val="40"/>
          <w:szCs w:val="40"/>
          <w:u w:val="single"/>
          <w:shd w:val="clear" w:color="auto" w:fill="FFFFFF"/>
        </w:rPr>
      </w:pPr>
      <w:r w:rsidRPr="00B20912">
        <w:rPr>
          <w:rFonts w:cstheme="minorHAnsi"/>
          <w:b/>
          <w:bCs/>
          <w:color w:val="333333"/>
          <w:sz w:val="40"/>
          <w:szCs w:val="40"/>
          <w:u w:val="single"/>
          <w:shd w:val="clear" w:color="auto" w:fill="FFFFFF"/>
        </w:rPr>
        <w:t xml:space="preserve">INTRODUCTION </w:t>
      </w:r>
    </w:p>
    <w:p w:rsidR="004A2C46" w:rsidRPr="00B20912" w:rsidRDefault="003231C4" w:rsidP="004A2C46">
      <w:pPr>
        <w:jc w:val="both"/>
        <w:rPr>
          <w:rFonts w:cstheme="minorHAnsi"/>
          <w:color w:val="1F1F1F"/>
          <w:sz w:val="24"/>
          <w:szCs w:val="24"/>
          <w:shd w:val="clear" w:color="auto" w:fill="FFFFFF"/>
        </w:rPr>
      </w:pPr>
      <w:r>
        <w:rPr>
          <w:rFonts w:cstheme="minorHAnsi"/>
          <w:color w:val="1F1F1F"/>
          <w:sz w:val="24"/>
          <w:szCs w:val="24"/>
          <w:shd w:val="clear" w:color="auto" w:fill="FFFFFF"/>
        </w:rPr>
        <w:t>The F</w:t>
      </w:r>
      <w:r w:rsidR="001879F1" w:rsidRPr="00B20912">
        <w:rPr>
          <w:rFonts w:cstheme="minorHAnsi"/>
          <w:color w:val="1F1F1F"/>
          <w:sz w:val="24"/>
          <w:szCs w:val="24"/>
          <w:shd w:val="clear" w:color="auto" w:fill="FFFFFF"/>
        </w:rPr>
        <w:t xml:space="preserve">inance Ministry in </w:t>
      </w:r>
      <w:r w:rsidR="004A2C46" w:rsidRPr="00B20912">
        <w:rPr>
          <w:rFonts w:cstheme="minorHAnsi"/>
          <w:color w:val="1F1F1F"/>
          <w:sz w:val="24"/>
          <w:szCs w:val="24"/>
          <w:shd w:val="clear" w:color="auto" w:fill="FFFFFF"/>
        </w:rPr>
        <w:t>order to discourage cash transactions and move towards less cash economy, it is proposed to insert a new section 194N in the Act to provide for levy of </w:t>
      </w:r>
      <w:r w:rsidR="004A2C46" w:rsidRPr="00B20912">
        <w:rPr>
          <w:rStyle w:val="Strong"/>
          <w:rFonts w:cstheme="minorHAnsi"/>
          <w:i/>
          <w:iCs/>
          <w:color w:val="1F1F1F"/>
          <w:sz w:val="24"/>
          <w:szCs w:val="24"/>
          <w:shd w:val="clear" w:color="auto" w:fill="FFFFFF"/>
        </w:rPr>
        <w:t>TDS at the rate of two per cent on cash payments in excess of one crore rupees in aggregate made during the year</w:t>
      </w:r>
      <w:r w:rsidR="004A2C46" w:rsidRPr="00B20912">
        <w:rPr>
          <w:rFonts w:cstheme="minorHAnsi"/>
          <w:color w:val="1F1F1F"/>
          <w:sz w:val="24"/>
          <w:szCs w:val="24"/>
          <w:shd w:val="clear" w:color="auto" w:fill="FFFFFF"/>
        </w:rPr>
        <w:t>, by a banking company or cooperative bank or post office, to any person from an account maintained by the recipient.</w:t>
      </w:r>
    </w:p>
    <w:p w:rsidR="001879F1" w:rsidRPr="00B20912" w:rsidRDefault="001879F1" w:rsidP="004A2C46">
      <w:pPr>
        <w:jc w:val="both"/>
        <w:rPr>
          <w:rFonts w:cstheme="minorHAnsi"/>
          <w:b/>
          <w:color w:val="1F1F1F"/>
          <w:sz w:val="40"/>
          <w:szCs w:val="40"/>
          <w:u w:val="single"/>
          <w:shd w:val="clear" w:color="auto" w:fill="FFFFFF"/>
        </w:rPr>
      </w:pPr>
      <w:r w:rsidRPr="00B20912">
        <w:rPr>
          <w:rFonts w:cstheme="minorHAnsi"/>
          <w:b/>
          <w:color w:val="1F1F1F"/>
          <w:sz w:val="40"/>
          <w:szCs w:val="40"/>
          <w:u w:val="single"/>
          <w:shd w:val="clear" w:color="auto" w:fill="FFFFFF"/>
        </w:rPr>
        <w:t xml:space="preserve">Text of Section </w:t>
      </w:r>
    </w:p>
    <w:p w:rsidR="001879F1" w:rsidRPr="00B20912" w:rsidRDefault="001879F1" w:rsidP="001879F1">
      <w:pPr>
        <w:pStyle w:val="NormalWeb"/>
        <w:shd w:val="clear" w:color="auto" w:fill="FFFFFF"/>
        <w:jc w:val="both"/>
        <w:rPr>
          <w:rFonts w:asciiTheme="minorHAnsi" w:hAnsiTheme="minorHAnsi" w:cstheme="minorHAnsi"/>
          <w:color w:val="1F1F1F"/>
        </w:rPr>
      </w:pPr>
      <w:r w:rsidRPr="00B20912">
        <w:rPr>
          <w:rStyle w:val="Emphasis"/>
          <w:rFonts w:asciiTheme="minorHAnsi" w:hAnsiTheme="minorHAnsi" w:cstheme="minorHAnsi"/>
          <w:color w:val="1F1F1F"/>
        </w:rPr>
        <w:t>Section 194N – Every person, being,––</w:t>
      </w:r>
    </w:p>
    <w:p w:rsidR="001879F1" w:rsidRPr="00B20912" w:rsidRDefault="001879F1" w:rsidP="001879F1">
      <w:pPr>
        <w:pStyle w:val="NormalWeb"/>
        <w:shd w:val="clear" w:color="auto" w:fill="FFFFFF"/>
        <w:jc w:val="both"/>
        <w:rPr>
          <w:rFonts w:asciiTheme="minorHAnsi" w:hAnsiTheme="minorHAnsi" w:cstheme="minorHAnsi"/>
          <w:color w:val="1F1F1F"/>
        </w:rPr>
      </w:pPr>
      <w:r w:rsidRPr="00B20912">
        <w:rPr>
          <w:rStyle w:val="Emphasis"/>
          <w:rFonts w:asciiTheme="minorHAnsi" w:hAnsiTheme="minorHAnsi" w:cstheme="minorHAnsi"/>
          <w:color w:val="1F1F1F"/>
        </w:rPr>
        <w:t>(i) a banking company to which the Banking Regulation Act, 1949 applies (including any bank or banking institution referred to in section 51 of that Act);</w:t>
      </w:r>
    </w:p>
    <w:p w:rsidR="001879F1" w:rsidRPr="00B20912" w:rsidRDefault="001879F1" w:rsidP="001879F1">
      <w:pPr>
        <w:pStyle w:val="NormalWeb"/>
        <w:shd w:val="clear" w:color="auto" w:fill="FFFFFF"/>
        <w:jc w:val="both"/>
        <w:rPr>
          <w:rFonts w:asciiTheme="minorHAnsi" w:hAnsiTheme="minorHAnsi" w:cstheme="minorHAnsi"/>
          <w:color w:val="1F1F1F"/>
        </w:rPr>
      </w:pPr>
      <w:r w:rsidRPr="00B20912">
        <w:rPr>
          <w:rStyle w:val="Emphasis"/>
          <w:rFonts w:asciiTheme="minorHAnsi" w:hAnsiTheme="minorHAnsi" w:cstheme="minorHAnsi"/>
          <w:color w:val="1F1F1F"/>
        </w:rPr>
        <w:t>(ii) a co-operative society engaged in carrying on the business of banking; or</w:t>
      </w:r>
    </w:p>
    <w:p w:rsidR="001879F1" w:rsidRPr="00B20912" w:rsidRDefault="001879F1" w:rsidP="001879F1">
      <w:pPr>
        <w:pStyle w:val="NormalWeb"/>
        <w:shd w:val="clear" w:color="auto" w:fill="FFFFFF"/>
        <w:jc w:val="both"/>
        <w:rPr>
          <w:rFonts w:asciiTheme="minorHAnsi" w:hAnsiTheme="minorHAnsi" w:cstheme="minorHAnsi"/>
          <w:color w:val="1F1F1F"/>
        </w:rPr>
      </w:pPr>
      <w:r w:rsidRPr="00B20912">
        <w:rPr>
          <w:rStyle w:val="Emphasis"/>
          <w:rFonts w:asciiTheme="minorHAnsi" w:hAnsiTheme="minorHAnsi" w:cstheme="minorHAnsi"/>
          <w:color w:val="1F1F1F"/>
        </w:rPr>
        <w:t>(iii) a post office,</w:t>
      </w:r>
    </w:p>
    <w:p w:rsidR="001879F1" w:rsidRPr="00B20912" w:rsidRDefault="001879F1" w:rsidP="001879F1">
      <w:pPr>
        <w:pStyle w:val="NormalWeb"/>
        <w:shd w:val="clear" w:color="auto" w:fill="FFFFFF"/>
        <w:jc w:val="both"/>
        <w:rPr>
          <w:rStyle w:val="Emphasis"/>
          <w:rFonts w:asciiTheme="minorHAnsi" w:hAnsiTheme="minorHAnsi" w:cstheme="minorHAnsi"/>
          <w:i w:val="0"/>
          <w:iCs w:val="0"/>
          <w:color w:val="1F1F1F"/>
        </w:rPr>
      </w:pPr>
      <w:r w:rsidRPr="00B20912">
        <w:rPr>
          <w:rStyle w:val="Emphasis"/>
          <w:rFonts w:asciiTheme="minorHAnsi" w:hAnsiTheme="minorHAnsi" w:cstheme="minorHAnsi"/>
          <w:color w:val="1F1F1F"/>
        </w:rPr>
        <w:t>who is responsible for paying any sum, or, as the case may be, aggregate of sums, in cash, in excess of one crore rupees during the previous year, to any person (herein referred to as the recipient) from an account maintained by the recipient with it shall, at the time of payment of such sum, deduct an amount equal to two per cent. of sum exceeding one crore rupees, as income-tax:</w:t>
      </w:r>
    </w:p>
    <w:p w:rsidR="001879F1" w:rsidRPr="00B20912" w:rsidRDefault="001879F1" w:rsidP="001879F1">
      <w:pPr>
        <w:pStyle w:val="NormalWeb"/>
        <w:shd w:val="clear" w:color="auto" w:fill="FFFFFF"/>
        <w:jc w:val="both"/>
        <w:rPr>
          <w:rFonts w:asciiTheme="minorHAnsi" w:hAnsiTheme="minorHAnsi" w:cstheme="minorHAnsi"/>
          <w:color w:val="1F1F1F"/>
        </w:rPr>
      </w:pPr>
      <w:r w:rsidRPr="00B20912">
        <w:rPr>
          <w:rStyle w:val="Emphasis"/>
          <w:rFonts w:asciiTheme="minorHAnsi" w:hAnsiTheme="minorHAnsi" w:cstheme="minorHAnsi"/>
          <w:color w:val="1F1F1F"/>
        </w:rPr>
        <w:t>Provided that nothing contained in this sub-section shall apply to any payment made to,––</w:t>
      </w:r>
    </w:p>
    <w:p w:rsidR="001879F1" w:rsidRPr="00B20912" w:rsidRDefault="001879F1" w:rsidP="001879F1">
      <w:pPr>
        <w:pStyle w:val="NormalWeb"/>
        <w:shd w:val="clear" w:color="auto" w:fill="FFFFFF"/>
        <w:jc w:val="both"/>
        <w:rPr>
          <w:rFonts w:asciiTheme="minorHAnsi" w:hAnsiTheme="minorHAnsi" w:cstheme="minorHAnsi"/>
          <w:color w:val="1F1F1F"/>
        </w:rPr>
      </w:pPr>
      <w:r w:rsidRPr="00B20912">
        <w:rPr>
          <w:rStyle w:val="Emphasis"/>
          <w:rFonts w:asciiTheme="minorHAnsi" w:hAnsiTheme="minorHAnsi" w:cstheme="minorHAnsi"/>
          <w:color w:val="1F1F1F"/>
        </w:rPr>
        <w:t>(i) the Government;</w:t>
      </w:r>
    </w:p>
    <w:p w:rsidR="001879F1" w:rsidRPr="00B20912" w:rsidRDefault="001879F1" w:rsidP="001879F1">
      <w:pPr>
        <w:pStyle w:val="NormalWeb"/>
        <w:shd w:val="clear" w:color="auto" w:fill="FFFFFF"/>
        <w:jc w:val="both"/>
        <w:rPr>
          <w:rFonts w:asciiTheme="minorHAnsi" w:hAnsiTheme="minorHAnsi" w:cstheme="minorHAnsi"/>
          <w:color w:val="1F1F1F"/>
        </w:rPr>
      </w:pPr>
      <w:r w:rsidRPr="00B20912">
        <w:rPr>
          <w:rStyle w:val="Emphasis"/>
          <w:rFonts w:asciiTheme="minorHAnsi" w:hAnsiTheme="minorHAnsi" w:cstheme="minorHAnsi"/>
          <w:color w:val="1F1F1F"/>
        </w:rPr>
        <w:lastRenderedPageBreak/>
        <w:t>(ii) any banking company or co-operative society engaged in carrying on the business of banking or a post office;</w:t>
      </w:r>
    </w:p>
    <w:p w:rsidR="001879F1" w:rsidRPr="00B20912" w:rsidRDefault="001879F1" w:rsidP="001879F1">
      <w:pPr>
        <w:pStyle w:val="NormalWeb"/>
        <w:shd w:val="clear" w:color="auto" w:fill="FFFFFF"/>
        <w:jc w:val="both"/>
        <w:rPr>
          <w:rFonts w:asciiTheme="minorHAnsi" w:hAnsiTheme="minorHAnsi" w:cstheme="minorHAnsi"/>
          <w:color w:val="1F1F1F"/>
        </w:rPr>
      </w:pPr>
      <w:r w:rsidRPr="00B20912">
        <w:rPr>
          <w:rStyle w:val="Emphasis"/>
          <w:rFonts w:asciiTheme="minorHAnsi" w:hAnsiTheme="minorHAnsi" w:cstheme="minorHAnsi"/>
          <w:color w:val="1F1F1F"/>
        </w:rPr>
        <w:t>(iii) any business correspondent of a banking company or co-operative society engaged in carrying on the business of banking, in accordance with the guidelines issued in this regard by the Reserve Bank of India under the Reserve Bank of India Act, 1934;</w:t>
      </w:r>
    </w:p>
    <w:p w:rsidR="001879F1" w:rsidRPr="00B20912" w:rsidRDefault="001879F1" w:rsidP="001879F1">
      <w:pPr>
        <w:pStyle w:val="NormalWeb"/>
        <w:shd w:val="clear" w:color="auto" w:fill="FFFFFF"/>
        <w:jc w:val="both"/>
        <w:rPr>
          <w:rFonts w:asciiTheme="minorHAnsi" w:hAnsiTheme="minorHAnsi" w:cstheme="minorHAnsi"/>
          <w:color w:val="1F1F1F"/>
        </w:rPr>
      </w:pPr>
      <w:r w:rsidRPr="00B20912">
        <w:rPr>
          <w:rStyle w:val="Emphasis"/>
          <w:rFonts w:asciiTheme="minorHAnsi" w:hAnsiTheme="minorHAnsi" w:cstheme="minorHAnsi"/>
          <w:color w:val="1F1F1F"/>
        </w:rPr>
        <w:t>(iv) any white label automated teller machine operator of a banking company or co-operative society engaged in carrying on the business of banking, in accordance with the authorisation issued by the Reserve Bank of India under the Payment and Settlement Systems Act, 2007;</w:t>
      </w:r>
    </w:p>
    <w:p w:rsidR="001879F1" w:rsidRPr="00B20912" w:rsidRDefault="001879F1" w:rsidP="001879F1">
      <w:pPr>
        <w:pStyle w:val="NormalWeb"/>
        <w:shd w:val="clear" w:color="auto" w:fill="FFFFFF"/>
        <w:jc w:val="both"/>
        <w:rPr>
          <w:rStyle w:val="Emphasis"/>
          <w:rFonts w:asciiTheme="minorHAnsi" w:hAnsiTheme="minorHAnsi" w:cstheme="minorHAnsi"/>
          <w:color w:val="1F1F1F"/>
        </w:rPr>
      </w:pPr>
      <w:r w:rsidRPr="00B20912">
        <w:rPr>
          <w:rStyle w:val="Emphasis"/>
          <w:rFonts w:asciiTheme="minorHAnsi" w:hAnsiTheme="minorHAnsi" w:cstheme="minorHAnsi"/>
          <w:color w:val="1F1F1F"/>
        </w:rPr>
        <w:t>(v) such other person or class of persons, which the Central Government may, by notification in the Official Gazette, specify in consultation with the Reserve Bank of India.</w:t>
      </w:r>
    </w:p>
    <w:p w:rsidR="00FC6E30" w:rsidRPr="00B20912" w:rsidRDefault="00FC6E30" w:rsidP="001879F1">
      <w:pPr>
        <w:pStyle w:val="NormalWeb"/>
        <w:shd w:val="clear" w:color="auto" w:fill="FFFFFF"/>
        <w:jc w:val="both"/>
        <w:rPr>
          <w:rStyle w:val="Strong"/>
          <w:rFonts w:asciiTheme="minorHAnsi" w:hAnsiTheme="minorHAnsi" w:cstheme="minorHAnsi"/>
          <w:color w:val="475055"/>
          <w:u w:val="single"/>
          <w:shd w:val="clear" w:color="auto" w:fill="FFFFFF"/>
        </w:rPr>
      </w:pPr>
    </w:p>
    <w:p w:rsidR="0055785C" w:rsidRPr="00B20912" w:rsidRDefault="0055785C" w:rsidP="001879F1">
      <w:pPr>
        <w:pStyle w:val="NormalWeb"/>
        <w:shd w:val="clear" w:color="auto" w:fill="FFFFFF"/>
        <w:jc w:val="both"/>
        <w:rPr>
          <w:rFonts w:asciiTheme="minorHAnsi" w:hAnsiTheme="minorHAnsi" w:cstheme="minorHAnsi"/>
          <w:color w:val="475055"/>
          <w:sz w:val="40"/>
          <w:szCs w:val="40"/>
          <w:shd w:val="clear" w:color="auto" w:fill="FFFFFF"/>
        </w:rPr>
      </w:pPr>
      <w:r w:rsidRPr="00B20912">
        <w:rPr>
          <w:rStyle w:val="Strong"/>
          <w:rFonts w:asciiTheme="minorHAnsi" w:hAnsiTheme="minorHAnsi" w:cstheme="minorHAnsi"/>
          <w:color w:val="475055"/>
          <w:sz w:val="40"/>
          <w:szCs w:val="40"/>
          <w:u w:val="single"/>
          <w:shd w:val="clear" w:color="auto" w:fill="FFFFFF"/>
        </w:rPr>
        <w:t>Commencement</w:t>
      </w:r>
      <w:r w:rsidRPr="00B20912">
        <w:rPr>
          <w:rFonts w:asciiTheme="minorHAnsi" w:hAnsiTheme="minorHAnsi" w:cstheme="minorHAnsi"/>
          <w:color w:val="475055"/>
          <w:sz w:val="40"/>
          <w:szCs w:val="40"/>
          <w:shd w:val="clear" w:color="auto" w:fill="FFFFFF"/>
        </w:rPr>
        <w:t> </w:t>
      </w:r>
    </w:p>
    <w:p w:rsidR="007B2128" w:rsidRPr="00B20912" w:rsidRDefault="0055785C" w:rsidP="001879F1">
      <w:pPr>
        <w:pStyle w:val="NormalWeb"/>
        <w:numPr>
          <w:ilvl w:val="0"/>
          <w:numId w:val="1"/>
        </w:numPr>
        <w:shd w:val="clear" w:color="auto" w:fill="FFFFFF"/>
        <w:jc w:val="both"/>
        <w:rPr>
          <w:rFonts w:asciiTheme="minorHAnsi" w:hAnsiTheme="minorHAnsi" w:cstheme="minorHAnsi"/>
          <w:i/>
          <w:color w:val="475055"/>
          <w:shd w:val="clear" w:color="auto" w:fill="FFFFFF"/>
        </w:rPr>
      </w:pPr>
      <w:r w:rsidRPr="00B20912">
        <w:rPr>
          <w:rFonts w:asciiTheme="minorHAnsi" w:hAnsiTheme="minorHAnsi" w:cstheme="minorHAnsi"/>
          <w:i/>
          <w:color w:val="475055"/>
          <w:shd w:val="clear" w:color="auto" w:fill="FFFFFF"/>
        </w:rPr>
        <w:t>This Section Came Into Force From 1 September 2019.</w:t>
      </w:r>
    </w:p>
    <w:p w:rsidR="001879F1" w:rsidRPr="00B20912" w:rsidRDefault="007B2128" w:rsidP="001879F1">
      <w:pPr>
        <w:pStyle w:val="NormalWeb"/>
        <w:shd w:val="clear" w:color="auto" w:fill="FFFFFF"/>
        <w:jc w:val="both"/>
        <w:rPr>
          <w:rFonts w:asciiTheme="minorHAnsi" w:hAnsiTheme="minorHAnsi" w:cstheme="minorHAnsi"/>
          <w:color w:val="1F1F1F"/>
          <w:sz w:val="40"/>
          <w:szCs w:val="40"/>
          <w:u w:val="single"/>
        </w:rPr>
      </w:pPr>
      <w:r w:rsidRPr="00B20912">
        <w:rPr>
          <w:rFonts w:asciiTheme="minorHAnsi" w:hAnsiTheme="minorHAnsi" w:cstheme="minorHAnsi"/>
          <w:color w:val="1F1F1F"/>
          <w:sz w:val="40"/>
          <w:szCs w:val="40"/>
          <w:u w:val="single"/>
        </w:rPr>
        <w:t xml:space="preserve">Deep </w:t>
      </w:r>
      <w:r w:rsidR="001879F1" w:rsidRPr="00B20912">
        <w:rPr>
          <w:rFonts w:asciiTheme="minorHAnsi" w:hAnsiTheme="minorHAnsi" w:cstheme="minorHAnsi"/>
          <w:color w:val="1F1F1F"/>
          <w:sz w:val="40"/>
          <w:szCs w:val="40"/>
          <w:u w:val="single"/>
        </w:rPr>
        <w:t>Analysis of Section</w:t>
      </w:r>
      <w:r w:rsidR="00FC6E30" w:rsidRPr="00B20912">
        <w:rPr>
          <w:rFonts w:asciiTheme="minorHAnsi" w:hAnsiTheme="minorHAnsi" w:cstheme="minorHAnsi"/>
          <w:color w:val="1F1F1F"/>
          <w:sz w:val="40"/>
          <w:szCs w:val="40"/>
          <w:u w:val="single"/>
        </w:rPr>
        <w:t xml:space="preserve"> 194N</w:t>
      </w:r>
    </w:p>
    <w:p w:rsidR="003231C4" w:rsidRDefault="007B2128" w:rsidP="003231C4">
      <w:pPr>
        <w:pStyle w:val="NormalWeb"/>
        <w:numPr>
          <w:ilvl w:val="0"/>
          <w:numId w:val="2"/>
        </w:numPr>
        <w:shd w:val="clear" w:color="auto" w:fill="FFFFFF"/>
        <w:jc w:val="both"/>
        <w:rPr>
          <w:rFonts w:asciiTheme="minorHAnsi" w:hAnsiTheme="minorHAnsi" w:cstheme="minorHAnsi"/>
          <w:b/>
          <w:color w:val="1F1F1F"/>
          <w:u w:val="single"/>
        </w:rPr>
      </w:pPr>
      <w:r w:rsidRPr="003231C4">
        <w:rPr>
          <w:rFonts w:asciiTheme="minorHAnsi" w:hAnsiTheme="minorHAnsi" w:cstheme="minorHAnsi"/>
          <w:b/>
          <w:color w:val="333333"/>
          <w:shd w:val="clear" w:color="auto" w:fill="FFFFFF"/>
        </w:rPr>
        <w:t>It is Applicable to is binding on Banks, Coop Societies carrying on the business of banking or post office and such entities are responsible for paying in cash.</w:t>
      </w:r>
    </w:p>
    <w:p w:rsidR="003231C4" w:rsidRPr="003231C4" w:rsidRDefault="003231C4" w:rsidP="003231C4">
      <w:pPr>
        <w:pStyle w:val="NormalWeb"/>
        <w:shd w:val="clear" w:color="auto" w:fill="FFFFFF"/>
        <w:ind w:left="720"/>
        <w:jc w:val="both"/>
        <w:rPr>
          <w:rFonts w:asciiTheme="minorHAnsi" w:hAnsiTheme="minorHAnsi" w:cstheme="minorHAnsi"/>
          <w:b/>
          <w:color w:val="1F1F1F"/>
          <w:u w:val="single"/>
        </w:rPr>
      </w:pPr>
    </w:p>
    <w:p w:rsidR="003231C4" w:rsidRPr="003231C4" w:rsidRDefault="007B2128" w:rsidP="003231C4">
      <w:pPr>
        <w:numPr>
          <w:ilvl w:val="0"/>
          <w:numId w:val="2"/>
        </w:numPr>
        <w:shd w:val="clear" w:color="auto" w:fill="FFFFFF"/>
        <w:spacing w:before="100" w:beforeAutospacing="1" w:after="100" w:afterAutospacing="1" w:line="240" w:lineRule="auto"/>
        <w:rPr>
          <w:rFonts w:eastAsia="Times New Roman" w:cstheme="minorHAnsi"/>
          <w:b/>
          <w:color w:val="1F1F1F"/>
          <w:sz w:val="24"/>
          <w:szCs w:val="24"/>
        </w:rPr>
      </w:pPr>
      <w:r w:rsidRPr="003231C4">
        <w:rPr>
          <w:rFonts w:eastAsia="Times New Roman" w:cstheme="minorHAnsi"/>
          <w:b/>
          <w:color w:val="1F1F1F"/>
          <w:sz w:val="24"/>
          <w:szCs w:val="24"/>
        </w:rPr>
        <w:t>It is A</w:t>
      </w:r>
      <w:r w:rsidRPr="007B2128">
        <w:rPr>
          <w:rFonts w:eastAsia="Times New Roman" w:cstheme="minorHAnsi"/>
          <w:b/>
          <w:color w:val="1F1F1F"/>
          <w:sz w:val="24"/>
          <w:szCs w:val="24"/>
        </w:rPr>
        <w:t>pplicable to payments in cash in excess of Rs 1 crore during a previous year from 1st April to 31st March.</w:t>
      </w:r>
    </w:p>
    <w:p w:rsidR="003231C4" w:rsidRPr="003231C4" w:rsidRDefault="003231C4" w:rsidP="003231C4">
      <w:pPr>
        <w:shd w:val="clear" w:color="auto" w:fill="FFFFFF"/>
        <w:spacing w:before="100" w:beforeAutospacing="1" w:after="100" w:afterAutospacing="1" w:line="240" w:lineRule="auto"/>
        <w:rPr>
          <w:rFonts w:eastAsia="Times New Roman" w:cstheme="minorHAnsi"/>
          <w:color w:val="1F1F1F"/>
          <w:sz w:val="24"/>
          <w:szCs w:val="24"/>
        </w:rPr>
      </w:pPr>
    </w:p>
    <w:p w:rsidR="00D966B7" w:rsidRPr="00B20912" w:rsidRDefault="00F649A4" w:rsidP="007B2128">
      <w:pPr>
        <w:numPr>
          <w:ilvl w:val="0"/>
          <w:numId w:val="2"/>
        </w:numPr>
        <w:shd w:val="clear" w:color="auto" w:fill="FFFFFF"/>
        <w:spacing w:before="100" w:beforeAutospacing="1" w:after="100" w:afterAutospacing="1" w:line="240" w:lineRule="auto"/>
        <w:rPr>
          <w:rFonts w:eastAsia="Times New Roman" w:cstheme="minorHAnsi"/>
          <w:color w:val="1F1F1F"/>
          <w:sz w:val="24"/>
          <w:szCs w:val="24"/>
        </w:rPr>
      </w:pPr>
      <w:r w:rsidRPr="00B20912">
        <w:rPr>
          <w:rFonts w:eastAsia="Times New Roman" w:cstheme="minorHAnsi"/>
          <w:color w:val="1F1F1F"/>
          <w:sz w:val="24"/>
          <w:szCs w:val="24"/>
        </w:rPr>
        <w:t>It i</w:t>
      </w:r>
      <w:r w:rsidR="00D966B7" w:rsidRPr="00B20912">
        <w:rPr>
          <w:rFonts w:eastAsia="Times New Roman" w:cstheme="minorHAnsi"/>
          <w:color w:val="1F1F1F"/>
          <w:sz w:val="24"/>
          <w:szCs w:val="24"/>
        </w:rPr>
        <w:t xml:space="preserve">s applicable </w:t>
      </w:r>
      <w:r w:rsidRPr="00B20912">
        <w:rPr>
          <w:rFonts w:eastAsia="Times New Roman" w:cstheme="minorHAnsi"/>
          <w:color w:val="1F1F1F"/>
          <w:sz w:val="24"/>
          <w:szCs w:val="24"/>
        </w:rPr>
        <w:t xml:space="preserve">for </w:t>
      </w:r>
      <w:r w:rsidRPr="003231C4">
        <w:rPr>
          <w:rFonts w:eastAsia="Times New Roman" w:cstheme="minorHAnsi"/>
          <w:b/>
          <w:color w:val="1F1F1F"/>
          <w:sz w:val="24"/>
          <w:szCs w:val="24"/>
        </w:rPr>
        <w:t>all the</w:t>
      </w:r>
      <w:r w:rsidR="0086740E" w:rsidRPr="003231C4">
        <w:rPr>
          <w:rFonts w:eastAsia="Times New Roman" w:cstheme="minorHAnsi"/>
          <w:b/>
          <w:color w:val="1F1F1F"/>
          <w:sz w:val="24"/>
          <w:szCs w:val="24"/>
        </w:rPr>
        <w:t xml:space="preserve"> Banks  A</w:t>
      </w:r>
      <w:r w:rsidR="00D966B7" w:rsidRPr="003231C4">
        <w:rPr>
          <w:rFonts w:eastAsia="Times New Roman" w:cstheme="minorHAnsi"/>
          <w:b/>
          <w:color w:val="1F1F1F"/>
          <w:sz w:val="24"/>
          <w:szCs w:val="24"/>
        </w:rPr>
        <w:t>/c</w:t>
      </w:r>
      <w:r w:rsidRPr="003231C4">
        <w:rPr>
          <w:rFonts w:eastAsia="Times New Roman" w:cstheme="minorHAnsi"/>
          <w:b/>
          <w:color w:val="1F1F1F"/>
          <w:sz w:val="24"/>
          <w:szCs w:val="24"/>
        </w:rPr>
        <w:t xml:space="preserve"> from which the cash can be drawn.</w:t>
      </w:r>
      <w:r w:rsidRPr="003231C4">
        <w:rPr>
          <w:rFonts w:cstheme="minorHAnsi"/>
          <w:b/>
          <w:color w:val="475055"/>
          <w:sz w:val="24"/>
          <w:szCs w:val="24"/>
          <w:shd w:val="clear" w:color="auto" w:fill="FFFFFF"/>
        </w:rPr>
        <w:t xml:space="preserve"> They can be Savings Account, Current A/c, Overdraft Account, Escrow account, cash credit account, debit card, credit card, ATM transaction</w:t>
      </w:r>
      <w:r w:rsidRPr="00B20912">
        <w:rPr>
          <w:rFonts w:cstheme="minorHAnsi"/>
          <w:color w:val="475055"/>
          <w:sz w:val="24"/>
          <w:szCs w:val="24"/>
          <w:shd w:val="clear" w:color="auto" w:fill="FFFFFF"/>
        </w:rPr>
        <w:t xml:space="preserve"> linked to any account, and such cash drawals are mechanised, personalised, automated or otherwise in excess of Rs 1 crore.</w:t>
      </w:r>
    </w:p>
    <w:p w:rsidR="00F649A4" w:rsidRPr="00B20912" w:rsidRDefault="00F649A4" w:rsidP="00F649A4">
      <w:pPr>
        <w:shd w:val="clear" w:color="auto" w:fill="FFFFFF"/>
        <w:spacing w:before="100" w:beforeAutospacing="1" w:after="100" w:afterAutospacing="1" w:line="240" w:lineRule="auto"/>
        <w:ind w:left="720"/>
        <w:rPr>
          <w:rFonts w:eastAsia="Times New Roman" w:cstheme="minorHAnsi"/>
          <w:color w:val="1F1F1F"/>
          <w:sz w:val="24"/>
          <w:szCs w:val="24"/>
        </w:rPr>
      </w:pPr>
      <w:r w:rsidRPr="00B20912">
        <w:rPr>
          <w:rFonts w:cstheme="minorHAnsi"/>
          <w:color w:val="475055"/>
          <w:sz w:val="24"/>
          <w:szCs w:val="24"/>
          <w:shd w:val="clear" w:color="auto" w:fill="FFFFFF"/>
        </w:rPr>
        <w:t>For example If a Recipient have a Saving a/c and  Cash Credit A/c with the Same Bank the Limit of 1crore will be  applicable for Aggregate withdrawals from both the account. If the bank have various branches the limit is in aggregate for all branches of the same bank</w:t>
      </w:r>
    </w:p>
    <w:p w:rsidR="007B2128" w:rsidRPr="00B20912" w:rsidRDefault="007B2128" w:rsidP="007B2128">
      <w:pPr>
        <w:numPr>
          <w:ilvl w:val="0"/>
          <w:numId w:val="2"/>
        </w:numPr>
        <w:shd w:val="clear" w:color="auto" w:fill="FFFFFF"/>
        <w:spacing w:before="100" w:beforeAutospacing="1" w:after="100" w:afterAutospacing="1" w:line="240" w:lineRule="auto"/>
        <w:jc w:val="both"/>
        <w:rPr>
          <w:rFonts w:cstheme="minorHAnsi"/>
          <w:color w:val="1F1F1F"/>
          <w:sz w:val="24"/>
          <w:szCs w:val="24"/>
          <w:u w:val="single"/>
        </w:rPr>
      </w:pPr>
      <w:r w:rsidRPr="00B20912">
        <w:rPr>
          <w:rFonts w:cstheme="minorHAnsi"/>
          <w:color w:val="475055"/>
          <w:sz w:val="24"/>
          <w:szCs w:val="24"/>
          <w:shd w:val="clear" w:color="auto" w:fill="FFFFFF"/>
        </w:rPr>
        <w:lastRenderedPageBreak/>
        <w:t>It is not Applicable to certain categories of payees including the Government</w:t>
      </w:r>
      <w:r w:rsidR="004462FD" w:rsidRPr="00B20912">
        <w:rPr>
          <w:rFonts w:ascii="Arial" w:hAnsi="Arial" w:cs="Arial"/>
          <w:i/>
          <w:iCs/>
          <w:color w:val="333333"/>
          <w:sz w:val="24"/>
          <w:szCs w:val="24"/>
          <w:shd w:val="clear" w:color="auto" w:fill="FFFFFF"/>
        </w:rPr>
        <w:t>,</w:t>
      </w:r>
      <w:r w:rsidR="004462FD" w:rsidRPr="00B20912">
        <w:rPr>
          <w:rFonts w:cstheme="minorHAnsi"/>
          <w:iCs/>
          <w:color w:val="333333"/>
          <w:sz w:val="24"/>
          <w:szCs w:val="24"/>
          <w:shd w:val="clear" w:color="auto" w:fill="FFFFFF"/>
        </w:rPr>
        <w:t>Banks,</w:t>
      </w:r>
      <w:r w:rsidR="004462FD" w:rsidRPr="00B20912">
        <w:rPr>
          <w:rFonts w:ascii="Arial" w:hAnsi="Arial" w:cs="Arial"/>
          <w:i/>
          <w:iCs/>
          <w:color w:val="333333"/>
          <w:sz w:val="24"/>
          <w:szCs w:val="24"/>
          <w:shd w:val="clear" w:color="auto" w:fill="FFFFFF"/>
        </w:rPr>
        <w:t xml:space="preserve"> </w:t>
      </w:r>
      <w:r w:rsidR="004462FD" w:rsidRPr="00B20912">
        <w:rPr>
          <w:rFonts w:cstheme="minorHAnsi"/>
          <w:iCs/>
          <w:color w:val="333333"/>
          <w:sz w:val="24"/>
          <w:szCs w:val="24"/>
          <w:shd w:val="clear" w:color="auto" w:fill="FFFFFF"/>
        </w:rPr>
        <w:t>Coop Societies and post offices</w:t>
      </w:r>
      <w:r w:rsidR="004462FD" w:rsidRPr="00B20912">
        <w:rPr>
          <w:rFonts w:cstheme="minorHAnsi"/>
          <w:i/>
          <w:iCs/>
          <w:color w:val="333333"/>
          <w:sz w:val="24"/>
          <w:szCs w:val="24"/>
          <w:shd w:val="clear" w:color="auto" w:fill="FFFFFF"/>
        </w:rPr>
        <w:t>.</w:t>
      </w:r>
      <w:r w:rsidR="00464E0C" w:rsidRPr="00B20912">
        <w:rPr>
          <w:rFonts w:cstheme="minorHAnsi"/>
          <w:color w:val="475055"/>
          <w:sz w:val="24"/>
          <w:szCs w:val="24"/>
          <w:shd w:val="clear" w:color="auto" w:fill="FFFFFF"/>
        </w:rPr>
        <w:t>But the Board should clarify what constitutes the Government who are included and who are excluded since there are several classes of authorities, designated offices, autonomies bodies, societies, Government sponsored schemes, boards, institutions, Government corporations run by the Government.</w:t>
      </w:r>
    </w:p>
    <w:p w:rsidR="00464E0C" w:rsidRPr="00B20912" w:rsidRDefault="00464E0C" w:rsidP="00464E0C">
      <w:pPr>
        <w:numPr>
          <w:ilvl w:val="0"/>
          <w:numId w:val="2"/>
        </w:numPr>
        <w:shd w:val="clear" w:color="auto" w:fill="FFFFFF"/>
        <w:spacing w:before="100" w:beforeAutospacing="1" w:after="100" w:afterAutospacing="1" w:line="240" w:lineRule="auto"/>
        <w:jc w:val="both"/>
        <w:rPr>
          <w:rFonts w:cstheme="minorHAnsi"/>
          <w:color w:val="1F1F1F"/>
          <w:sz w:val="24"/>
          <w:szCs w:val="24"/>
          <w:u w:val="single"/>
        </w:rPr>
      </w:pPr>
      <w:r w:rsidRPr="00B20912">
        <w:rPr>
          <w:rFonts w:cstheme="minorHAnsi"/>
          <w:color w:val="333333"/>
          <w:sz w:val="24"/>
          <w:szCs w:val="24"/>
          <w:shd w:val="clear" w:color="auto" w:fill="FFFFFF"/>
        </w:rPr>
        <w:t>It is not applicable in the case of an account holder requesting the bank to issue a bearer draft or bankers cheque which are cashable for cash at a different location or time.</w:t>
      </w:r>
      <w:r w:rsidRPr="00B20912">
        <w:rPr>
          <w:rFonts w:ascii="Arial" w:hAnsi="Arial" w:cs="Arial"/>
          <w:color w:val="333333"/>
          <w:sz w:val="24"/>
          <w:szCs w:val="24"/>
          <w:shd w:val="clear" w:color="auto" w:fill="FFFFFF"/>
        </w:rPr>
        <w:t xml:space="preserve">                                            </w:t>
      </w:r>
    </w:p>
    <w:p w:rsidR="00464E0C" w:rsidRPr="00B20912" w:rsidRDefault="00464E0C" w:rsidP="00464E0C">
      <w:pPr>
        <w:shd w:val="clear" w:color="auto" w:fill="FFFFFF"/>
        <w:spacing w:before="100" w:beforeAutospacing="1" w:after="100" w:afterAutospacing="1" w:line="240" w:lineRule="auto"/>
        <w:ind w:left="720"/>
        <w:jc w:val="both"/>
        <w:rPr>
          <w:rFonts w:cstheme="minorHAnsi"/>
          <w:color w:val="1F1F1F"/>
          <w:sz w:val="24"/>
          <w:szCs w:val="24"/>
          <w:u w:val="single"/>
        </w:rPr>
      </w:pPr>
      <w:r w:rsidRPr="00B20912">
        <w:rPr>
          <w:rFonts w:cstheme="minorHAnsi"/>
          <w:color w:val="333333"/>
          <w:sz w:val="24"/>
          <w:szCs w:val="24"/>
          <w:shd w:val="clear" w:color="auto" w:fill="FFFFFF"/>
        </w:rPr>
        <w:t>For example  if an Bank account holder say XYZ Ltd requests the bank to issue a pay order for Rs 100,000 and such sum is in excess of Rs 1 crore in that previous year, such sum is not liable for TDS since the bank is not paying any sum in cash. In other words, the bearer cheque of the bank does not fall in the definition of cash.</w:t>
      </w:r>
    </w:p>
    <w:p w:rsidR="0086740E" w:rsidRPr="0086740E" w:rsidRDefault="0086740E" w:rsidP="0086740E">
      <w:pPr>
        <w:numPr>
          <w:ilvl w:val="0"/>
          <w:numId w:val="2"/>
        </w:numPr>
        <w:shd w:val="clear" w:color="auto" w:fill="FFFFFF"/>
        <w:spacing w:before="100" w:beforeAutospacing="1" w:after="100" w:afterAutospacing="1" w:line="240" w:lineRule="auto"/>
        <w:rPr>
          <w:rFonts w:eastAsia="Times New Roman" w:cstheme="minorHAnsi"/>
          <w:b/>
          <w:color w:val="1F1F1F"/>
          <w:sz w:val="24"/>
          <w:szCs w:val="24"/>
        </w:rPr>
      </w:pPr>
      <w:r w:rsidRPr="00B20912">
        <w:rPr>
          <w:rFonts w:eastAsia="Times New Roman" w:cstheme="minorHAnsi"/>
          <w:color w:val="1F1F1F"/>
          <w:sz w:val="24"/>
          <w:szCs w:val="24"/>
        </w:rPr>
        <w:t xml:space="preserve"> TDS Is calculated as </w:t>
      </w:r>
      <w:r w:rsidRPr="0086740E">
        <w:rPr>
          <w:rFonts w:eastAsia="Times New Roman" w:cstheme="minorHAnsi"/>
          <w:color w:val="1F1F1F"/>
          <w:sz w:val="24"/>
          <w:szCs w:val="24"/>
        </w:rPr>
        <w:t>S</w:t>
      </w:r>
      <w:r w:rsidRPr="00B20912">
        <w:rPr>
          <w:rFonts w:eastAsia="Times New Roman" w:cstheme="minorHAnsi"/>
          <w:color w:val="1F1F1F"/>
          <w:sz w:val="24"/>
          <w:szCs w:val="24"/>
        </w:rPr>
        <w:t xml:space="preserve">uppose on </w:t>
      </w:r>
      <w:r w:rsidRPr="003231C4">
        <w:rPr>
          <w:rFonts w:eastAsia="Times New Roman" w:cstheme="minorHAnsi"/>
          <w:b/>
          <w:color w:val="1F1F1F"/>
          <w:sz w:val="24"/>
          <w:szCs w:val="24"/>
        </w:rPr>
        <w:t>1st November 2019 Mr S</w:t>
      </w:r>
      <w:r w:rsidRPr="0086740E">
        <w:rPr>
          <w:rFonts w:eastAsia="Times New Roman" w:cstheme="minorHAnsi"/>
          <w:b/>
          <w:color w:val="1F1F1F"/>
          <w:sz w:val="24"/>
          <w:szCs w:val="24"/>
        </w:rPr>
        <w:t xml:space="preserve"> has withdrawn Rs. 90,00,000/-.</w:t>
      </w:r>
      <w:r w:rsidRPr="003231C4">
        <w:rPr>
          <w:rFonts w:eastAsia="Times New Roman" w:cstheme="minorHAnsi"/>
          <w:b/>
          <w:color w:val="1F1F1F"/>
          <w:sz w:val="24"/>
          <w:szCs w:val="24"/>
        </w:rPr>
        <w:t>Now on 2nd January</w:t>
      </w:r>
      <w:r w:rsidRPr="0086740E">
        <w:rPr>
          <w:rFonts w:eastAsia="Times New Roman" w:cstheme="minorHAnsi"/>
          <w:b/>
          <w:color w:val="1F1F1F"/>
          <w:sz w:val="24"/>
          <w:szCs w:val="24"/>
        </w:rPr>
        <w:t xml:space="preserve"> 2020 He withdraws another Rs. 20,00,000/-</w:t>
      </w:r>
    </w:p>
    <w:p w:rsidR="0086740E" w:rsidRPr="003231C4" w:rsidRDefault="0086740E" w:rsidP="0086740E">
      <w:pPr>
        <w:shd w:val="clear" w:color="auto" w:fill="FFFFFF"/>
        <w:spacing w:before="100" w:beforeAutospacing="1" w:after="100" w:afterAutospacing="1" w:line="240" w:lineRule="auto"/>
        <w:ind w:left="720"/>
        <w:rPr>
          <w:rFonts w:eastAsia="Times New Roman" w:cstheme="minorHAnsi"/>
          <w:b/>
          <w:color w:val="1F1F1F"/>
          <w:sz w:val="24"/>
          <w:szCs w:val="24"/>
        </w:rPr>
      </w:pPr>
      <w:r w:rsidRPr="0086740E">
        <w:rPr>
          <w:rFonts w:eastAsia="Times New Roman" w:cstheme="minorHAnsi"/>
          <w:b/>
          <w:color w:val="1F1F1F"/>
          <w:sz w:val="24"/>
          <w:szCs w:val="24"/>
        </w:rPr>
        <w:t>In this case TDS is Applicable on Rs. 10,00,000 [i.e. Amount in excess of Rs. 1,00,00,000]</w:t>
      </w:r>
    </w:p>
    <w:p w:rsidR="004462FD" w:rsidRPr="00B20912" w:rsidRDefault="004462FD" w:rsidP="0086740E">
      <w:pPr>
        <w:pStyle w:val="ListParagraph"/>
        <w:numPr>
          <w:ilvl w:val="0"/>
          <w:numId w:val="2"/>
        </w:numPr>
        <w:shd w:val="clear" w:color="auto" w:fill="FFFFFF"/>
        <w:spacing w:before="100" w:beforeAutospacing="1" w:after="100" w:afterAutospacing="1" w:line="240" w:lineRule="auto"/>
        <w:rPr>
          <w:rFonts w:eastAsia="Times New Roman" w:cstheme="minorHAnsi"/>
          <w:color w:val="1F1F1F"/>
          <w:sz w:val="24"/>
          <w:szCs w:val="24"/>
        </w:rPr>
      </w:pPr>
      <w:r w:rsidRPr="00B20912">
        <w:rPr>
          <w:rFonts w:cstheme="minorHAnsi"/>
          <w:color w:val="333333"/>
          <w:sz w:val="24"/>
          <w:szCs w:val="24"/>
          <w:shd w:val="clear" w:color="auto" w:fill="FFFFFF"/>
        </w:rPr>
        <w:t xml:space="preserve">It is clear from </w:t>
      </w:r>
      <w:r w:rsidR="0086740E" w:rsidRPr="00B20912">
        <w:rPr>
          <w:rFonts w:cstheme="minorHAnsi"/>
          <w:color w:val="333333"/>
          <w:sz w:val="24"/>
          <w:szCs w:val="24"/>
          <w:shd w:val="clear" w:color="auto" w:fill="FFFFFF"/>
        </w:rPr>
        <w:t xml:space="preserve">the provision that the TDS is applicable only if the aggregate of payments including this sum exceeds Rs 1 crore. </w:t>
      </w:r>
    </w:p>
    <w:p w:rsidR="00FC6E30" w:rsidRPr="003231C4" w:rsidRDefault="0086740E" w:rsidP="003231C4">
      <w:pPr>
        <w:pStyle w:val="ListParagraph"/>
        <w:shd w:val="clear" w:color="auto" w:fill="FFFFFF"/>
        <w:spacing w:before="100" w:beforeAutospacing="1" w:after="100" w:afterAutospacing="1" w:line="240" w:lineRule="auto"/>
        <w:rPr>
          <w:rFonts w:cstheme="minorHAnsi"/>
          <w:b/>
          <w:color w:val="333333"/>
          <w:sz w:val="24"/>
          <w:szCs w:val="24"/>
          <w:shd w:val="clear" w:color="auto" w:fill="FFFFFF"/>
        </w:rPr>
      </w:pPr>
      <w:r w:rsidRPr="003231C4">
        <w:rPr>
          <w:rFonts w:cstheme="minorHAnsi"/>
          <w:b/>
          <w:color w:val="333333"/>
          <w:sz w:val="24"/>
          <w:szCs w:val="24"/>
          <w:shd w:val="clear" w:color="auto" w:fill="FFFFFF"/>
        </w:rPr>
        <w:t>For example, the aggregate payments made t</w:t>
      </w:r>
      <w:r w:rsidR="004462FD" w:rsidRPr="003231C4">
        <w:rPr>
          <w:rFonts w:cstheme="minorHAnsi"/>
          <w:b/>
          <w:color w:val="333333"/>
          <w:sz w:val="24"/>
          <w:szCs w:val="24"/>
          <w:shd w:val="clear" w:color="auto" w:fill="FFFFFF"/>
        </w:rPr>
        <w:t>ill the last payment was Rs 99,9</w:t>
      </w:r>
      <w:r w:rsidRPr="003231C4">
        <w:rPr>
          <w:rFonts w:cstheme="minorHAnsi"/>
          <w:b/>
          <w:color w:val="333333"/>
          <w:sz w:val="24"/>
          <w:szCs w:val="24"/>
          <w:shd w:val="clear" w:color="auto" w:fill="FFFFFF"/>
        </w:rPr>
        <w:t>0,000/- and the present payment is Rs 100,000. The aggregate payments so ma</w:t>
      </w:r>
      <w:r w:rsidR="004462FD" w:rsidRPr="003231C4">
        <w:rPr>
          <w:rFonts w:cstheme="minorHAnsi"/>
          <w:b/>
          <w:color w:val="333333"/>
          <w:sz w:val="24"/>
          <w:szCs w:val="24"/>
          <w:shd w:val="clear" w:color="auto" w:fill="FFFFFF"/>
        </w:rPr>
        <w:t>de crosses and reaches Rs 1,00,9</w:t>
      </w:r>
      <w:r w:rsidRPr="003231C4">
        <w:rPr>
          <w:rFonts w:cstheme="minorHAnsi"/>
          <w:b/>
          <w:color w:val="333333"/>
          <w:sz w:val="24"/>
          <w:szCs w:val="24"/>
          <w:shd w:val="clear" w:color="auto" w:fill="FFFFFF"/>
        </w:rPr>
        <w:t>0,000/-. Now the matter for consider</w:t>
      </w:r>
      <w:r w:rsidR="004462FD" w:rsidRPr="003231C4">
        <w:rPr>
          <w:rFonts w:cstheme="minorHAnsi"/>
          <w:b/>
          <w:color w:val="333333"/>
          <w:sz w:val="24"/>
          <w:szCs w:val="24"/>
          <w:shd w:val="clear" w:color="auto" w:fill="FFFFFF"/>
        </w:rPr>
        <w:t>ation whether the TDS is on Rs 9</w:t>
      </w:r>
      <w:r w:rsidRPr="003231C4">
        <w:rPr>
          <w:rFonts w:cstheme="minorHAnsi"/>
          <w:b/>
          <w:color w:val="333333"/>
          <w:sz w:val="24"/>
          <w:szCs w:val="24"/>
          <w:shd w:val="clear" w:color="auto" w:fill="FFFFFF"/>
        </w:rPr>
        <w:t>0,000 or on Rs 100,000. From the language of the provision</w:t>
      </w:r>
      <w:r w:rsidR="004462FD" w:rsidRPr="003231C4">
        <w:rPr>
          <w:rFonts w:cstheme="minorHAnsi"/>
          <w:b/>
          <w:color w:val="333333"/>
          <w:sz w:val="24"/>
          <w:szCs w:val="24"/>
          <w:shd w:val="clear" w:color="auto" w:fill="FFFFFF"/>
        </w:rPr>
        <w:t>, it is applicable at 2% of Rs 90,000 = 18</w:t>
      </w:r>
      <w:r w:rsidRPr="003231C4">
        <w:rPr>
          <w:rFonts w:cstheme="minorHAnsi"/>
          <w:b/>
          <w:color w:val="333333"/>
          <w:sz w:val="24"/>
          <w:szCs w:val="24"/>
          <w:shd w:val="clear" w:color="auto" w:fill="FFFFFF"/>
        </w:rPr>
        <w:t xml:space="preserve">00 and the net payment to be made by a </w:t>
      </w:r>
      <w:r w:rsidR="004462FD" w:rsidRPr="003231C4">
        <w:rPr>
          <w:rFonts w:cstheme="minorHAnsi"/>
          <w:b/>
          <w:color w:val="333333"/>
          <w:sz w:val="24"/>
          <w:szCs w:val="24"/>
          <w:shd w:val="clear" w:color="auto" w:fill="FFFFFF"/>
        </w:rPr>
        <w:t>banker is Rs 100,000 minus Rs 1800 = 982</w:t>
      </w:r>
      <w:r w:rsidRPr="003231C4">
        <w:rPr>
          <w:rFonts w:cstheme="minorHAnsi"/>
          <w:b/>
          <w:color w:val="333333"/>
          <w:sz w:val="24"/>
          <w:szCs w:val="24"/>
          <w:shd w:val="clear" w:color="auto" w:fill="FFFFFF"/>
        </w:rPr>
        <w:t>00.</w:t>
      </w:r>
    </w:p>
    <w:p w:rsidR="003231C4" w:rsidRPr="003231C4" w:rsidRDefault="003231C4" w:rsidP="003231C4">
      <w:pPr>
        <w:pStyle w:val="ListParagraph"/>
        <w:shd w:val="clear" w:color="auto" w:fill="FFFFFF"/>
        <w:spacing w:before="100" w:beforeAutospacing="1" w:after="100" w:afterAutospacing="1" w:line="240" w:lineRule="auto"/>
        <w:rPr>
          <w:rFonts w:cstheme="minorHAnsi"/>
          <w:color w:val="333333"/>
          <w:sz w:val="24"/>
          <w:szCs w:val="24"/>
          <w:shd w:val="clear" w:color="auto" w:fill="FFFFFF"/>
        </w:rPr>
      </w:pPr>
    </w:p>
    <w:p w:rsidR="004462FD" w:rsidRPr="00B20912" w:rsidRDefault="004462FD" w:rsidP="004462FD">
      <w:pPr>
        <w:pStyle w:val="ListParagraph"/>
        <w:numPr>
          <w:ilvl w:val="0"/>
          <w:numId w:val="2"/>
        </w:numPr>
        <w:shd w:val="clear" w:color="auto" w:fill="FFFFFF"/>
        <w:spacing w:before="100" w:beforeAutospacing="1" w:after="100" w:afterAutospacing="1" w:line="240" w:lineRule="auto"/>
        <w:rPr>
          <w:rFonts w:cstheme="minorHAnsi"/>
          <w:color w:val="333333"/>
          <w:sz w:val="24"/>
          <w:szCs w:val="24"/>
          <w:shd w:val="clear" w:color="auto" w:fill="FFFFFF"/>
        </w:rPr>
      </w:pPr>
      <w:r w:rsidRPr="00B20912">
        <w:rPr>
          <w:rFonts w:cstheme="minorHAnsi"/>
          <w:color w:val="475055"/>
          <w:sz w:val="24"/>
          <w:szCs w:val="24"/>
          <w:shd w:val="clear" w:color="auto" w:fill="FFFFFF"/>
        </w:rPr>
        <w:t>The limit of Rs 1 crore is applicable for all transactions during the previous year. For the financial year 2019-20, for the period already expired till passing the Finance Bill and till 31-8-2019 may have to be ignored but as per the Provision it is applicable for all previous year</w:t>
      </w:r>
    </w:p>
    <w:p w:rsidR="0086740E" w:rsidRPr="00B20912" w:rsidRDefault="0086740E" w:rsidP="004462FD">
      <w:pPr>
        <w:pStyle w:val="ListParagraph"/>
        <w:shd w:val="clear" w:color="auto" w:fill="FFFFFF"/>
        <w:spacing w:before="100" w:beforeAutospacing="1" w:after="100" w:afterAutospacing="1" w:line="240" w:lineRule="auto"/>
        <w:rPr>
          <w:rFonts w:eastAsia="Times New Roman" w:cstheme="minorHAnsi"/>
          <w:color w:val="1F1F1F"/>
          <w:sz w:val="24"/>
          <w:szCs w:val="24"/>
        </w:rPr>
      </w:pPr>
      <w:r w:rsidRPr="00B20912">
        <w:rPr>
          <w:rFonts w:eastAsia="Times New Roman" w:cstheme="minorHAnsi"/>
          <w:color w:val="1F1F1F"/>
          <w:sz w:val="24"/>
          <w:szCs w:val="24"/>
        </w:rPr>
        <w:t>For example if a Person Withdrawal 99lakhs Cash on 1</w:t>
      </w:r>
      <w:r w:rsidRPr="00B20912">
        <w:rPr>
          <w:rFonts w:eastAsia="Times New Roman" w:cstheme="minorHAnsi"/>
          <w:color w:val="1F1F1F"/>
          <w:sz w:val="24"/>
          <w:szCs w:val="24"/>
          <w:vertAlign w:val="superscript"/>
        </w:rPr>
        <w:t>st</w:t>
      </w:r>
      <w:r w:rsidRPr="00B20912">
        <w:rPr>
          <w:rFonts w:eastAsia="Times New Roman" w:cstheme="minorHAnsi"/>
          <w:color w:val="1F1F1F"/>
          <w:sz w:val="24"/>
          <w:szCs w:val="24"/>
        </w:rPr>
        <w:t xml:space="preserve"> August from SBI bank and again withdrawal 2lakhs on 30</w:t>
      </w:r>
      <w:r w:rsidRPr="00B20912">
        <w:rPr>
          <w:rFonts w:eastAsia="Times New Roman" w:cstheme="minorHAnsi"/>
          <w:color w:val="1F1F1F"/>
          <w:sz w:val="24"/>
          <w:szCs w:val="24"/>
          <w:vertAlign w:val="superscript"/>
        </w:rPr>
        <w:t>nd</w:t>
      </w:r>
      <w:r w:rsidRPr="00B20912">
        <w:rPr>
          <w:rFonts w:eastAsia="Times New Roman" w:cstheme="minorHAnsi"/>
          <w:color w:val="1F1F1F"/>
          <w:sz w:val="24"/>
          <w:szCs w:val="24"/>
        </w:rPr>
        <w:t xml:space="preserve"> September the TDS is Applicable on Rs 1 lakhs (2% of 1lakhs).</w:t>
      </w:r>
    </w:p>
    <w:p w:rsidR="004462FD" w:rsidRPr="003231C4" w:rsidRDefault="004462FD" w:rsidP="004462FD">
      <w:pPr>
        <w:pStyle w:val="ListParagraph"/>
        <w:numPr>
          <w:ilvl w:val="0"/>
          <w:numId w:val="2"/>
        </w:numPr>
        <w:shd w:val="clear" w:color="auto" w:fill="FFFFFF"/>
        <w:spacing w:before="100" w:beforeAutospacing="1" w:after="100" w:afterAutospacing="1" w:line="240" w:lineRule="auto"/>
        <w:rPr>
          <w:rFonts w:eastAsia="Times New Roman" w:cstheme="minorHAnsi"/>
          <w:color w:val="1F1F1F"/>
          <w:sz w:val="24"/>
          <w:szCs w:val="24"/>
        </w:rPr>
      </w:pPr>
      <w:r w:rsidRPr="00B20912">
        <w:rPr>
          <w:rFonts w:cstheme="minorHAnsi"/>
          <w:color w:val="333333"/>
          <w:sz w:val="24"/>
          <w:szCs w:val="24"/>
          <w:shd w:val="clear" w:color="auto" w:fill="FFFFFF"/>
        </w:rPr>
        <w:t>The above provision also says that the deduction is by way of income tax.</w:t>
      </w:r>
    </w:p>
    <w:p w:rsidR="003231C4" w:rsidRPr="00B20912" w:rsidRDefault="003231C4" w:rsidP="003231C4">
      <w:pPr>
        <w:pStyle w:val="ListParagraph"/>
        <w:shd w:val="clear" w:color="auto" w:fill="FFFFFF"/>
        <w:spacing w:before="100" w:beforeAutospacing="1" w:after="100" w:afterAutospacing="1" w:line="240" w:lineRule="auto"/>
        <w:rPr>
          <w:rFonts w:eastAsia="Times New Roman" w:cstheme="minorHAnsi"/>
          <w:color w:val="1F1F1F"/>
          <w:sz w:val="24"/>
          <w:szCs w:val="24"/>
        </w:rPr>
      </w:pPr>
    </w:p>
    <w:p w:rsidR="0086740E" w:rsidRPr="003231C4" w:rsidRDefault="0086740E" w:rsidP="0086740E">
      <w:pPr>
        <w:pStyle w:val="ListParagraph"/>
        <w:numPr>
          <w:ilvl w:val="0"/>
          <w:numId w:val="2"/>
        </w:numPr>
        <w:shd w:val="clear" w:color="auto" w:fill="FFFFFF"/>
        <w:spacing w:before="100" w:beforeAutospacing="1" w:after="100" w:afterAutospacing="1" w:line="240" w:lineRule="auto"/>
        <w:rPr>
          <w:rFonts w:eastAsia="Times New Roman" w:cstheme="minorHAnsi"/>
          <w:color w:val="1F1F1F"/>
          <w:sz w:val="24"/>
          <w:szCs w:val="24"/>
        </w:rPr>
      </w:pPr>
      <w:r w:rsidRPr="00B20912">
        <w:rPr>
          <w:rFonts w:eastAsia="Times New Roman" w:cstheme="minorHAnsi"/>
          <w:color w:val="1F1F1F"/>
          <w:sz w:val="24"/>
          <w:szCs w:val="24"/>
        </w:rPr>
        <w:t xml:space="preserve"> </w:t>
      </w:r>
      <w:r w:rsidR="004462FD" w:rsidRPr="00B20912">
        <w:rPr>
          <w:rFonts w:cstheme="minorHAnsi"/>
          <w:color w:val="1F1F1F"/>
          <w:sz w:val="24"/>
          <w:szCs w:val="24"/>
          <w:shd w:val="clear" w:color="auto" w:fill="FFFFFF"/>
        </w:rPr>
        <w:t xml:space="preserve">TDS Deductions get posted to 26AS </w:t>
      </w:r>
      <w:r w:rsidR="00FC6E30" w:rsidRPr="00B20912">
        <w:rPr>
          <w:rFonts w:cstheme="minorHAnsi"/>
          <w:color w:val="1F1F1F"/>
          <w:sz w:val="24"/>
          <w:szCs w:val="24"/>
          <w:shd w:val="clear" w:color="auto" w:fill="FFFFFF"/>
        </w:rPr>
        <w:t>of Tax Payers.</w:t>
      </w:r>
    </w:p>
    <w:p w:rsidR="003231C4" w:rsidRPr="00B20912" w:rsidRDefault="003231C4" w:rsidP="003231C4">
      <w:pPr>
        <w:pStyle w:val="ListParagraph"/>
        <w:shd w:val="clear" w:color="auto" w:fill="FFFFFF"/>
        <w:spacing w:before="100" w:beforeAutospacing="1" w:after="100" w:afterAutospacing="1" w:line="240" w:lineRule="auto"/>
        <w:rPr>
          <w:rFonts w:eastAsia="Times New Roman" w:cstheme="minorHAnsi"/>
          <w:color w:val="1F1F1F"/>
          <w:sz w:val="24"/>
          <w:szCs w:val="24"/>
        </w:rPr>
      </w:pPr>
    </w:p>
    <w:p w:rsidR="003231C4" w:rsidRPr="003231C4" w:rsidRDefault="00FC6E30" w:rsidP="003231C4">
      <w:pPr>
        <w:pStyle w:val="ListParagraph"/>
        <w:numPr>
          <w:ilvl w:val="0"/>
          <w:numId w:val="2"/>
        </w:numPr>
        <w:shd w:val="clear" w:color="auto" w:fill="FFFFFF"/>
        <w:spacing w:before="100" w:beforeAutospacing="1" w:after="100" w:afterAutospacing="1" w:line="240" w:lineRule="auto"/>
        <w:rPr>
          <w:rFonts w:eastAsia="Times New Roman" w:cstheme="minorHAnsi"/>
          <w:color w:val="1F1F1F"/>
          <w:sz w:val="24"/>
          <w:szCs w:val="24"/>
        </w:rPr>
      </w:pPr>
      <w:r w:rsidRPr="00B20912">
        <w:rPr>
          <w:rFonts w:cstheme="minorHAnsi"/>
          <w:color w:val="333333"/>
          <w:sz w:val="24"/>
          <w:szCs w:val="24"/>
          <w:shd w:val="clear" w:color="auto" w:fill="FFFFFF"/>
        </w:rPr>
        <w:t>Issues as the Finance Minister used the word “LEVY”OF TDS in her speech and in the Memorandum of Objects and Reasoning. Levy means is a tax, duty, surcharge or cess levied as a transaction cost and the same is not normally refundable. Levy is to </w:t>
      </w:r>
      <w:r w:rsidRPr="00B20912">
        <w:rPr>
          <w:rFonts w:cstheme="minorHAnsi"/>
          <w:color w:val="333333"/>
          <w:sz w:val="24"/>
          <w:szCs w:val="24"/>
          <w:u w:val="single"/>
          <w:shd w:val="clear" w:color="auto" w:fill="FFFFFF"/>
        </w:rPr>
        <w:t>impose</w:t>
      </w:r>
      <w:r w:rsidRPr="00B20912">
        <w:rPr>
          <w:rFonts w:cstheme="minorHAnsi"/>
          <w:color w:val="333333"/>
          <w:sz w:val="24"/>
          <w:szCs w:val="24"/>
          <w:shd w:val="clear" w:color="auto" w:fill="FFFFFF"/>
        </w:rPr>
        <w:t> and </w:t>
      </w:r>
      <w:r w:rsidRPr="00B20912">
        <w:rPr>
          <w:rFonts w:cstheme="minorHAnsi"/>
          <w:color w:val="333333"/>
          <w:sz w:val="24"/>
          <w:szCs w:val="24"/>
          <w:u w:val="single"/>
          <w:shd w:val="clear" w:color="auto" w:fill="FFFFFF"/>
        </w:rPr>
        <w:t>collect</w:t>
      </w:r>
      <w:r w:rsidRPr="00B20912">
        <w:rPr>
          <w:rFonts w:cstheme="minorHAnsi"/>
          <w:color w:val="333333"/>
          <w:sz w:val="24"/>
          <w:szCs w:val="24"/>
          <w:shd w:val="clear" w:color="auto" w:fill="FFFFFF"/>
        </w:rPr>
        <w:t> a </w:t>
      </w:r>
      <w:r w:rsidRPr="00B20912">
        <w:rPr>
          <w:rFonts w:cstheme="minorHAnsi"/>
          <w:color w:val="333333"/>
          <w:sz w:val="24"/>
          <w:szCs w:val="24"/>
          <w:u w:val="single"/>
          <w:shd w:val="clear" w:color="auto" w:fill="FFFFFF"/>
        </w:rPr>
        <w:t>tax</w:t>
      </w:r>
      <w:r w:rsidRPr="00B20912">
        <w:rPr>
          <w:rFonts w:cstheme="minorHAnsi"/>
          <w:color w:val="333333"/>
          <w:sz w:val="24"/>
          <w:szCs w:val="24"/>
          <w:shd w:val="clear" w:color="auto" w:fill="FFFFFF"/>
        </w:rPr>
        <w:t>, </w:t>
      </w:r>
      <w:r w:rsidRPr="00B20912">
        <w:rPr>
          <w:rFonts w:cstheme="minorHAnsi"/>
          <w:color w:val="333333"/>
          <w:sz w:val="24"/>
          <w:szCs w:val="24"/>
          <w:u w:val="single"/>
          <w:shd w:val="clear" w:color="auto" w:fill="FFFFFF"/>
        </w:rPr>
        <w:t>tariff</w:t>
      </w:r>
      <w:r w:rsidRPr="00B20912">
        <w:rPr>
          <w:rFonts w:cstheme="minorHAnsi"/>
          <w:color w:val="333333"/>
          <w:sz w:val="24"/>
          <w:szCs w:val="24"/>
          <w:shd w:val="clear" w:color="auto" w:fill="FFFFFF"/>
        </w:rPr>
        <w:t>, </w:t>
      </w:r>
      <w:r w:rsidRPr="00B20912">
        <w:rPr>
          <w:rFonts w:cstheme="minorHAnsi"/>
          <w:color w:val="333333"/>
          <w:sz w:val="24"/>
          <w:szCs w:val="24"/>
          <w:u w:val="single"/>
          <w:shd w:val="clear" w:color="auto" w:fill="FFFFFF"/>
        </w:rPr>
        <w:t>fine</w:t>
      </w:r>
      <w:r w:rsidRPr="00B20912">
        <w:rPr>
          <w:rFonts w:cstheme="minorHAnsi"/>
          <w:color w:val="333333"/>
          <w:sz w:val="24"/>
          <w:szCs w:val="24"/>
          <w:shd w:val="clear" w:color="auto" w:fill="FFFFFF"/>
        </w:rPr>
        <w:t xml:space="preserve">, etc., Whereas TDS is a deductible from certain </w:t>
      </w:r>
      <w:r w:rsidRPr="00B20912">
        <w:rPr>
          <w:rFonts w:cstheme="minorHAnsi"/>
          <w:color w:val="333333"/>
          <w:sz w:val="24"/>
          <w:szCs w:val="24"/>
          <w:shd w:val="clear" w:color="auto" w:fill="FFFFFF"/>
        </w:rPr>
        <w:lastRenderedPageBreak/>
        <w:t>payments being in the nature of income of the recipients and it takes the character of advance collection of taxes. The transactions of cash payments are already subjected to reporting in 3CD with reference to 40A(3) of the Income Tax act and the said expenditure is disallowable. If the TDS of 2% is treated as a levy as inferred from the language of the Honble Finance Minister, then 2% of such transactions will also become cost since it is not permissible for crediting the PAN of the account holder in 26AS.</w:t>
      </w:r>
    </w:p>
    <w:p w:rsidR="00B20912" w:rsidRPr="00B20912" w:rsidRDefault="00B20912" w:rsidP="0086740E">
      <w:pPr>
        <w:pStyle w:val="ListParagraph"/>
        <w:numPr>
          <w:ilvl w:val="0"/>
          <w:numId w:val="2"/>
        </w:numPr>
        <w:shd w:val="clear" w:color="auto" w:fill="FFFFFF"/>
        <w:spacing w:before="100" w:beforeAutospacing="1" w:after="100" w:afterAutospacing="1" w:line="240" w:lineRule="auto"/>
        <w:rPr>
          <w:rFonts w:eastAsia="Times New Roman" w:cstheme="minorHAnsi"/>
          <w:color w:val="1F1F1F"/>
          <w:sz w:val="24"/>
          <w:szCs w:val="24"/>
        </w:rPr>
      </w:pPr>
      <w:r w:rsidRPr="00B20912">
        <w:rPr>
          <w:rFonts w:cstheme="minorHAnsi"/>
          <w:color w:val="475055"/>
          <w:sz w:val="24"/>
          <w:szCs w:val="24"/>
          <w:shd w:val="clear" w:color="auto" w:fill="FFFFFF"/>
        </w:rPr>
        <w:t xml:space="preserve">Contrary  as the provision of section 198 clearly states that the tax deducted is income received. Therefore, the 2% amount withheld by the bank would then become income of the recipient. </w:t>
      </w:r>
    </w:p>
    <w:p w:rsidR="00FC6E30" w:rsidRPr="003231C4" w:rsidRDefault="00B20912" w:rsidP="00B20912">
      <w:pPr>
        <w:pStyle w:val="ListParagraph"/>
        <w:shd w:val="clear" w:color="auto" w:fill="FFFFFF"/>
        <w:spacing w:before="100" w:beforeAutospacing="1" w:after="100" w:afterAutospacing="1" w:line="240" w:lineRule="auto"/>
        <w:rPr>
          <w:rFonts w:cstheme="minorHAnsi"/>
          <w:color w:val="475055"/>
          <w:sz w:val="28"/>
          <w:szCs w:val="28"/>
          <w:shd w:val="clear" w:color="auto" w:fill="FFFFFF"/>
        </w:rPr>
      </w:pPr>
      <w:r w:rsidRPr="00B20912">
        <w:rPr>
          <w:rFonts w:cstheme="minorHAnsi"/>
          <w:color w:val="475055"/>
          <w:sz w:val="24"/>
          <w:szCs w:val="24"/>
          <w:shd w:val="clear" w:color="auto" w:fill="FFFFFF"/>
        </w:rPr>
        <w:t>There is no amendment in provision to section 198 where they could have stated that tax deducted and paid u/s 194N shall not be deemed to be the income received. But government itself is aware that such payments by the banks are not forming part of income of the recipient, and even then they have brought TDS provisions on such payments.</w:t>
      </w:r>
    </w:p>
    <w:p w:rsidR="00B20912" w:rsidRDefault="003231C4" w:rsidP="00B20912">
      <w:pPr>
        <w:pStyle w:val="ListParagraph"/>
        <w:numPr>
          <w:ilvl w:val="0"/>
          <w:numId w:val="6"/>
        </w:numPr>
        <w:shd w:val="clear" w:color="auto" w:fill="FFFFFF"/>
        <w:spacing w:before="100" w:beforeAutospacing="1" w:after="100" w:afterAutospacing="1" w:line="240" w:lineRule="auto"/>
        <w:rPr>
          <w:rFonts w:eastAsia="Times New Roman" w:cstheme="minorHAnsi"/>
          <w:color w:val="1F1F1F"/>
          <w:sz w:val="28"/>
          <w:szCs w:val="28"/>
        </w:rPr>
      </w:pPr>
      <w:r w:rsidRPr="003231C4">
        <w:rPr>
          <w:rFonts w:eastAsia="Times New Roman" w:cstheme="minorHAnsi"/>
          <w:color w:val="1F1F1F"/>
          <w:sz w:val="28"/>
          <w:szCs w:val="28"/>
        </w:rPr>
        <w:t>Over all the Finance Department Has put up a nice step moving toward  less cash economy and the digitalization is promoted</w:t>
      </w:r>
      <w:r>
        <w:rPr>
          <w:rFonts w:eastAsia="Times New Roman" w:cstheme="minorHAnsi"/>
          <w:color w:val="1F1F1F"/>
          <w:sz w:val="28"/>
          <w:szCs w:val="28"/>
        </w:rPr>
        <w:t>.</w:t>
      </w:r>
    </w:p>
    <w:p w:rsidR="003231C4" w:rsidRDefault="003231C4" w:rsidP="003231C4">
      <w:pPr>
        <w:pStyle w:val="NormalWeb"/>
        <w:spacing w:before="240" w:beforeAutospacing="0" w:after="240" w:afterAutospacing="0"/>
        <w:ind w:left="720"/>
        <w:jc w:val="both"/>
        <w:rPr>
          <w:rStyle w:val="Strong"/>
          <w:rFonts w:ascii="Arial" w:hAnsi="Arial" w:cs="Arial"/>
          <w:i/>
          <w:iCs/>
          <w:color w:val="000000"/>
          <w:sz w:val="28"/>
          <w:szCs w:val="28"/>
          <w:u w:val="single"/>
        </w:rPr>
      </w:pPr>
    </w:p>
    <w:p w:rsidR="003231C4" w:rsidRDefault="003231C4" w:rsidP="003231C4">
      <w:pPr>
        <w:pStyle w:val="NormalWeb"/>
        <w:spacing w:before="240" w:beforeAutospacing="0" w:after="240" w:afterAutospacing="0"/>
        <w:ind w:left="720"/>
        <w:jc w:val="both"/>
        <w:rPr>
          <w:rFonts w:ascii="Arial" w:hAnsi="Arial" w:cs="Arial"/>
          <w:color w:val="000000"/>
          <w:sz w:val="28"/>
          <w:szCs w:val="28"/>
        </w:rPr>
      </w:pPr>
      <w:r>
        <w:rPr>
          <w:rStyle w:val="Strong"/>
          <w:rFonts w:ascii="Arial" w:hAnsi="Arial" w:cs="Arial"/>
          <w:i/>
          <w:iCs/>
          <w:color w:val="000000"/>
          <w:sz w:val="28"/>
          <w:szCs w:val="28"/>
          <w:u w:val="single"/>
        </w:rPr>
        <w:t>Disclaimer</w:t>
      </w:r>
    </w:p>
    <w:p w:rsidR="003231C4" w:rsidRDefault="003231C4" w:rsidP="003231C4">
      <w:pPr>
        <w:pStyle w:val="NormalWeb"/>
        <w:spacing w:before="240" w:beforeAutospacing="0" w:after="240" w:afterAutospacing="0"/>
        <w:ind w:left="720"/>
        <w:rPr>
          <w:rFonts w:ascii="Arial" w:hAnsi="Arial" w:cs="Arial"/>
          <w:color w:val="000000"/>
          <w:sz w:val="28"/>
          <w:szCs w:val="28"/>
        </w:rPr>
      </w:pPr>
      <w:r>
        <w:rPr>
          <w:rStyle w:val="Emphasis"/>
          <w:rFonts w:ascii="Arial" w:hAnsi="Arial" w:cs="Arial"/>
          <w:color w:val="000000"/>
          <w:sz w:val="28"/>
          <w:szCs w:val="28"/>
        </w:rPr>
        <w:t>The above analysis is based on the personal views of the author and does not necessarily convey the views of the firm concerned.</w:t>
      </w:r>
    </w:p>
    <w:p w:rsidR="003231C4" w:rsidRPr="003231C4" w:rsidRDefault="003231C4" w:rsidP="003231C4">
      <w:pPr>
        <w:shd w:val="clear" w:color="auto" w:fill="FFFFFF"/>
        <w:spacing w:before="100" w:beforeAutospacing="1" w:after="100" w:afterAutospacing="1" w:line="240" w:lineRule="auto"/>
        <w:rPr>
          <w:rFonts w:eastAsia="Times New Roman" w:cstheme="minorHAnsi"/>
          <w:color w:val="1F1F1F"/>
          <w:sz w:val="28"/>
          <w:szCs w:val="28"/>
        </w:rPr>
      </w:pPr>
    </w:p>
    <w:p w:rsidR="003231C4" w:rsidRPr="003231C4" w:rsidRDefault="003231C4" w:rsidP="003231C4">
      <w:pPr>
        <w:pStyle w:val="ListParagraph"/>
        <w:shd w:val="clear" w:color="auto" w:fill="FFFFFF"/>
        <w:spacing w:before="100" w:beforeAutospacing="1" w:after="100" w:afterAutospacing="1" w:line="240" w:lineRule="auto"/>
        <w:rPr>
          <w:rFonts w:eastAsia="Times New Roman" w:cstheme="minorHAnsi"/>
          <w:color w:val="1F1F1F"/>
          <w:sz w:val="28"/>
          <w:szCs w:val="28"/>
        </w:rPr>
      </w:pPr>
    </w:p>
    <w:p w:rsidR="00464E0C" w:rsidRPr="00B20912" w:rsidRDefault="00464E0C" w:rsidP="0086740E">
      <w:pPr>
        <w:shd w:val="clear" w:color="auto" w:fill="FFFFFF"/>
        <w:spacing w:before="100" w:beforeAutospacing="1" w:after="100" w:afterAutospacing="1" w:line="240" w:lineRule="auto"/>
        <w:jc w:val="both"/>
        <w:rPr>
          <w:rFonts w:cstheme="minorHAnsi"/>
          <w:color w:val="1F1F1F"/>
          <w:sz w:val="24"/>
          <w:szCs w:val="24"/>
          <w:u w:val="single"/>
        </w:rPr>
      </w:pPr>
    </w:p>
    <w:p w:rsidR="0086740E" w:rsidRPr="00B20912" w:rsidRDefault="0086740E" w:rsidP="0086740E">
      <w:pPr>
        <w:shd w:val="clear" w:color="auto" w:fill="FFFFFF"/>
        <w:spacing w:before="100" w:beforeAutospacing="1" w:after="100" w:afterAutospacing="1" w:line="240" w:lineRule="auto"/>
        <w:jc w:val="both"/>
        <w:rPr>
          <w:rFonts w:cstheme="minorHAnsi"/>
          <w:color w:val="1F1F1F"/>
          <w:sz w:val="24"/>
          <w:szCs w:val="24"/>
          <w:u w:val="single"/>
        </w:rPr>
      </w:pPr>
    </w:p>
    <w:p w:rsidR="00464E0C" w:rsidRPr="00B20912" w:rsidRDefault="00464E0C" w:rsidP="00464E0C">
      <w:pPr>
        <w:shd w:val="clear" w:color="auto" w:fill="FFFFFF"/>
        <w:spacing w:before="100" w:beforeAutospacing="1" w:after="100" w:afterAutospacing="1" w:line="240" w:lineRule="auto"/>
        <w:ind w:left="720"/>
        <w:jc w:val="both"/>
        <w:rPr>
          <w:rFonts w:cstheme="minorHAnsi"/>
          <w:color w:val="1F1F1F"/>
          <w:sz w:val="24"/>
          <w:szCs w:val="24"/>
          <w:u w:val="single"/>
        </w:rPr>
      </w:pPr>
    </w:p>
    <w:p w:rsidR="001879F1" w:rsidRPr="00B20912" w:rsidRDefault="001879F1" w:rsidP="001879F1">
      <w:pPr>
        <w:pStyle w:val="NormalWeb"/>
        <w:shd w:val="clear" w:color="auto" w:fill="FFFFFF"/>
        <w:jc w:val="both"/>
        <w:rPr>
          <w:rFonts w:ascii="Arial" w:hAnsi="Arial" w:cs="Arial"/>
          <w:color w:val="1F1F1F"/>
        </w:rPr>
      </w:pPr>
    </w:p>
    <w:p w:rsidR="001879F1" w:rsidRPr="00B20912" w:rsidRDefault="001879F1" w:rsidP="004A2C46">
      <w:pPr>
        <w:jc w:val="both"/>
        <w:rPr>
          <w:rFonts w:cstheme="minorHAnsi"/>
          <w:b/>
          <w:sz w:val="24"/>
          <w:szCs w:val="24"/>
          <w:u w:val="single"/>
        </w:rPr>
      </w:pPr>
      <w:r w:rsidRPr="00B20912">
        <w:rPr>
          <w:rFonts w:cstheme="minorHAnsi"/>
          <w:b/>
          <w:color w:val="1F1F1F"/>
          <w:sz w:val="24"/>
          <w:szCs w:val="24"/>
          <w:u w:val="single"/>
          <w:shd w:val="clear" w:color="auto" w:fill="FFFFFF"/>
        </w:rPr>
        <w:t xml:space="preserve">  </w:t>
      </w:r>
    </w:p>
    <w:sectPr w:rsidR="001879F1" w:rsidRPr="00B20912" w:rsidSect="00343D7D">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E06" w:rsidRDefault="00571E06" w:rsidP="00FC6E30">
      <w:pPr>
        <w:spacing w:after="0" w:line="240" w:lineRule="auto"/>
      </w:pPr>
      <w:r>
        <w:separator/>
      </w:r>
    </w:p>
  </w:endnote>
  <w:endnote w:type="continuationSeparator" w:id="1">
    <w:p w:rsidR="00571E06" w:rsidRDefault="00571E06" w:rsidP="00FC6E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E30" w:rsidRPr="007B2128" w:rsidRDefault="00FC6E30" w:rsidP="00FC6E30">
    <w:pPr>
      <w:jc w:val="right"/>
      <w:rPr>
        <w:rFonts w:cstheme="minorHAnsi"/>
        <w:b/>
        <w:sz w:val="40"/>
        <w:szCs w:val="40"/>
      </w:rPr>
    </w:pPr>
    <w:r w:rsidRPr="007B2128">
      <w:rPr>
        <w:b/>
      </w:rPr>
      <w:t>ARTICLE  ON DEEP ANALYSIS OF SEC  194N  OF I.T ACT        ---BY  SHRIKANT TOSHNIWAL ,BCA ,LLB ADVOCATE,CHANDRAPUR</w:t>
    </w:r>
    <w:r>
      <w:rPr>
        <w:b/>
      </w:rPr>
      <w:t>(M.S)</w:t>
    </w:r>
  </w:p>
  <w:p w:rsidR="00FC6E30" w:rsidRDefault="00FC6E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E06" w:rsidRDefault="00571E06" w:rsidP="00FC6E30">
      <w:pPr>
        <w:spacing w:after="0" w:line="240" w:lineRule="auto"/>
      </w:pPr>
      <w:r>
        <w:separator/>
      </w:r>
    </w:p>
  </w:footnote>
  <w:footnote w:type="continuationSeparator" w:id="1">
    <w:p w:rsidR="00571E06" w:rsidRDefault="00571E06" w:rsidP="00FC6E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07660"/>
    <w:multiLevelType w:val="hybridMultilevel"/>
    <w:tmpl w:val="3B7A1958"/>
    <w:lvl w:ilvl="0" w:tplc="E1EC95F4">
      <w:start w:val="1"/>
      <w:numFmt w:val="bullet"/>
      <w:lvlText w:val=""/>
      <w:lvlJc w:val="righ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0D41D9E"/>
    <w:multiLevelType w:val="multilevel"/>
    <w:tmpl w:val="D75EE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E9418A"/>
    <w:multiLevelType w:val="hybridMultilevel"/>
    <w:tmpl w:val="3FE0C738"/>
    <w:lvl w:ilvl="0" w:tplc="5AD62FCE">
      <w:start w:val="5"/>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49282F"/>
    <w:multiLevelType w:val="multilevel"/>
    <w:tmpl w:val="78C0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2B3A6A"/>
    <w:multiLevelType w:val="hybridMultilevel"/>
    <w:tmpl w:val="2B745E88"/>
    <w:lvl w:ilvl="0" w:tplc="E1EC95F4">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CA47D2"/>
    <w:multiLevelType w:val="hybridMultilevel"/>
    <w:tmpl w:val="1206B51A"/>
    <w:lvl w:ilvl="0" w:tplc="E1EC95F4">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20"/>
  <w:characterSpacingControl w:val="doNotCompress"/>
  <w:footnotePr>
    <w:footnote w:id="0"/>
    <w:footnote w:id="1"/>
  </w:footnotePr>
  <w:endnotePr>
    <w:endnote w:id="0"/>
    <w:endnote w:id="1"/>
  </w:endnotePr>
  <w:compat/>
  <w:rsids>
    <w:rsidRoot w:val="004A2C46"/>
    <w:rsid w:val="001879F1"/>
    <w:rsid w:val="003231C4"/>
    <w:rsid w:val="00343D7D"/>
    <w:rsid w:val="004462FD"/>
    <w:rsid w:val="00464E0C"/>
    <w:rsid w:val="004A2C46"/>
    <w:rsid w:val="0055785C"/>
    <w:rsid w:val="00571E06"/>
    <w:rsid w:val="007B2128"/>
    <w:rsid w:val="0086740E"/>
    <w:rsid w:val="00B20912"/>
    <w:rsid w:val="00D966B7"/>
    <w:rsid w:val="00F649A4"/>
    <w:rsid w:val="00FC6E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D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A2C46"/>
    <w:rPr>
      <w:b/>
      <w:bCs/>
    </w:rPr>
  </w:style>
  <w:style w:type="paragraph" w:styleId="NormalWeb">
    <w:name w:val="Normal (Web)"/>
    <w:basedOn w:val="Normal"/>
    <w:uiPriority w:val="99"/>
    <w:semiHidden/>
    <w:unhideWhenUsed/>
    <w:rsid w:val="001879F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879F1"/>
    <w:rPr>
      <w:i/>
      <w:iCs/>
    </w:rPr>
  </w:style>
  <w:style w:type="paragraph" w:styleId="ListParagraph">
    <w:name w:val="List Paragraph"/>
    <w:basedOn w:val="Normal"/>
    <w:uiPriority w:val="34"/>
    <w:qFormat/>
    <w:rsid w:val="0086740E"/>
    <w:pPr>
      <w:ind w:left="720"/>
      <w:contextualSpacing/>
    </w:pPr>
  </w:style>
  <w:style w:type="paragraph" w:styleId="Header">
    <w:name w:val="header"/>
    <w:basedOn w:val="Normal"/>
    <w:link w:val="HeaderChar"/>
    <w:uiPriority w:val="99"/>
    <w:semiHidden/>
    <w:unhideWhenUsed/>
    <w:rsid w:val="00FC6E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6E30"/>
  </w:style>
  <w:style w:type="paragraph" w:styleId="Footer">
    <w:name w:val="footer"/>
    <w:basedOn w:val="Normal"/>
    <w:link w:val="FooterChar"/>
    <w:uiPriority w:val="99"/>
    <w:semiHidden/>
    <w:unhideWhenUsed/>
    <w:rsid w:val="00FC6E3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C6E30"/>
  </w:style>
</w:styles>
</file>

<file path=word/webSettings.xml><?xml version="1.0" encoding="utf-8"?>
<w:webSettings xmlns:r="http://schemas.openxmlformats.org/officeDocument/2006/relationships" xmlns:w="http://schemas.openxmlformats.org/wordprocessingml/2006/main">
  <w:divs>
    <w:div w:id="652608604">
      <w:bodyDiv w:val="1"/>
      <w:marLeft w:val="0"/>
      <w:marRight w:val="0"/>
      <w:marTop w:val="0"/>
      <w:marBottom w:val="0"/>
      <w:divBdr>
        <w:top w:val="none" w:sz="0" w:space="0" w:color="auto"/>
        <w:left w:val="none" w:sz="0" w:space="0" w:color="auto"/>
        <w:bottom w:val="none" w:sz="0" w:space="0" w:color="auto"/>
        <w:right w:val="none" w:sz="0" w:space="0" w:color="auto"/>
      </w:divBdr>
    </w:div>
    <w:div w:id="847408190">
      <w:bodyDiv w:val="1"/>
      <w:marLeft w:val="0"/>
      <w:marRight w:val="0"/>
      <w:marTop w:val="0"/>
      <w:marBottom w:val="0"/>
      <w:divBdr>
        <w:top w:val="none" w:sz="0" w:space="0" w:color="auto"/>
        <w:left w:val="none" w:sz="0" w:space="0" w:color="auto"/>
        <w:bottom w:val="none" w:sz="0" w:space="0" w:color="auto"/>
        <w:right w:val="none" w:sz="0" w:space="0" w:color="auto"/>
      </w:divBdr>
    </w:div>
    <w:div w:id="950091099">
      <w:bodyDiv w:val="1"/>
      <w:marLeft w:val="0"/>
      <w:marRight w:val="0"/>
      <w:marTop w:val="0"/>
      <w:marBottom w:val="0"/>
      <w:divBdr>
        <w:top w:val="none" w:sz="0" w:space="0" w:color="auto"/>
        <w:left w:val="none" w:sz="0" w:space="0" w:color="auto"/>
        <w:bottom w:val="none" w:sz="0" w:space="0" w:color="auto"/>
        <w:right w:val="none" w:sz="0" w:space="0" w:color="auto"/>
      </w:divBdr>
    </w:div>
    <w:div w:id="1571232932">
      <w:bodyDiv w:val="1"/>
      <w:marLeft w:val="0"/>
      <w:marRight w:val="0"/>
      <w:marTop w:val="0"/>
      <w:marBottom w:val="0"/>
      <w:divBdr>
        <w:top w:val="none" w:sz="0" w:space="0" w:color="auto"/>
        <w:left w:val="none" w:sz="0" w:space="0" w:color="auto"/>
        <w:bottom w:val="none" w:sz="0" w:space="0" w:color="auto"/>
        <w:right w:val="none" w:sz="0" w:space="0" w:color="auto"/>
      </w:divBdr>
    </w:div>
    <w:div w:id="1698390131">
      <w:bodyDiv w:val="1"/>
      <w:marLeft w:val="0"/>
      <w:marRight w:val="0"/>
      <w:marTop w:val="0"/>
      <w:marBottom w:val="0"/>
      <w:divBdr>
        <w:top w:val="none" w:sz="0" w:space="0" w:color="auto"/>
        <w:left w:val="none" w:sz="0" w:space="0" w:color="auto"/>
        <w:bottom w:val="none" w:sz="0" w:space="0" w:color="auto"/>
        <w:right w:val="none" w:sz="0" w:space="0" w:color="auto"/>
      </w:divBdr>
    </w:div>
    <w:div w:id="188389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4</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S TOSHNIWAL</dc:creator>
  <cp:lastModifiedBy>R S TOSHNIWAL</cp:lastModifiedBy>
  <cp:revision>1</cp:revision>
  <dcterms:created xsi:type="dcterms:W3CDTF">2019-08-04T16:13:00Z</dcterms:created>
  <dcterms:modified xsi:type="dcterms:W3CDTF">2019-08-04T18:15:00Z</dcterms:modified>
</cp:coreProperties>
</file>