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color w:val="0000FF"/>
          <w:sz w:val="28"/>
          <w:szCs w:val="28"/>
        </w:rPr>
      </w:pPr>
      <w:r>
        <w:rPr>
          <w:rFonts w:hint="default"/>
          <w:color w:val="0000FF"/>
          <w:sz w:val="28"/>
          <w:szCs w:val="28"/>
        </w:rPr>
        <w:fldChar w:fldCharType="begin"/>
      </w:r>
      <w:r>
        <w:rPr>
          <w:rFonts w:hint="default"/>
          <w:color w:val="0000FF"/>
          <w:sz w:val="28"/>
          <w:szCs w:val="28"/>
        </w:rPr>
        <w:instrText xml:space="preserve"> HYPERLINK "https://rajendramistry.blogspot.com" </w:instrText>
      </w:r>
      <w:r>
        <w:rPr>
          <w:rFonts w:hint="default"/>
          <w:color w:val="0000FF"/>
          <w:sz w:val="28"/>
          <w:szCs w:val="28"/>
        </w:rPr>
        <w:fldChar w:fldCharType="separate"/>
      </w:r>
      <w:r>
        <w:rPr>
          <w:rStyle w:val="6"/>
          <w:rFonts w:hint="default"/>
          <w:color w:val="0000FF"/>
          <w:sz w:val="28"/>
          <w:szCs w:val="28"/>
        </w:rPr>
        <w:t>https://rajendramistry.blogspot.com</w:t>
      </w:r>
      <w:r>
        <w:rPr>
          <w:rFonts w:hint="default"/>
          <w:color w:val="0000FF"/>
          <w:sz w:val="28"/>
          <w:szCs w:val="28"/>
        </w:rPr>
        <w:fldChar w:fldCharType="end"/>
      </w:r>
    </w:p>
    <w:p>
      <w:pPr>
        <w:rPr>
          <w:rFonts w:hint="default"/>
          <w:color w:val="0000FF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FIRST ENTER TO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https://onlineservices.tin.egov-nsdl.com/etaxnew/tdsnontds.jsp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         ↓</w:t>
      </w:r>
    </w:p>
    <w:tbl>
      <w:tblPr>
        <w:tblW w:w="7830" w:type="dxa"/>
        <w:jc w:val="center"/>
        <w:tblCellSpacing w:w="15" w:type="dxa"/>
        <w:tblInd w:w="283" w:type="dxa"/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0"/>
        <w:gridCol w:w="5850"/>
      </w:tblGrid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850" w:type="dxa"/>
          <w:tblCellSpacing w:w="15" w:type="dxa"/>
          <w:jc w:val="center"/>
        </w:trPr>
        <w:tc>
          <w:tcPr>
            <w:tcW w:w="1920" w:type="dxa"/>
            <w:shd w:val="clear"/>
            <w:vAlign w:val="center"/>
          </w:tcPr>
          <w:p>
            <w:pPr>
              <w:rPr>
                <w:rFonts w:hint="eastAsia" w:ascii="Verdana" w:hAnsi="Verdana" w:cs="Verdana"/>
                <w:caps w:val="0"/>
                <w:color w:val="7D0000"/>
                <w:spacing w:val="0"/>
                <w:sz w:val="20"/>
                <w:szCs w:val="20"/>
              </w:rPr>
            </w:pPr>
          </w:p>
        </w:tc>
      </w:tr>
      <w:tr>
        <w:tblPrEx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935" w:type="dxa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rPr>
                <w:rFonts w:hint="default" w:ascii="Verdana" w:hAnsi="Verdana" w:cs="Verdana"/>
                <w:b w:val="0"/>
                <w:caps w:val="0"/>
                <w:color w:val="7D0000"/>
                <w:spacing w:val="0"/>
                <w:sz w:val="20"/>
                <w:szCs w:val="20"/>
              </w:rPr>
              <w:fldChar w:fldCharType="begin"/>
            </w:r>
            <w:r>
              <w:rPr>
                <w:rFonts w:hint="default" w:ascii="Verdana" w:hAnsi="Verdana" w:cs="Verdana"/>
                <w:b w:val="0"/>
                <w:caps w:val="0"/>
                <w:color w:val="7D0000"/>
                <w:spacing w:val="0"/>
                <w:sz w:val="20"/>
                <w:szCs w:val="20"/>
              </w:rPr>
              <w:instrText xml:space="preserve"> HYPERLINK "https://www.blogger.com/null" </w:instrText>
            </w:r>
            <w:r>
              <w:rPr>
                <w:rFonts w:hint="default" w:ascii="Verdana" w:hAnsi="Verdana" w:cs="Verdana"/>
                <w:b w:val="0"/>
                <w:caps w:val="0"/>
                <w:color w:val="7D0000"/>
                <w:spacing w:val="0"/>
                <w:sz w:val="20"/>
                <w:szCs w:val="20"/>
              </w:rPr>
              <w:fldChar w:fldCharType="separate"/>
            </w:r>
            <w:r>
              <w:rPr>
                <w:rStyle w:val="6"/>
                <w:rFonts w:hint="default" w:ascii="Verdana" w:hAnsi="Verdana" w:cs="Verdana"/>
                <w:b/>
                <w:caps w:val="0"/>
                <w:color w:val="7D0000"/>
                <w:spacing w:val="0"/>
                <w:sz w:val="20"/>
                <w:szCs w:val="20"/>
              </w:rPr>
              <w:t xml:space="preserve">CHALLAN </w:t>
            </w:r>
            <w:bookmarkStart w:id="0" w:name="_GoBack"/>
            <w:bookmarkEnd w:id="0"/>
            <w:r>
              <w:rPr>
                <w:rStyle w:val="6"/>
                <w:rFonts w:hint="default" w:ascii="Verdana" w:hAnsi="Verdana" w:cs="Verdana"/>
                <w:b/>
                <w:caps w:val="0"/>
                <w:color w:val="7D0000"/>
                <w:spacing w:val="0"/>
                <w:sz w:val="20"/>
                <w:szCs w:val="20"/>
              </w:rPr>
              <w:t>NO./ITNS 281</w:t>
            </w:r>
            <w:r>
              <w:rPr>
                <w:rFonts w:hint="default" w:ascii="Verdana" w:hAnsi="Verdana" w:cs="Verdana"/>
                <w:b w:val="0"/>
                <w:caps w:val="0"/>
                <w:color w:val="7D0000"/>
                <w:spacing w:val="0"/>
                <w:sz w:val="20"/>
                <w:szCs w:val="20"/>
              </w:rPr>
              <w:fldChar w:fldCharType="end"/>
            </w:r>
          </w:p>
        </w:tc>
        <w:tc>
          <w:tcPr>
            <w:tcW w:w="5805" w:type="dxa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Verdana" w:hAnsi="Verdana" w:cs="Verdana"/>
                <w:b w:val="0"/>
                <w:caps w:val="0"/>
                <w:color w:val="7D0000"/>
                <w:spacing w:val="0"/>
                <w:sz w:val="20"/>
                <w:szCs w:val="20"/>
              </w:rPr>
              <w:t>(Tax Deducted at Source / Tax Collected at Source (TDS/TCS) from corporates or non-corporates)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Select the Payment (Company Deductee(020) or Non company Deductee (021))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TAX DEDUCTION ACCOUNT NUMBER (TAN NO. EXAMPLE(SRTR04580N)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SELECT THE ASSESSMENT YEAR (NOT TO F.Y.)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ENTER THE ADDRESS DETAILS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SELECT THE TYPES OF PAYMENT IF NORMAL PAYMENT CLICK ON 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(200)TDS/TCS OTHERWISE SELECT THE (400) ASSESSMENT TAX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NATURE OF PAYMENT (Like a Contractors Payment (94C),TDS INTEREST (94I),PROFESSIONAL TAX (94J) OR ETC.)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SELECT MODE OF PAYMENT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ENTER THE CAPTCHA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PROCEED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CHECK THE CHALLAN 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PAY NOW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          ↓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  <w:t>ENTER USER NAME &amp; PASSWORD</w:t>
      </w:r>
    </w:p>
    <w:p>
      <w:pPr>
        <w:rPr>
          <w:rFonts w:hint="default"/>
          <w:color w:val="0000FF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&quot;verdana&quo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&quot;courier new&quo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&quot;arial&quo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D3CB4"/>
    <w:rsid w:val="12A560F9"/>
    <w:rsid w:val="1CB66016"/>
    <w:rsid w:val="33A74FA1"/>
    <w:rsid w:val="4B49234D"/>
    <w:rsid w:val="644C5798"/>
    <w:rsid w:val="7B0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styleId="7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2019-02-25T05:31:00Z</dcterms:created>
  <dc:creator>admin</dc:creator>
  <cp:lastModifiedBy>admin</cp:lastModifiedBy>
  <dcterms:modified xsi:type="dcterms:W3CDTF">2019-02-26T12:49:28Z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