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236" w:rsidRPr="00842A33" w:rsidRDefault="00C56A74" w:rsidP="00C56A74">
      <w:pPr>
        <w:jc w:val="center"/>
        <w:rPr>
          <w:b/>
          <w:sz w:val="40"/>
          <w:szCs w:val="40"/>
          <w:u w:val="single"/>
        </w:rPr>
      </w:pPr>
      <w:r w:rsidRPr="00842A33">
        <w:rPr>
          <w:b/>
          <w:sz w:val="40"/>
          <w:szCs w:val="40"/>
          <w:u w:val="single"/>
        </w:rPr>
        <w:t>Amendments to Form 3CD</w:t>
      </w:r>
    </w:p>
    <w:tbl>
      <w:tblPr>
        <w:tblW w:w="9375" w:type="dxa"/>
        <w:tblBorders>
          <w:top w:val="single" w:sz="18" w:space="0" w:color="E4E4E4"/>
          <w:left w:val="single" w:sz="18" w:space="0" w:color="E4E4E4"/>
          <w:bottom w:val="single" w:sz="18" w:space="0" w:color="E4E4E4"/>
          <w:right w:val="single" w:sz="18" w:space="0" w:color="E4E4E4"/>
        </w:tblBorders>
        <w:shd w:val="clear" w:color="auto" w:fill="FFFFFF"/>
        <w:tblCellMar>
          <w:left w:w="0" w:type="dxa"/>
          <w:right w:w="0" w:type="dxa"/>
        </w:tblCellMar>
        <w:tblLook w:val="04A0"/>
      </w:tblPr>
      <w:tblGrid>
        <w:gridCol w:w="1088"/>
        <w:gridCol w:w="4062"/>
        <w:gridCol w:w="4225"/>
      </w:tblGrid>
      <w:tr w:rsidR="008A6A85" w:rsidRPr="008A6A85" w:rsidTr="008A6A85">
        <w:trPr>
          <w:gridAfter w:val="1"/>
          <w:wAfter w:w="4225" w:type="dxa"/>
          <w:trHeight w:val="315"/>
        </w:trPr>
        <w:tc>
          <w:tcPr>
            <w:tcW w:w="1088" w:type="dxa"/>
            <w:tcBorders>
              <w:top w:val="single" w:sz="18" w:space="0" w:color="CCCCCC"/>
              <w:left w:val="single" w:sz="18" w:space="0" w:color="CCCCCC"/>
              <w:bottom w:val="single" w:sz="18" w:space="0" w:color="CCCCCC"/>
              <w:right w:val="single" w:sz="18" w:space="0" w:color="CCCCCC"/>
            </w:tcBorders>
            <w:shd w:val="clear" w:color="auto" w:fill="99CC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42A33">
              <w:rPr>
                <w:rFonts w:ascii="Arial" w:eastAsia="Times New Roman" w:hAnsi="Arial" w:cs="Arial"/>
                <w:color w:val="000000"/>
                <w:sz w:val="24"/>
                <w:szCs w:val="24"/>
              </w:rPr>
              <w:t>S.No.</w:t>
            </w:r>
          </w:p>
        </w:tc>
        <w:tc>
          <w:tcPr>
            <w:tcW w:w="4062" w:type="dxa"/>
            <w:tcBorders>
              <w:top w:val="single" w:sz="18" w:space="0" w:color="CCCCCC"/>
              <w:left w:val="single" w:sz="18" w:space="0" w:color="CCCCCC"/>
              <w:bottom w:val="single" w:sz="18" w:space="0" w:color="CCCCCC"/>
              <w:right w:val="single" w:sz="18" w:space="0" w:color="CCCCCC"/>
            </w:tcBorders>
            <w:shd w:val="clear" w:color="auto" w:fill="99CCFF"/>
            <w:tcMar>
              <w:top w:w="75" w:type="dxa"/>
              <w:left w:w="75" w:type="dxa"/>
              <w:bottom w:w="75" w:type="dxa"/>
              <w:right w:w="75" w:type="dxa"/>
            </w:tcMar>
            <w:vAlign w:val="bottom"/>
            <w:hideMark/>
          </w:tcPr>
          <w:p w:rsidR="008A6A85" w:rsidRPr="008A6A85" w:rsidRDefault="008A6A85" w:rsidP="00105BE0">
            <w:pPr>
              <w:spacing w:after="0" w:line="240" w:lineRule="auto"/>
              <w:jc w:val="both"/>
              <w:rPr>
                <w:rFonts w:ascii="Arial" w:eastAsia="Times New Roman" w:hAnsi="Arial" w:cs="Arial"/>
                <w:color w:val="000000"/>
                <w:sz w:val="24"/>
                <w:szCs w:val="24"/>
              </w:rPr>
            </w:pPr>
            <w:r w:rsidRPr="008A6A85">
              <w:rPr>
                <w:rFonts w:ascii="inherit" w:eastAsia="Times New Roman" w:hAnsi="inherit" w:cs="Arial"/>
                <w:b/>
                <w:bCs/>
                <w:color w:val="000000"/>
                <w:sz w:val="24"/>
                <w:szCs w:val="24"/>
                <w:bdr w:val="none" w:sz="0" w:space="0" w:color="auto" w:frame="1"/>
              </w:rPr>
              <w:br/>
            </w:r>
            <w:r w:rsidRPr="00842A33">
              <w:rPr>
                <w:rFonts w:ascii="inherit" w:eastAsia="Times New Roman" w:hAnsi="inherit" w:cs="Arial"/>
                <w:b/>
                <w:bCs/>
                <w:color w:val="000000"/>
                <w:sz w:val="24"/>
                <w:szCs w:val="24"/>
              </w:rPr>
              <w:t>3CD Point No.</w:t>
            </w:r>
          </w:p>
        </w:tc>
      </w:tr>
      <w:tr w:rsidR="008A6A85" w:rsidRPr="008A6A85" w:rsidTr="008A6A85">
        <w:trPr>
          <w:trHeight w:val="315"/>
        </w:trPr>
        <w:tc>
          <w:tcPr>
            <w:tcW w:w="1088"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1</w:t>
            </w:r>
          </w:p>
        </w:tc>
        <w:tc>
          <w:tcPr>
            <w:tcW w:w="4062"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4 (amended)</w:t>
            </w:r>
          </w:p>
        </w:tc>
        <w:tc>
          <w:tcPr>
            <w:tcW w:w="4225"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GSTIN to be mentioned.</w:t>
            </w:r>
          </w:p>
        </w:tc>
      </w:tr>
      <w:tr w:rsidR="008A6A85" w:rsidRPr="008A6A85" w:rsidTr="008A6A85">
        <w:trPr>
          <w:trHeight w:val="960"/>
        </w:trPr>
        <w:tc>
          <w:tcPr>
            <w:tcW w:w="1088"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2</w:t>
            </w:r>
          </w:p>
        </w:tc>
        <w:tc>
          <w:tcPr>
            <w:tcW w:w="4062"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19 (amended)</w:t>
            </w:r>
          </w:p>
        </w:tc>
        <w:tc>
          <w:tcPr>
            <w:tcW w:w="4225"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Allowances under Section 32AD to be reported (Addl  Depreciation, Inv. Allowance, etc.)</w:t>
            </w:r>
          </w:p>
        </w:tc>
      </w:tr>
      <w:tr w:rsidR="008A6A85" w:rsidRPr="008A6A85" w:rsidTr="008A6A85">
        <w:trPr>
          <w:trHeight w:val="315"/>
        </w:trPr>
        <w:tc>
          <w:tcPr>
            <w:tcW w:w="1088"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3</w:t>
            </w:r>
          </w:p>
        </w:tc>
        <w:tc>
          <w:tcPr>
            <w:tcW w:w="4062"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24 (amended)</w:t>
            </w:r>
          </w:p>
        </w:tc>
        <w:tc>
          <w:tcPr>
            <w:tcW w:w="4225"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Deemed gains u/s 32AD to be reported.</w:t>
            </w:r>
          </w:p>
        </w:tc>
      </w:tr>
      <w:tr w:rsidR="008A6A85" w:rsidRPr="008A6A85" w:rsidTr="008A6A85">
        <w:trPr>
          <w:trHeight w:val="315"/>
        </w:trPr>
        <w:tc>
          <w:tcPr>
            <w:tcW w:w="1088"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4</w:t>
            </w:r>
          </w:p>
        </w:tc>
        <w:tc>
          <w:tcPr>
            <w:tcW w:w="4062"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26 (amended)</w:t>
            </w:r>
          </w:p>
        </w:tc>
        <w:tc>
          <w:tcPr>
            <w:tcW w:w="4225"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Reporting of any sum payable to Railways u/s 43B(g) which is not allowable as deduction for non-payment.</w:t>
            </w:r>
          </w:p>
        </w:tc>
      </w:tr>
      <w:tr w:rsidR="008A6A85" w:rsidRPr="008A6A85" w:rsidTr="008A6A85">
        <w:trPr>
          <w:trHeight w:val="315"/>
        </w:trPr>
        <w:tc>
          <w:tcPr>
            <w:tcW w:w="1088"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5</w:t>
            </w:r>
          </w:p>
        </w:tc>
        <w:tc>
          <w:tcPr>
            <w:tcW w:w="4062"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29A (new)</w:t>
            </w:r>
          </w:p>
        </w:tc>
        <w:tc>
          <w:tcPr>
            <w:tcW w:w="4225"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Reporting of amount chargeable u/s 56(2)(ix) as ‘income from other sources’</w:t>
            </w:r>
          </w:p>
        </w:tc>
      </w:tr>
      <w:tr w:rsidR="008A6A85" w:rsidRPr="008A6A85" w:rsidTr="008A6A85">
        <w:trPr>
          <w:trHeight w:val="315"/>
        </w:trPr>
        <w:tc>
          <w:tcPr>
            <w:tcW w:w="1088"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6</w:t>
            </w:r>
          </w:p>
        </w:tc>
        <w:tc>
          <w:tcPr>
            <w:tcW w:w="4062"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29B (new)</w:t>
            </w:r>
          </w:p>
        </w:tc>
        <w:tc>
          <w:tcPr>
            <w:tcW w:w="4225"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Reporting of amount chargeable u/s 56(2)(x) as ‘income from other sources’</w:t>
            </w:r>
          </w:p>
        </w:tc>
      </w:tr>
      <w:tr w:rsidR="008A6A85" w:rsidRPr="008A6A85" w:rsidTr="008A6A85">
        <w:trPr>
          <w:trHeight w:val="315"/>
        </w:trPr>
        <w:tc>
          <w:tcPr>
            <w:tcW w:w="1088"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7</w:t>
            </w:r>
          </w:p>
        </w:tc>
        <w:tc>
          <w:tcPr>
            <w:tcW w:w="4062"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30A (new)</w:t>
            </w:r>
          </w:p>
        </w:tc>
        <w:tc>
          <w:tcPr>
            <w:tcW w:w="4225"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Reporting details of Primary Adjustments to Transfer Price u/s 92CE(1)</w:t>
            </w:r>
          </w:p>
        </w:tc>
      </w:tr>
      <w:tr w:rsidR="008A6A85" w:rsidRPr="008A6A85" w:rsidTr="008A6A85">
        <w:trPr>
          <w:trHeight w:val="315"/>
        </w:trPr>
        <w:tc>
          <w:tcPr>
            <w:tcW w:w="1088"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8</w:t>
            </w:r>
          </w:p>
        </w:tc>
        <w:tc>
          <w:tcPr>
            <w:tcW w:w="4062"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30B (new)</w:t>
            </w:r>
          </w:p>
        </w:tc>
        <w:tc>
          <w:tcPr>
            <w:tcW w:w="4225"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Reporting details of interest expenditure incurred exceeding one crore rupees as referred u/s  94B(1)</w:t>
            </w:r>
          </w:p>
        </w:tc>
      </w:tr>
      <w:tr w:rsidR="008A6A85" w:rsidRPr="008A6A85" w:rsidTr="008A6A85">
        <w:trPr>
          <w:trHeight w:val="315"/>
        </w:trPr>
        <w:tc>
          <w:tcPr>
            <w:tcW w:w="1088"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9</w:t>
            </w:r>
          </w:p>
        </w:tc>
        <w:tc>
          <w:tcPr>
            <w:tcW w:w="4062"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30C (new)</w:t>
            </w:r>
          </w:p>
        </w:tc>
        <w:tc>
          <w:tcPr>
            <w:tcW w:w="4225"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Reporting details of impermissible avoidance arrangements, as referred to in section 96</w:t>
            </w:r>
          </w:p>
        </w:tc>
      </w:tr>
      <w:tr w:rsidR="008A6A85" w:rsidRPr="008A6A85" w:rsidTr="008A6A85">
        <w:trPr>
          <w:trHeight w:val="315"/>
        </w:trPr>
        <w:tc>
          <w:tcPr>
            <w:tcW w:w="1088"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10</w:t>
            </w:r>
          </w:p>
        </w:tc>
        <w:tc>
          <w:tcPr>
            <w:tcW w:w="4062"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31(ba), 31(bb), 31(bc), 31(bd) (new)</w:t>
            </w:r>
          </w:p>
        </w:tc>
        <w:tc>
          <w:tcPr>
            <w:tcW w:w="4225"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Reporting details of each cash receipt or payment in excess of the limit specified u/s 269ST</w:t>
            </w:r>
          </w:p>
        </w:tc>
      </w:tr>
      <w:tr w:rsidR="008A6A85" w:rsidRPr="008A6A85" w:rsidTr="008A6A85">
        <w:trPr>
          <w:trHeight w:val="315"/>
        </w:trPr>
        <w:tc>
          <w:tcPr>
            <w:tcW w:w="1088"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11</w:t>
            </w:r>
          </w:p>
        </w:tc>
        <w:tc>
          <w:tcPr>
            <w:tcW w:w="4062"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31(c), 31(d), 31(e) (amended)</w:t>
            </w:r>
          </w:p>
        </w:tc>
        <w:tc>
          <w:tcPr>
            <w:tcW w:w="4225"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Clauses amended.</w:t>
            </w:r>
          </w:p>
        </w:tc>
      </w:tr>
      <w:tr w:rsidR="008A6A85" w:rsidRPr="008A6A85" w:rsidTr="008A6A85">
        <w:tc>
          <w:tcPr>
            <w:tcW w:w="1088"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12</w:t>
            </w:r>
          </w:p>
        </w:tc>
        <w:tc>
          <w:tcPr>
            <w:tcW w:w="4062"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34(b) (amended)</w:t>
            </w:r>
          </w:p>
        </w:tc>
        <w:tc>
          <w:tcPr>
            <w:tcW w:w="4225"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Reporting details of transactions not disclosed in TDS/ TCS Returns</w:t>
            </w:r>
          </w:p>
        </w:tc>
      </w:tr>
      <w:tr w:rsidR="008A6A85" w:rsidRPr="008A6A85" w:rsidTr="008A6A85">
        <w:tc>
          <w:tcPr>
            <w:tcW w:w="1088"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13</w:t>
            </w:r>
          </w:p>
        </w:tc>
        <w:tc>
          <w:tcPr>
            <w:tcW w:w="4062"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36A (new)</w:t>
            </w:r>
          </w:p>
        </w:tc>
        <w:tc>
          <w:tcPr>
            <w:tcW w:w="4225"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Reporting details of any dividend receipts u/s 2(22)(e)</w:t>
            </w:r>
          </w:p>
        </w:tc>
      </w:tr>
      <w:tr w:rsidR="008A6A85" w:rsidRPr="008A6A85" w:rsidTr="008A6A85">
        <w:tc>
          <w:tcPr>
            <w:tcW w:w="1088"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14</w:t>
            </w:r>
          </w:p>
        </w:tc>
        <w:tc>
          <w:tcPr>
            <w:tcW w:w="4062"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42 (new)</w:t>
            </w:r>
          </w:p>
        </w:tc>
        <w:tc>
          <w:tcPr>
            <w:tcW w:w="4225" w:type="dxa"/>
            <w:tcBorders>
              <w:top w:val="single" w:sz="18" w:space="0" w:color="CCCCCC"/>
              <w:left w:val="single" w:sz="18" w:space="0" w:color="CCCCCC"/>
              <w:bottom w:val="single" w:sz="18" w:space="0" w:color="CCCCCC"/>
              <w:right w:val="single" w:sz="18" w:space="0" w:color="CCCCCC"/>
            </w:tcBorders>
            <w:shd w:val="clear" w:color="auto" w:fill="FF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 xml:space="preserve">Reporting details of transactions not </w:t>
            </w:r>
            <w:r w:rsidRPr="008A6A85">
              <w:rPr>
                <w:rFonts w:ascii="Arial" w:eastAsia="Times New Roman" w:hAnsi="Arial" w:cs="Arial"/>
                <w:color w:val="000000"/>
                <w:sz w:val="24"/>
                <w:szCs w:val="24"/>
              </w:rPr>
              <w:lastRenderedPageBreak/>
              <w:t>disclosed/ specified in Form No. 61/ 61A/ 61B</w:t>
            </w:r>
          </w:p>
        </w:tc>
      </w:tr>
      <w:tr w:rsidR="008A6A85" w:rsidRPr="008A6A85" w:rsidTr="008A6A85">
        <w:tc>
          <w:tcPr>
            <w:tcW w:w="1088"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lastRenderedPageBreak/>
              <w:t>15</w:t>
            </w:r>
          </w:p>
        </w:tc>
        <w:tc>
          <w:tcPr>
            <w:tcW w:w="4062"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43 (new)</w:t>
            </w:r>
          </w:p>
        </w:tc>
        <w:tc>
          <w:tcPr>
            <w:tcW w:w="4225"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Reporting whether assessee or its parent entity or alternate reporting entity is liable to furnish the report (CbCR) u/s 286(2)</w:t>
            </w:r>
          </w:p>
        </w:tc>
      </w:tr>
      <w:tr w:rsidR="008A6A85" w:rsidRPr="008A6A85" w:rsidTr="008A6A85">
        <w:tc>
          <w:tcPr>
            <w:tcW w:w="1088" w:type="dxa"/>
            <w:tcBorders>
              <w:top w:val="single" w:sz="18" w:space="0" w:color="CCCCCC"/>
              <w:left w:val="single" w:sz="18" w:space="0" w:color="CCCCCC"/>
              <w:bottom w:val="single" w:sz="18" w:space="0" w:color="CCCCCC"/>
              <w:right w:val="single" w:sz="18" w:space="0" w:color="CCCCCC"/>
            </w:tcBorders>
            <w:shd w:val="clear" w:color="auto" w:fill="CC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16</w:t>
            </w:r>
          </w:p>
        </w:tc>
        <w:tc>
          <w:tcPr>
            <w:tcW w:w="4062" w:type="dxa"/>
            <w:tcBorders>
              <w:top w:val="single" w:sz="18" w:space="0" w:color="CCCCCC"/>
              <w:left w:val="single" w:sz="18" w:space="0" w:color="CCCCCC"/>
              <w:bottom w:val="single" w:sz="18" w:space="0" w:color="CCCCCC"/>
              <w:right w:val="single" w:sz="18" w:space="0" w:color="CCCCCC"/>
            </w:tcBorders>
            <w:shd w:val="clear" w:color="auto" w:fill="CC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44 (new)</w:t>
            </w:r>
          </w:p>
        </w:tc>
        <w:tc>
          <w:tcPr>
            <w:tcW w:w="4225" w:type="dxa"/>
            <w:tcBorders>
              <w:top w:val="single" w:sz="18" w:space="0" w:color="CCCCCC"/>
              <w:left w:val="single" w:sz="18" w:space="0" w:color="CCCCCC"/>
              <w:bottom w:val="single" w:sz="18" w:space="0" w:color="CCCCCC"/>
              <w:right w:val="single" w:sz="18" w:space="0" w:color="CCCCCC"/>
            </w:tcBorders>
            <w:shd w:val="clear" w:color="auto" w:fill="CCFFFF"/>
            <w:tcMar>
              <w:top w:w="75" w:type="dxa"/>
              <w:left w:w="75" w:type="dxa"/>
              <w:bottom w:w="75" w:type="dxa"/>
              <w:right w:w="75" w:type="dxa"/>
            </w:tcMar>
            <w:vAlign w:val="bottom"/>
            <w:hideMark/>
          </w:tcPr>
          <w:p w:rsidR="008A6A85" w:rsidRPr="008A6A85" w:rsidRDefault="008A6A85" w:rsidP="008A6A85">
            <w:pPr>
              <w:spacing w:after="0" w:line="240" w:lineRule="auto"/>
              <w:jc w:val="both"/>
              <w:rPr>
                <w:rFonts w:ascii="Arial" w:eastAsia="Times New Roman" w:hAnsi="Arial" w:cs="Arial"/>
                <w:color w:val="000000"/>
                <w:sz w:val="24"/>
                <w:szCs w:val="24"/>
              </w:rPr>
            </w:pPr>
            <w:r w:rsidRPr="008A6A85">
              <w:rPr>
                <w:rFonts w:ascii="Arial" w:eastAsia="Times New Roman" w:hAnsi="Arial" w:cs="Arial"/>
                <w:color w:val="000000"/>
                <w:sz w:val="24"/>
                <w:szCs w:val="24"/>
              </w:rPr>
              <w:t>Reporting Break-up of total expenditure into expenditure with registered or not registered entities under the GST</w:t>
            </w:r>
          </w:p>
        </w:tc>
      </w:tr>
    </w:tbl>
    <w:p w:rsidR="008A6A85" w:rsidRDefault="008A6A85" w:rsidP="00162A87">
      <w:pPr>
        <w:rPr>
          <w:b/>
          <w:sz w:val="40"/>
          <w:szCs w:val="40"/>
          <w:u w:val="single"/>
        </w:rPr>
      </w:pPr>
    </w:p>
    <w:p w:rsidR="0018646E" w:rsidRDefault="00F13236" w:rsidP="00C56A74">
      <w:pPr>
        <w:jc w:val="center"/>
        <w:rPr>
          <w:rFonts w:ascii="Arial" w:hAnsi="Arial" w:cs="Arial"/>
          <w:sz w:val="24"/>
          <w:szCs w:val="24"/>
        </w:rPr>
      </w:pPr>
      <w:r w:rsidRPr="0018646E">
        <w:rPr>
          <w:rFonts w:ascii="Arial" w:hAnsi="Arial" w:cs="Arial"/>
          <w:b/>
          <w:sz w:val="24"/>
          <w:szCs w:val="24"/>
        </w:rPr>
        <w:t>Section - 32AC, Income-tax Act, 1961 - 2015 97[Investment in new plant or machinery. 32AC</w:t>
      </w:r>
      <w:r w:rsidRPr="00F13236">
        <w:rPr>
          <w:rFonts w:ascii="Arial" w:hAnsi="Arial" w:cs="Arial"/>
          <w:sz w:val="24"/>
          <w:szCs w:val="24"/>
        </w:rPr>
        <w:t xml:space="preserve">. </w:t>
      </w:r>
    </w:p>
    <w:p w:rsidR="00D31874" w:rsidRPr="00F13236" w:rsidRDefault="00F13236" w:rsidP="0018646E">
      <w:pPr>
        <w:jc w:val="both"/>
        <w:rPr>
          <w:rFonts w:ascii="Arial" w:hAnsi="Arial" w:cs="Arial"/>
          <w:sz w:val="24"/>
          <w:szCs w:val="24"/>
        </w:rPr>
      </w:pPr>
      <w:r w:rsidRPr="00F13236">
        <w:rPr>
          <w:rFonts w:ascii="Arial" w:hAnsi="Arial" w:cs="Arial"/>
          <w:sz w:val="24"/>
          <w:szCs w:val="24"/>
        </w:rPr>
        <w:t xml:space="preserve">(1)Where an assessee, being a company, engaged in the business of manufacture or production of any article or thing, acquires and installs new asset after the 31st day of March, 2013 but before the 1st day of April, 2015 and the aggregate amount of actual cost of such new assets exceeds one hundred crore rupees, then, there shall be allowed a deduction,— (a) for the assessment year commencing on the 1st day of April, 2014, of a sum equal to fifteen per cent of the actual cost of new assets acquired and installed after the 31st day of March, 2013 but before the 1st day of April, 2014, if the aggregate amount of actual cost of such new assets exceeds one hundred crore rupees; and (b) for the assessment year commencing on the 1st day of April, 2015, of a sum equal to fifteen per cent of the actual cost of new assets acquired and installed after the 31st day of March, 2013 but before the 1st day of April, 2015, as reduced by the amount of deduction allowed, if any, under clause (a). 98[(1A) Where an assessee, being a company, engaged in the business of manufacture or production of any article or thing, acquires and installs new assets and the amount of actual cost of such new assets acquired and installed during any previous year exceeds twenty-five crore rupees, then, there shall be allowed a deduction of a sum equal to fifteen per cent of the actual cost of such new assets for the assessment year relevant to that previous year: Provided that no deduction under this sub-section shall be allowed for the assessment year commencing on the 1st day of April, 2015 to the assessee, which is eligible to claim deduction under sub-section (1) for the said assessment year. (1B) No deduction under sub-section (1A) shall be allowed for any assessment year commencing on or after the 1st day of April, 2018.] (2) If any new asset acquired and installed by the assessee is sold or otherwise transferred, except in connection with the amalgamation or demerger, within a period of five years from the date of its installation, the amount of deduction allowed under sub-section (1)99[or sub-section (1A)]in respect of such new asset shall be deemed to be the income of the assessee chargeable under the head "Profits and gains of business or profession" of the previous year in which such new </w:t>
      </w:r>
      <w:r w:rsidRPr="00F13236">
        <w:rPr>
          <w:rFonts w:ascii="Arial" w:hAnsi="Arial" w:cs="Arial"/>
          <w:sz w:val="24"/>
          <w:szCs w:val="24"/>
        </w:rPr>
        <w:lastRenderedPageBreak/>
        <w:t>asset is sold or otherwise transferred, in addition to taxability of gains, arising on account of transfer of such new asset. (3) Where the new asset is sold or otherwise transferred in connection with the amalgamation or demerger within a period of five years from the date of its installation, the provisions of sub-section (2) shall apply to the amalgamated company or the resulting company, as the case may be, as they would have applied to the amalgamating company or the demerged company. (4) For the purposes of this section, "new asset" means any new plant or machinery (other than ship or aircraft) but does not include— (i) any plant or machinery which before its installation by the assessee was used either within or outside India by any other person; (ii) any plant or machinery installed in any office premises or any residential accommodation, including accommodation in the nature of a guest house; (iii) any office appliances including computers or computer software; (iv) any vehicle; or (v) any plant or machinery, the whole of the actual cost of which is allowed as deduction (whether by way of depreciation or otherwise) in computing the income chargeable under the head "Profits and gains of business or profession" of any previous year.] Following section 32AD shall be inserted after section 32AC by the Finance Act, 2015, w.e.f. 1-4-2016</w:t>
      </w:r>
    </w:p>
    <w:p w:rsidR="00F13236" w:rsidRPr="00F13236" w:rsidRDefault="00F13236" w:rsidP="00C56A74">
      <w:pPr>
        <w:jc w:val="center"/>
        <w:rPr>
          <w:rFonts w:ascii="Arial" w:hAnsi="Arial" w:cs="Arial"/>
          <w:b/>
          <w:sz w:val="24"/>
          <w:szCs w:val="24"/>
          <w:u w:val="single"/>
        </w:rPr>
      </w:pPr>
    </w:p>
    <w:p w:rsidR="00C56A74" w:rsidRPr="00C56A74" w:rsidRDefault="00DE16C1" w:rsidP="00C56A74">
      <w:pPr>
        <w:ind w:left="360"/>
        <w:rPr>
          <w:rFonts w:ascii="Arial" w:hAnsi="Arial" w:cs="Arial"/>
          <w:b/>
          <w:sz w:val="24"/>
          <w:szCs w:val="24"/>
        </w:rPr>
      </w:pPr>
      <w:r>
        <w:rPr>
          <w:rFonts w:ascii="Arial" w:hAnsi="Arial" w:cs="Arial"/>
          <w:b/>
          <w:sz w:val="24"/>
          <w:szCs w:val="24"/>
        </w:rPr>
        <w:t xml:space="preserve">1. </w:t>
      </w:r>
      <w:r w:rsidR="00C56A74" w:rsidRPr="00C56A74">
        <w:rPr>
          <w:rFonts w:ascii="Arial" w:hAnsi="Arial" w:cs="Arial"/>
          <w:b/>
          <w:sz w:val="24"/>
          <w:szCs w:val="24"/>
        </w:rPr>
        <w:t xml:space="preserve">Insertion of Sec -32 </w:t>
      </w:r>
      <w:r w:rsidR="00C56A74">
        <w:rPr>
          <w:rFonts w:ascii="Arial" w:hAnsi="Arial" w:cs="Arial"/>
          <w:b/>
          <w:sz w:val="24"/>
          <w:szCs w:val="24"/>
        </w:rPr>
        <w:t xml:space="preserve">D </w:t>
      </w:r>
      <w:r w:rsidR="00C56A74" w:rsidRPr="00C56A74">
        <w:rPr>
          <w:rFonts w:ascii="Arial" w:hAnsi="Arial" w:cs="Arial"/>
          <w:b/>
          <w:sz w:val="24"/>
          <w:szCs w:val="24"/>
        </w:rPr>
        <w:t>of Income Tax Act</w:t>
      </w:r>
    </w:p>
    <w:p w:rsidR="00C56A74" w:rsidRPr="00C56A74" w:rsidRDefault="00C56A74" w:rsidP="00DE16C1">
      <w:pPr>
        <w:pStyle w:val="NormalWeb"/>
        <w:shd w:val="clear" w:color="auto" w:fill="FFFFFF"/>
        <w:spacing w:before="0" w:beforeAutospacing="0" w:after="150" w:afterAutospacing="0"/>
        <w:ind w:left="502"/>
        <w:jc w:val="both"/>
        <w:rPr>
          <w:rFonts w:ascii="Arial" w:hAnsi="Arial" w:cs="Arial"/>
          <w:color w:val="475055"/>
        </w:rPr>
      </w:pPr>
      <w:r w:rsidRPr="00C56A74">
        <w:rPr>
          <w:rStyle w:val="Strong"/>
          <w:rFonts w:ascii="Arial" w:hAnsi="Arial" w:cs="Arial"/>
          <w:color w:val="475055"/>
        </w:rPr>
        <w:t>Investment in new plant or machinery in notified backward areas in certain States.</w:t>
      </w:r>
    </w:p>
    <w:p w:rsidR="00C56A74" w:rsidRPr="00C56A74" w:rsidRDefault="00C56A74" w:rsidP="00DE16C1">
      <w:pPr>
        <w:pStyle w:val="NormalWeb"/>
        <w:shd w:val="clear" w:color="auto" w:fill="FFFFFF"/>
        <w:spacing w:before="0" w:beforeAutospacing="0" w:after="150" w:afterAutospacing="0"/>
        <w:ind w:left="142"/>
        <w:jc w:val="both"/>
        <w:rPr>
          <w:rFonts w:ascii="Arial" w:hAnsi="Arial" w:cs="Arial"/>
          <w:color w:val="475055"/>
        </w:rPr>
      </w:pPr>
      <w:r w:rsidRPr="00C56A74">
        <w:rPr>
          <w:rStyle w:val="Emphasis"/>
          <w:rFonts w:ascii="Arial" w:hAnsi="Arial" w:cs="Arial"/>
          <w:i w:val="0"/>
          <w:color w:val="475055"/>
        </w:rPr>
        <w:t>32AD. (1) Where an assessee, sets up an undertaking or enterprise for manufacture or production of any article or thing, on or after the 1st day of April, 2015 in any backward area notified by the Central Government in this behalf, in the State of Andhra Pradesh or in the State of Telangana, and acquires and installs any new asset for the purposes of the said undertaking or enterprise during the period beginning on the 1st day of April, 2015 and ending before the 1st day of April, 2020 in the said backward area, then, there shall be allowed a deduction of a sum equal to fifteen per cent. of the actual cost of such new asset for the assessment year relevant to the previous year in which such new asset is installed.</w:t>
      </w:r>
    </w:p>
    <w:p w:rsidR="00C56A74" w:rsidRPr="00C56A74" w:rsidRDefault="00C56A74" w:rsidP="00DE16C1">
      <w:pPr>
        <w:pStyle w:val="NormalWeb"/>
        <w:shd w:val="clear" w:color="auto" w:fill="FFFFFF"/>
        <w:spacing w:before="0" w:beforeAutospacing="0" w:after="150" w:afterAutospacing="0"/>
        <w:ind w:left="142"/>
        <w:jc w:val="both"/>
        <w:rPr>
          <w:rFonts w:ascii="Arial" w:hAnsi="Arial" w:cs="Arial"/>
          <w:color w:val="475055"/>
        </w:rPr>
      </w:pPr>
      <w:r w:rsidRPr="00C56A74">
        <w:rPr>
          <w:rStyle w:val="Emphasis"/>
          <w:rFonts w:ascii="Arial" w:hAnsi="Arial" w:cs="Arial"/>
          <w:i w:val="0"/>
          <w:color w:val="475055"/>
        </w:rPr>
        <w:t>(2) If any new asset acquired and installed by the assessee is sold or otherwise transferred, except in connection with the amalgamation or demerger or re-organisation of business referred to in clause (xiii) or clause (xiiib) or clause (xiv) of section 47, within a period of five years from the date of its installation, the amount of deduction allowed under sub-section (1) in respect of such new asset shall be deemed to be the income of the assessee chargeable under the head “Profits and gains of business or profession” of the previous year in which such new asset is sold or otherwise transferred, in addition to taxability of gains, arising on account of transfer of such new asset.</w:t>
      </w:r>
    </w:p>
    <w:p w:rsidR="00C56A74" w:rsidRPr="00C56A74" w:rsidRDefault="00DE16C1" w:rsidP="00DE16C1">
      <w:pPr>
        <w:pStyle w:val="NormalWeb"/>
        <w:shd w:val="clear" w:color="auto" w:fill="FFFFFF"/>
        <w:spacing w:before="0" w:beforeAutospacing="0" w:after="150" w:afterAutospacing="0"/>
        <w:ind w:left="142"/>
        <w:jc w:val="both"/>
        <w:rPr>
          <w:rFonts w:ascii="Arial" w:hAnsi="Arial" w:cs="Arial"/>
          <w:color w:val="475055"/>
        </w:rPr>
      </w:pPr>
      <w:r>
        <w:rPr>
          <w:rStyle w:val="Emphasis"/>
          <w:rFonts w:ascii="Arial" w:hAnsi="Arial" w:cs="Arial"/>
          <w:i w:val="0"/>
          <w:color w:val="475055"/>
        </w:rPr>
        <w:t xml:space="preserve">  </w:t>
      </w:r>
      <w:r w:rsidR="00C56A74" w:rsidRPr="00C56A74">
        <w:rPr>
          <w:rStyle w:val="Emphasis"/>
          <w:rFonts w:ascii="Arial" w:hAnsi="Arial" w:cs="Arial"/>
          <w:i w:val="0"/>
          <w:color w:val="475055"/>
        </w:rPr>
        <w:t xml:space="preserve">(3) Where the new asset is sold or otherwise transferred in connection with the </w:t>
      </w:r>
      <w:r>
        <w:rPr>
          <w:rStyle w:val="Emphasis"/>
          <w:rFonts w:ascii="Arial" w:hAnsi="Arial" w:cs="Arial"/>
          <w:i w:val="0"/>
          <w:color w:val="475055"/>
        </w:rPr>
        <w:t xml:space="preserve">  </w:t>
      </w:r>
      <w:r w:rsidR="00C56A74" w:rsidRPr="00C56A74">
        <w:rPr>
          <w:rStyle w:val="Emphasis"/>
          <w:rFonts w:ascii="Arial" w:hAnsi="Arial" w:cs="Arial"/>
          <w:i w:val="0"/>
          <w:color w:val="475055"/>
        </w:rPr>
        <w:t xml:space="preserve">amalgamation or demerger or re-organisation of business referred to in clause (xiii) or clause (xiiib) or clause (xiv) of section 47 within a period of five years from the date of its installation, the provisions of sub-section (2) shall apply to the </w:t>
      </w:r>
      <w:r w:rsidR="00C56A74" w:rsidRPr="00C56A74">
        <w:rPr>
          <w:rStyle w:val="Emphasis"/>
          <w:rFonts w:ascii="Arial" w:hAnsi="Arial" w:cs="Arial"/>
          <w:i w:val="0"/>
          <w:color w:val="475055"/>
        </w:rPr>
        <w:lastRenderedPageBreak/>
        <w:t>amalgamated company or the resulting company or the successor referred to in clause (xiii) or clause (xiiib) or clause (xiv) of section 47, as the case may be, as they would have applied to the amalgamating company or the demerged company or the predecessor referred to in clause (xiii) or clause (xiiib) or clause (xiv) of section 47.</w:t>
      </w:r>
    </w:p>
    <w:p w:rsidR="00C56A74" w:rsidRPr="00C56A74" w:rsidRDefault="00C56A74" w:rsidP="00DE16C1">
      <w:pPr>
        <w:pStyle w:val="NormalWeb"/>
        <w:shd w:val="clear" w:color="auto" w:fill="FFFFFF"/>
        <w:spacing w:before="0" w:beforeAutospacing="0" w:after="150" w:afterAutospacing="0"/>
        <w:jc w:val="both"/>
        <w:rPr>
          <w:rFonts w:ascii="Arial" w:hAnsi="Arial" w:cs="Arial"/>
          <w:color w:val="475055"/>
        </w:rPr>
      </w:pPr>
      <w:r w:rsidRPr="00C56A74">
        <w:rPr>
          <w:rStyle w:val="Emphasis"/>
          <w:rFonts w:ascii="Arial" w:hAnsi="Arial" w:cs="Arial"/>
          <w:i w:val="0"/>
          <w:color w:val="475055"/>
        </w:rPr>
        <w:t>(4) For the purposes of this section, “new asset” means any new plant or machinery (other than a ship or aircraft) but does not include—</w:t>
      </w:r>
    </w:p>
    <w:p w:rsidR="00C56A74" w:rsidRPr="00C56A74" w:rsidRDefault="00C56A74" w:rsidP="00DE16C1">
      <w:pPr>
        <w:pStyle w:val="NormalWeb"/>
        <w:shd w:val="clear" w:color="auto" w:fill="FFFFFF"/>
        <w:spacing w:before="0" w:beforeAutospacing="0" w:after="150" w:afterAutospacing="0"/>
        <w:jc w:val="both"/>
        <w:rPr>
          <w:rFonts w:ascii="Arial" w:hAnsi="Arial" w:cs="Arial"/>
          <w:color w:val="475055"/>
        </w:rPr>
      </w:pPr>
      <w:r w:rsidRPr="00C56A74">
        <w:rPr>
          <w:rStyle w:val="Emphasis"/>
          <w:rFonts w:ascii="Arial" w:hAnsi="Arial" w:cs="Arial"/>
          <w:i w:val="0"/>
          <w:color w:val="475055"/>
        </w:rPr>
        <w:t xml:space="preserve">(a) </w:t>
      </w:r>
      <w:r w:rsidR="00DE16C1">
        <w:rPr>
          <w:rStyle w:val="Emphasis"/>
          <w:rFonts w:ascii="Arial" w:hAnsi="Arial" w:cs="Arial"/>
          <w:i w:val="0"/>
          <w:color w:val="475055"/>
        </w:rPr>
        <w:t xml:space="preserve"> </w:t>
      </w:r>
      <w:r w:rsidR="00DE16C1" w:rsidRPr="00C56A74">
        <w:rPr>
          <w:rStyle w:val="Emphasis"/>
          <w:rFonts w:ascii="Arial" w:hAnsi="Arial" w:cs="Arial"/>
          <w:i w:val="0"/>
          <w:color w:val="475055"/>
        </w:rPr>
        <w:t>Any</w:t>
      </w:r>
      <w:r w:rsidRPr="00C56A74">
        <w:rPr>
          <w:rStyle w:val="Emphasis"/>
          <w:rFonts w:ascii="Arial" w:hAnsi="Arial" w:cs="Arial"/>
          <w:i w:val="0"/>
          <w:color w:val="475055"/>
        </w:rPr>
        <w:t xml:space="preserve"> plant or machinery, which before its installation by the assessee, was used </w:t>
      </w:r>
      <w:r w:rsidR="00DE16C1">
        <w:rPr>
          <w:rStyle w:val="Emphasis"/>
          <w:rFonts w:ascii="Arial" w:hAnsi="Arial" w:cs="Arial"/>
          <w:i w:val="0"/>
          <w:color w:val="475055"/>
        </w:rPr>
        <w:t xml:space="preserve">   </w:t>
      </w:r>
      <w:r w:rsidRPr="00C56A74">
        <w:rPr>
          <w:rStyle w:val="Emphasis"/>
          <w:rFonts w:ascii="Arial" w:hAnsi="Arial" w:cs="Arial"/>
          <w:i w:val="0"/>
          <w:color w:val="475055"/>
        </w:rPr>
        <w:t>either</w:t>
      </w:r>
      <w:r w:rsidR="00DE16C1" w:rsidRPr="00C56A74">
        <w:rPr>
          <w:rStyle w:val="Emphasis"/>
          <w:rFonts w:ascii="Arial" w:hAnsi="Arial" w:cs="Arial"/>
          <w:i w:val="0"/>
          <w:color w:val="475055"/>
        </w:rPr>
        <w:t> within</w:t>
      </w:r>
      <w:r w:rsidRPr="00C56A74">
        <w:rPr>
          <w:rStyle w:val="Emphasis"/>
          <w:rFonts w:ascii="Arial" w:hAnsi="Arial" w:cs="Arial"/>
          <w:i w:val="0"/>
          <w:color w:val="475055"/>
        </w:rPr>
        <w:t xml:space="preserve"> or outside India by any other person;</w:t>
      </w:r>
    </w:p>
    <w:p w:rsidR="00C56A74" w:rsidRPr="00C56A74" w:rsidRDefault="00DE16C1" w:rsidP="00DE16C1">
      <w:pPr>
        <w:pStyle w:val="NormalWeb"/>
        <w:shd w:val="clear" w:color="auto" w:fill="FFFFFF"/>
        <w:spacing w:before="0" w:beforeAutospacing="0" w:after="150" w:afterAutospacing="0"/>
        <w:jc w:val="both"/>
        <w:rPr>
          <w:rFonts w:ascii="Arial" w:hAnsi="Arial" w:cs="Arial"/>
          <w:color w:val="475055"/>
        </w:rPr>
      </w:pPr>
      <w:r>
        <w:rPr>
          <w:rStyle w:val="Emphasis"/>
          <w:rFonts w:ascii="Arial" w:hAnsi="Arial" w:cs="Arial"/>
          <w:i w:val="0"/>
          <w:color w:val="475055"/>
        </w:rPr>
        <w:t>(b)  </w:t>
      </w:r>
      <w:r w:rsidRPr="00C56A74">
        <w:rPr>
          <w:rStyle w:val="Emphasis"/>
          <w:rFonts w:ascii="Arial" w:hAnsi="Arial" w:cs="Arial"/>
          <w:i w:val="0"/>
          <w:color w:val="475055"/>
        </w:rPr>
        <w:t>Any</w:t>
      </w:r>
      <w:r w:rsidR="00C56A74" w:rsidRPr="00C56A74">
        <w:rPr>
          <w:rStyle w:val="Emphasis"/>
          <w:rFonts w:ascii="Arial" w:hAnsi="Arial" w:cs="Arial"/>
          <w:i w:val="0"/>
          <w:color w:val="475055"/>
        </w:rPr>
        <w:t xml:space="preserve"> plant or machinery installed in any office premises or any residential accommodation, including accommodation in the nature of a guest house;</w:t>
      </w:r>
    </w:p>
    <w:p w:rsidR="00C56A74" w:rsidRPr="00C56A74" w:rsidRDefault="00DE16C1" w:rsidP="00DE16C1">
      <w:pPr>
        <w:pStyle w:val="NormalWeb"/>
        <w:shd w:val="clear" w:color="auto" w:fill="FFFFFF"/>
        <w:spacing w:before="0" w:beforeAutospacing="0" w:after="150" w:afterAutospacing="0"/>
        <w:jc w:val="both"/>
        <w:rPr>
          <w:rFonts w:ascii="Arial" w:hAnsi="Arial" w:cs="Arial"/>
          <w:color w:val="475055"/>
        </w:rPr>
      </w:pPr>
      <w:r>
        <w:rPr>
          <w:rStyle w:val="Emphasis"/>
          <w:rFonts w:ascii="Arial" w:hAnsi="Arial" w:cs="Arial"/>
          <w:i w:val="0"/>
          <w:color w:val="475055"/>
        </w:rPr>
        <w:t>(c) </w:t>
      </w:r>
      <w:r w:rsidR="00C56A74" w:rsidRPr="00C56A74">
        <w:rPr>
          <w:rStyle w:val="Emphasis"/>
          <w:rFonts w:ascii="Arial" w:hAnsi="Arial" w:cs="Arial"/>
          <w:i w:val="0"/>
          <w:color w:val="475055"/>
        </w:rPr>
        <w:t xml:space="preserve"> </w:t>
      </w:r>
      <w:r w:rsidRPr="00C56A74">
        <w:rPr>
          <w:rStyle w:val="Emphasis"/>
          <w:rFonts w:ascii="Arial" w:hAnsi="Arial" w:cs="Arial"/>
          <w:i w:val="0"/>
          <w:color w:val="475055"/>
        </w:rPr>
        <w:t>Any</w:t>
      </w:r>
      <w:r w:rsidR="00C56A74" w:rsidRPr="00C56A74">
        <w:rPr>
          <w:rStyle w:val="Emphasis"/>
          <w:rFonts w:ascii="Arial" w:hAnsi="Arial" w:cs="Arial"/>
          <w:i w:val="0"/>
          <w:color w:val="475055"/>
        </w:rPr>
        <w:t xml:space="preserve"> office appliances including computers or computer software;</w:t>
      </w:r>
    </w:p>
    <w:p w:rsidR="00C56A74" w:rsidRPr="00C56A74" w:rsidRDefault="00DE16C1" w:rsidP="00DE16C1">
      <w:pPr>
        <w:pStyle w:val="NormalWeb"/>
        <w:shd w:val="clear" w:color="auto" w:fill="FFFFFF"/>
        <w:spacing w:before="0" w:beforeAutospacing="0" w:after="150" w:afterAutospacing="0"/>
        <w:jc w:val="both"/>
        <w:rPr>
          <w:rFonts w:ascii="Arial" w:hAnsi="Arial" w:cs="Arial"/>
          <w:color w:val="475055"/>
        </w:rPr>
      </w:pPr>
      <w:r>
        <w:rPr>
          <w:rStyle w:val="Emphasis"/>
          <w:rFonts w:ascii="Arial" w:hAnsi="Arial" w:cs="Arial"/>
          <w:i w:val="0"/>
          <w:color w:val="475055"/>
        </w:rPr>
        <w:t>(d) </w:t>
      </w:r>
      <w:r w:rsidRPr="00C56A74">
        <w:rPr>
          <w:rStyle w:val="Emphasis"/>
          <w:rFonts w:ascii="Arial" w:hAnsi="Arial" w:cs="Arial"/>
          <w:i w:val="0"/>
          <w:color w:val="475055"/>
        </w:rPr>
        <w:t>Any</w:t>
      </w:r>
      <w:r w:rsidR="00C56A74" w:rsidRPr="00C56A74">
        <w:rPr>
          <w:rStyle w:val="Emphasis"/>
          <w:rFonts w:ascii="Arial" w:hAnsi="Arial" w:cs="Arial"/>
          <w:i w:val="0"/>
          <w:color w:val="475055"/>
        </w:rPr>
        <w:t xml:space="preserve"> vehicle; or</w:t>
      </w:r>
    </w:p>
    <w:p w:rsidR="00C56A74" w:rsidRPr="00DE6819" w:rsidRDefault="00DE16C1" w:rsidP="00DE6819">
      <w:pPr>
        <w:pStyle w:val="NormalWeb"/>
        <w:shd w:val="clear" w:color="auto" w:fill="FFFFFF"/>
        <w:spacing w:before="0" w:beforeAutospacing="0" w:after="150" w:afterAutospacing="0"/>
        <w:jc w:val="center"/>
        <w:rPr>
          <w:rStyle w:val="Emphasis"/>
          <w:rFonts w:ascii="Arial" w:hAnsi="Arial" w:cs="Arial"/>
          <w:b/>
          <w:i w:val="0"/>
          <w:color w:val="475055"/>
        </w:rPr>
      </w:pPr>
      <w:r>
        <w:rPr>
          <w:rStyle w:val="Emphasis"/>
          <w:rFonts w:ascii="Arial" w:hAnsi="Arial" w:cs="Arial"/>
          <w:i w:val="0"/>
          <w:color w:val="475055"/>
        </w:rPr>
        <w:t>(e) any</w:t>
      </w:r>
      <w:r w:rsidR="00C56A74" w:rsidRPr="00C56A74">
        <w:rPr>
          <w:rStyle w:val="Emphasis"/>
          <w:rFonts w:ascii="Arial" w:hAnsi="Arial" w:cs="Arial"/>
          <w:i w:val="0"/>
          <w:color w:val="475055"/>
        </w:rPr>
        <w:t xml:space="preserve"> plant or machinery, the whole of the actual cost of which is allowed as deduction (whether by way of depreciation or otherwise) in computing the income chargeable under the head “Profits and gains of business or profession” of any previous year.’</w:t>
      </w:r>
      <w:r w:rsidR="00C56A74" w:rsidRPr="00DE6819">
        <w:rPr>
          <w:rStyle w:val="Emphasis"/>
          <w:rFonts w:ascii="Arial" w:hAnsi="Arial" w:cs="Arial"/>
          <w:b/>
          <w:i w:val="0"/>
          <w:color w:val="475055"/>
        </w:rPr>
        <w:t>.</w:t>
      </w:r>
    </w:p>
    <w:p w:rsidR="00DE6819" w:rsidRDefault="00DE6819" w:rsidP="00DE6819">
      <w:pPr>
        <w:pStyle w:val="NormalWeb"/>
        <w:shd w:val="clear" w:color="auto" w:fill="FFFFFF"/>
        <w:spacing w:before="0" w:beforeAutospacing="0" w:after="150" w:afterAutospacing="0"/>
        <w:jc w:val="center"/>
        <w:rPr>
          <w:rFonts w:ascii="Arial" w:hAnsi="Arial" w:cs="Arial"/>
          <w:b/>
        </w:rPr>
      </w:pPr>
      <w:r w:rsidRPr="00DE6819">
        <w:rPr>
          <w:rFonts w:ascii="Arial" w:hAnsi="Arial" w:cs="Arial"/>
          <w:b/>
        </w:rPr>
        <w:t>Clause (ix) Sub- section (2) of section 56.</w:t>
      </w:r>
    </w:p>
    <w:p w:rsidR="00C56A74" w:rsidRDefault="00DE6819" w:rsidP="00DE6819">
      <w:pPr>
        <w:jc w:val="both"/>
        <w:rPr>
          <w:rFonts w:ascii="Arial" w:hAnsi="Arial" w:cs="Arial"/>
          <w:sz w:val="24"/>
          <w:szCs w:val="24"/>
        </w:rPr>
      </w:pPr>
      <w:r w:rsidRPr="00DE6819">
        <w:rPr>
          <w:rFonts w:ascii="Arial" w:hAnsi="Arial" w:cs="Arial"/>
          <w:sz w:val="24"/>
          <w:szCs w:val="24"/>
        </w:rPr>
        <w:t>any sum of money received as an advance or otherwise in the course of negotiations for transfer of a capital asset, if,— (a) such sum is forfeited; and (b) the negotiations do not result in transfer of such capital asset.]</w:t>
      </w:r>
    </w:p>
    <w:p w:rsidR="00956AD3" w:rsidRPr="00956AD3" w:rsidRDefault="00956AD3" w:rsidP="00956AD3">
      <w:pPr>
        <w:shd w:val="clear" w:color="auto" w:fill="FFFFFF"/>
        <w:spacing w:after="180" w:line="240" w:lineRule="auto"/>
        <w:jc w:val="both"/>
        <w:outlineLvl w:val="1"/>
        <w:rPr>
          <w:rFonts w:ascii="Times New Roman" w:eastAsia="Times New Roman" w:hAnsi="Times New Roman" w:cs="Times New Roman"/>
          <w:b/>
          <w:bCs/>
          <w:color w:val="444444"/>
          <w:sz w:val="27"/>
          <w:szCs w:val="27"/>
        </w:rPr>
      </w:pPr>
      <w:r w:rsidRPr="00956AD3">
        <w:rPr>
          <w:rFonts w:ascii="Times New Roman" w:eastAsia="Times New Roman" w:hAnsi="Times New Roman" w:cs="Times New Roman"/>
          <w:b/>
          <w:bCs/>
          <w:i/>
          <w:iCs/>
          <w:color w:val="444444"/>
          <w:sz w:val="27"/>
        </w:rPr>
        <w:t> </w:t>
      </w:r>
      <w:r w:rsidRPr="00956AD3">
        <w:rPr>
          <w:rFonts w:ascii="Times New Roman" w:eastAsia="Times New Roman" w:hAnsi="Times New Roman" w:cs="Times New Roman"/>
          <w:b/>
          <w:bCs/>
          <w:iCs/>
          <w:color w:val="444444"/>
          <w:sz w:val="27"/>
        </w:rPr>
        <w:t>Provisions of section – 56(2)(x) (Introduced by Finance Act – 2017)</w:t>
      </w:r>
    </w:p>
    <w:p w:rsidR="00956AD3" w:rsidRPr="00956AD3" w:rsidRDefault="00956AD3" w:rsidP="00956AD3">
      <w:pPr>
        <w:shd w:val="clear" w:color="auto" w:fill="FFFFFF"/>
        <w:spacing w:after="150" w:line="240" w:lineRule="auto"/>
        <w:jc w:val="both"/>
        <w:rPr>
          <w:rFonts w:ascii="Arial" w:eastAsia="Times New Roman" w:hAnsi="Arial" w:cs="Arial"/>
          <w:color w:val="475055"/>
          <w:sz w:val="24"/>
          <w:szCs w:val="24"/>
        </w:rPr>
      </w:pPr>
      <w:r w:rsidRPr="00956AD3">
        <w:rPr>
          <w:rFonts w:ascii="Arial" w:eastAsia="Times New Roman" w:hAnsi="Arial" w:cs="Arial"/>
          <w:color w:val="475055"/>
          <w:sz w:val="24"/>
          <w:szCs w:val="24"/>
        </w:rPr>
        <w:t>According to the provisions of sec-56(2)(x), where any person receives any of the following, during the previous year, from any person or persons, shall be taxable under the head Income from Other Sources-</w:t>
      </w:r>
    </w:p>
    <w:tbl>
      <w:tblPr>
        <w:tblW w:w="849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854"/>
        <w:gridCol w:w="2228"/>
        <w:gridCol w:w="2598"/>
        <w:gridCol w:w="2810"/>
      </w:tblGrid>
      <w:tr w:rsidR="00956AD3" w:rsidRPr="00956AD3" w:rsidTr="001B1610">
        <w:tc>
          <w:tcPr>
            <w:tcW w:w="854"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353435"/>
                <w:sz w:val="24"/>
                <w:szCs w:val="24"/>
              </w:rPr>
            </w:pPr>
            <w:r w:rsidRPr="00956AD3">
              <w:rPr>
                <w:rFonts w:ascii="Arial" w:eastAsia="Times New Roman" w:hAnsi="Arial" w:cs="Arial"/>
                <w:b/>
                <w:bCs/>
                <w:color w:val="353435"/>
                <w:sz w:val="24"/>
                <w:szCs w:val="24"/>
              </w:rPr>
              <w:t>S.No.</w:t>
            </w:r>
          </w:p>
        </w:tc>
        <w:tc>
          <w:tcPr>
            <w:tcW w:w="2228"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353435"/>
                <w:sz w:val="24"/>
                <w:szCs w:val="24"/>
              </w:rPr>
            </w:pPr>
            <w:r w:rsidRPr="00956AD3">
              <w:rPr>
                <w:rFonts w:ascii="Arial" w:eastAsia="Times New Roman" w:hAnsi="Arial" w:cs="Arial"/>
                <w:b/>
                <w:bCs/>
                <w:color w:val="353435"/>
                <w:sz w:val="24"/>
                <w:szCs w:val="24"/>
              </w:rPr>
              <w:t>Assets Gifted/Purchased</w:t>
            </w:r>
          </w:p>
        </w:tc>
        <w:tc>
          <w:tcPr>
            <w:tcW w:w="2598"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353435"/>
                <w:sz w:val="24"/>
                <w:szCs w:val="24"/>
              </w:rPr>
            </w:pPr>
            <w:r w:rsidRPr="00956AD3">
              <w:rPr>
                <w:rFonts w:ascii="Arial" w:eastAsia="Times New Roman" w:hAnsi="Arial" w:cs="Arial"/>
                <w:b/>
                <w:bCs/>
                <w:color w:val="353435"/>
                <w:sz w:val="24"/>
                <w:szCs w:val="24"/>
              </w:rPr>
              <w:t>Mode</w:t>
            </w:r>
          </w:p>
        </w:tc>
        <w:tc>
          <w:tcPr>
            <w:tcW w:w="28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353435"/>
                <w:sz w:val="24"/>
                <w:szCs w:val="24"/>
              </w:rPr>
            </w:pPr>
            <w:r w:rsidRPr="00956AD3">
              <w:rPr>
                <w:rFonts w:ascii="Arial" w:eastAsia="Times New Roman" w:hAnsi="Arial" w:cs="Arial"/>
                <w:b/>
                <w:bCs/>
                <w:color w:val="353435"/>
                <w:sz w:val="24"/>
                <w:szCs w:val="24"/>
              </w:rPr>
              <w:t>Taxability as Gift</w:t>
            </w:r>
          </w:p>
        </w:tc>
      </w:tr>
      <w:tr w:rsidR="00956AD3" w:rsidRPr="00956AD3" w:rsidTr="001B1610">
        <w:tc>
          <w:tcPr>
            <w:tcW w:w="854"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r w:rsidRPr="00956AD3">
              <w:rPr>
                <w:rFonts w:ascii="Arial" w:eastAsia="Times New Roman" w:hAnsi="Arial" w:cs="Arial"/>
                <w:color w:val="444444"/>
                <w:sz w:val="24"/>
                <w:szCs w:val="24"/>
              </w:rPr>
              <w:t>1.</w:t>
            </w:r>
          </w:p>
        </w:tc>
        <w:tc>
          <w:tcPr>
            <w:tcW w:w="222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r w:rsidRPr="00956AD3">
              <w:rPr>
                <w:rFonts w:ascii="Arial" w:eastAsia="Times New Roman" w:hAnsi="Arial" w:cs="Arial"/>
                <w:b/>
                <w:bCs/>
                <w:color w:val="444444"/>
                <w:sz w:val="24"/>
                <w:szCs w:val="24"/>
              </w:rPr>
              <w:t>Money</w:t>
            </w:r>
          </w:p>
        </w:tc>
        <w:tc>
          <w:tcPr>
            <w:tcW w:w="25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r w:rsidRPr="00956AD3">
              <w:rPr>
                <w:rFonts w:ascii="Arial" w:eastAsia="Times New Roman" w:hAnsi="Arial" w:cs="Arial"/>
                <w:color w:val="444444"/>
                <w:sz w:val="24"/>
                <w:szCs w:val="24"/>
              </w:rPr>
              <w:t>Without any Consideration</w:t>
            </w:r>
          </w:p>
        </w:tc>
        <w:tc>
          <w:tcPr>
            <w:tcW w:w="28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r w:rsidRPr="00956AD3">
              <w:rPr>
                <w:rFonts w:ascii="Arial" w:eastAsia="Times New Roman" w:hAnsi="Arial" w:cs="Arial"/>
                <w:color w:val="444444"/>
                <w:sz w:val="24"/>
                <w:szCs w:val="24"/>
              </w:rPr>
              <w:t>Whole of the amount received, if it exceeds Rs. 50,000/-</w:t>
            </w:r>
          </w:p>
        </w:tc>
      </w:tr>
      <w:tr w:rsidR="00956AD3" w:rsidRPr="00956AD3" w:rsidTr="001B1610">
        <w:tc>
          <w:tcPr>
            <w:tcW w:w="854"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r w:rsidRPr="00956AD3">
              <w:rPr>
                <w:rFonts w:ascii="Arial" w:eastAsia="Times New Roman" w:hAnsi="Arial" w:cs="Arial"/>
                <w:color w:val="444444"/>
                <w:sz w:val="24"/>
                <w:szCs w:val="24"/>
              </w:rPr>
              <w:t>2.</w:t>
            </w:r>
          </w:p>
        </w:tc>
        <w:tc>
          <w:tcPr>
            <w:tcW w:w="2228" w:type="dxa"/>
            <w:vMerge w:val="restar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r w:rsidRPr="00956AD3">
              <w:rPr>
                <w:rFonts w:ascii="Arial" w:eastAsia="Times New Roman" w:hAnsi="Arial" w:cs="Arial"/>
                <w:b/>
                <w:bCs/>
                <w:color w:val="444444"/>
                <w:sz w:val="24"/>
                <w:szCs w:val="24"/>
              </w:rPr>
              <w:t>Immoveable property</w:t>
            </w:r>
            <w:r w:rsidRPr="00956AD3">
              <w:rPr>
                <w:rFonts w:ascii="Arial" w:eastAsia="Times New Roman" w:hAnsi="Arial" w:cs="Arial"/>
                <w:color w:val="444444"/>
                <w:sz w:val="24"/>
                <w:szCs w:val="24"/>
              </w:rPr>
              <w:t> (being Land or Building or both)</w:t>
            </w:r>
          </w:p>
        </w:tc>
        <w:tc>
          <w:tcPr>
            <w:tcW w:w="2598"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r w:rsidRPr="00956AD3">
              <w:rPr>
                <w:rFonts w:ascii="Arial" w:eastAsia="Times New Roman" w:hAnsi="Arial" w:cs="Arial"/>
                <w:color w:val="444444"/>
                <w:sz w:val="24"/>
                <w:szCs w:val="24"/>
              </w:rPr>
              <w:t>Without any Consideration</w:t>
            </w:r>
          </w:p>
        </w:tc>
        <w:tc>
          <w:tcPr>
            <w:tcW w:w="28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r w:rsidRPr="00956AD3">
              <w:rPr>
                <w:rFonts w:ascii="Arial" w:eastAsia="Times New Roman" w:hAnsi="Arial" w:cs="Arial"/>
                <w:color w:val="444444"/>
                <w:sz w:val="24"/>
                <w:szCs w:val="24"/>
              </w:rPr>
              <w:t>Stamp duty value of property (if it exceeds Rs. 50,000/-)</w:t>
            </w:r>
          </w:p>
        </w:tc>
      </w:tr>
      <w:tr w:rsidR="00956AD3" w:rsidRPr="00956AD3" w:rsidTr="001B1610">
        <w:tc>
          <w:tcPr>
            <w:tcW w:w="854"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956AD3" w:rsidRPr="00956AD3" w:rsidRDefault="00956AD3" w:rsidP="00956AD3">
            <w:pPr>
              <w:spacing w:after="0" w:line="240" w:lineRule="auto"/>
              <w:rPr>
                <w:rFonts w:ascii="Arial" w:eastAsia="Times New Roman" w:hAnsi="Arial" w:cs="Arial"/>
                <w:color w:val="444444"/>
                <w:sz w:val="24"/>
                <w:szCs w:val="24"/>
              </w:rPr>
            </w:pPr>
          </w:p>
        </w:tc>
        <w:tc>
          <w:tcPr>
            <w:tcW w:w="25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r w:rsidRPr="00956AD3">
              <w:rPr>
                <w:rFonts w:ascii="Arial" w:eastAsia="Times New Roman" w:hAnsi="Arial" w:cs="Arial"/>
                <w:color w:val="444444"/>
                <w:sz w:val="24"/>
                <w:szCs w:val="24"/>
              </w:rPr>
              <w:t>With Consideration*</w:t>
            </w:r>
          </w:p>
        </w:tc>
        <w:tc>
          <w:tcPr>
            <w:tcW w:w="28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r w:rsidRPr="00956AD3">
              <w:rPr>
                <w:rFonts w:ascii="Arial" w:eastAsia="Times New Roman" w:hAnsi="Arial" w:cs="Arial"/>
                <w:color w:val="444444"/>
                <w:sz w:val="24"/>
                <w:szCs w:val="24"/>
              </w:rPr>
              <w:t>Taxable value = Stamp duty value – Purchase price paid</w:t>
            </w:r>
          </w:p>
          <w:p w:rsidR="00956AD3" w:rsidRPr="00956AD3" w:rsidRDefault="00956AD3" w:rsidP="00956AD3">
            <w:pPr>
              <w:spacing w:after="0" w:line="240" w:lineRule="auto"/>
              <w:rPr>
                <w:rFonts w:ascii="Arial" w:eastAsia="Times New Roman" w:hAnsi="Arial" w:cs="Arial"/>
                <w:color w:val="475055"/>
                <w:sz w:val="24"/>
                <w:szCs w:val="24"/>
              </w:rPr>
            </w:pPr>
            <w:r w:rsidRPr="00956AD3">
              <w:rPr>
                <w:rFonts w:ascii="Arial" w:eastAsia="Times New Roman" w:hAnsi="Arial" w:cs="Arial"/>
                <w:color w:val="475055"/>
                <w:sz w:val="24"/>
                <w:szCs w:val="24"/>
              </w:rPr>
              <w:t>(only if stamp duty value exceeds Rs. 50,000/-)</w:t>
            </w:r>
          </w:p>
        </w:tc>
      </w:tr>
      <w:tr w:rsidR="00956AD3" w:rsidRPr="00956AD3" w:rsidTr="001B1610">
        <w:tc>
          <w:tcPr>
            <w:tcW w:w="854"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r w:rsidRPr="00956AD3">
              <w:rPr>
                <w:rFonts w:ascii="Arial" w:eastAsia="Times New Roman" w:hAnsi="Arial" w:cs="Arial"/>
                <w:color w:val="444444"/>
                <w:sz w:val="24"/>
                <w:szCs w:val="24"/>
              </w:rPr>
              <w:lastRenderedPageBreak/>
              <w:t>3.</w:t>
            </w:r>
          </w:p>
        </w:tc>
        <w:tc>
          <w:tcPr>
            <w:tcW w:w="2228" w:type="dxa"/>
            <w:vMerge w:val="restar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r w:rsidRPr="00956AD3">
              <w:rPr>
                <w:rFonts w:ascii="Arial" w:eastAsia="Times New Roman" w:hAnsi="Arial" w:cs="Arial"/>
                <w:b/>
                <w:bCs/>
                <w:color w:val="444444"/>
                <w:sz w:val="24"/>
                <w:szCs w:val="24"/>
              </w:rPr>
              <w:t>Specified assets</w:t>
            </w:r>
            <w:r w:rsidRPr="00956AD3">
              <w:rPr>
                <w:rFonts w:ascii="Arial" w:eastAsia="Times New Roman" w:hAnsi="Arial" w:cs="Arial"/>
                <w:color w:val="444444"/>
                <w:sz w:val="24"/>
                <w:szCs w:val="24"/>
              </w:rPr>
              <w:t>being Securities, Jewellery, Archaeological collections, Drawings, paintings, Sculptures, or any art of work, Bullion.</w:t>
            </w:r>
          </w:p>
        </w:tc>
        <w:tc>
          <w:tcPr>
            <w:tcW w:w="2598"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r w:rsidRPr="00956AD3">
              <w:rPr>
                <w:rFonts w:ascii="Arial" w:eastAsia="Times New Roman" w:hAnsi="Arial" w:cs="Arial"/>
                <w:color w:val="444444"/>
                <w:sz w:val="24"/>
                <w:szCs w:val="24"/>
              </w:rPr>
              <w:t>Without any Consideration</w:t>
            </w:r>
          </w:p>
        </w:tc>
        <w:tc>
          <w:tcPr>
            <w:tcW w:w="281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r w:rsidRPr="00956AD3">
              <w:rPr>
                <w:rFonts w:ascii="Arial" w:eastAsia="Times New Roman" w:hAnsi="Arial" w:cs="Arial"/>
                <w:color w:val="444444"/>
                <w:sz w:val="24"/>
                <w:szCs w:val="24"/>
              </w:rPr>
              <w:t>Aggregate of Fair Market value (if it exceeds Rs. 50,000/-)</w:t>
            </w:r>
          </w:p>
        </w:tc>
      </w:tr>
      <w:tr w:rsidR="00956AD3" w:rsidRPr="00956AD3" w:rsidTr="001B1610">
        <w:tc>
          <w:tcPr>
            <w:tcW w:w="854"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rsidR="00956AD3" w:rsidRPr="00956AD3" w:rsidRDefault="00956AD3" w:rsidP="00956AD3">
            <w:pPr>
              <w:spacing w:after="0" w:line="240" w:lineRule="auto"/>
              <w:rPr>
                <w:rFonts w:ascii="Arial" w:eastAsia="Times New Roman" w:hAnsi="Arial" w:cs="Arial"/>
                <w:color w:val="444444"/>
                <w:sz w:val="24"/>
                <w:szCs w:val="24"/>
              </w:rPr>
            </w:pPr>
          </w:p>
        </w:tc>
        <w:tc>
          <w:tcPr>
            <w:tcW w:w="2598"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r w:rsidRPr="00956AD3">
              <w:rPr>
                <w:rFonts w:ascii="Arial" w:eastAsia="Times New Roman" w:hAnsi="Arial" w:cs="Arial"/>
                <w:color w:val="444444"/>
                <w:sz w:val="24"/>
                <w:szCs w:val="24"/>
              </w:rPr>
              <w:t>With Consideration</w:t>
            </w:r>
          </w:p>
        </w:tc>
        <w:tc>
          <w:tcPr>
            <w:tcW w:w="281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56AD3" w:rsidRPr="00956AD3" w:rsidRDefault="00956AD3" w:rsidP="00956AD3">
            <w:pPr>
              <w:spacing w:after="0" w:line="240" w:lineRule="auto"/>
              <w:rPr>
                <w:rFonts w:ascii="Arial" w:eastAsia="Times New Roman" w:hAnsi="Arial" w:cs="Arial"/>
                <w:color w:val="444444"/>
                <w:sz w:val="24"/>
                <w:szCs w:val="24"/>
              </w:rPr>
            </w:pPr>
            <w:r w:rsidRPr="00956AD3">
              <w:rPr>
                <w:rFonts w:ascii="Arial" w:eastAsia="Times New Roman" w:hAnsi="Arial" w:cs="Arial"/>
                <w:color w:val="444444"/>
                <w:sz w:val="24"/>
                <w:szCs w:val="24"/>
              </w:rPr>
              <w:t>Taxable value = Aggregate of Fair Market Value – Purchase price paid.</w:t>
            </w:r>
          </w:p>
          <w:p w:rsidR="00956AD3" w:rsidRPr="00956AD3" w:rsidRDefault="00956AD3" w:rsidP="00956AD3">
            <w:pPr>
              <w:spacing w:after="0" w:line="240" w:lineRule="auto"/>
              <w:rPr>
                <w:rFonts w:ascii="Arial" w:eastAsia="Times New Roman" w:hAnsi="Arial" w:cs="Arial"/>
                <w:color w:val="475055"/>
                <w:sz w:val="24"/>
                <w:szCs w:val="24"/>
              </w:rPr>
            </w:pPr>
            <w:r w:rsidRPr="00956AD3">
              <w:rPr>
                <w:rFonts w:ascii="Arial" w:eastAsia="Times New Roman" w:hAnsi="Arial" w:cs="Arial"/>
                <w:color w:val="475055"/>
                <w:sz w:val="24"/>
                <w:szCs w:val="24"/>
              </w:rPr>
              <w:t>(only if fair market value exceeds Rs. 50,000/-)</w:t>
            </w:r>
          </w:p>
        </w:tc>
      </w:tr>
    </w:tbl>
    <w:p w:rsidR="001B1610" w:rsidRDefault="001B1610" w:rsidP="001B1610">
      <w:pPr>
        <w:shd w:val="clear" w:color="auto" w:fill="FFFFFF"/>
        <w:spacing w:after="180" w:line="240" w:lineRule="auto"/>
        <w:jc w:val="both"/>
        <w:outlineLvl w:val="1"/>
        <w:rPr>
          <w:rFonts w:ascii="Times New Roman" w:eastAsia="Times New Roman" w:hAnsi="Times New Roman" w:cs="Times New Roman"/>
          <w:b/>
          <w:bCs/>
          <w:i/>
          <w:iCs/>
          <w:color w:val="444444"/>
          <w:sz w:val="27"/>
          <w:u w:val="single"/>
        </w:rPr>
      </w:pPr>
    </w:p>
    <w:p w:rsidR="001B1610" w:rsidRDefault="001B1610" w:rsidP="001B1610">
      <w:pPr>
        <w:shd w:val="clear" w:color="auto" w:fill="FFFFFF"/>
        <w:spacing w:after="180" w:line="240" w:lineRule="auto"/>
        <w:jc w:val="both"/>
        <w:outlineLvl w:val="1"/>
        <w:rPr>
          <w:rFonts w:ascii="Times New Roman" w:eastAsia="Times New Roman" w:hAnsi="Times New Roman" w:cs="Times New Roman"/>
          <w:b/>
          <w:bCs/>
          <w:iCs/>
          <w:color w:val="444444"/>
          <w:sz w:val="27"/>
          <w:u w:val="single"/>
        </w:rPr>
      </w:pPr>
      <w:r w:rsidRPr="001B1610">
        <w:rPr>
          <w:rFonts w:ascii="Times New Roman" w:eastAsia="Times New Roman" w:hAnsi="Times New Roman" w:cs="Times New Roman"/>
          <w:b/>
          <w:bCs/>
          <w:iCs/>
          <w:color w:val="444444"/>
          <w:sz w:val="27"/>
          <w:u w:val="single"/>
        </w:rPr>
        <w:t>♠</w:t>
      </w:r>
      <w:r w:rsidRPr="001B1610">
        <w:rPr>
          <w:rFonts w:ascii="Cambria" w:eastAsia="Times New Roman" w:hAnsi="Cambria" w:cs="Cambria"/>
          <w:b/>
          <w:bCs/>
          <w:iCs/>
          <w:color w:val="444444"/>
          <w:sz w:val="27"/>
          <w:u w:val="single"/>
        </w:rPr>
        <w:t xml:space="preserve"> Non Applicability of Section – 56(2)(x)</w:t>
      </w:r>
      <w:r w:rsidRPr="001B1610">
        <w:rPr>
          <w:rFonts w:ascii="Times New Roman" w:eastAsia="Times New Roman" w:hAnsi="Times New Roman" w:cs="Times New Roman"/>
          <w:b/>
          <w:bCs/>
          <w:iCs/>
          <w:color w:val="444444"/>
          <w:sz w:val="27"/>
          <w:u w:val="single"/>
        </w:rPr>
        <w:t> </w:t>
      </w:r>
    </w:p>
    <w:p w:rsidR="001B1610" w:rsidRPr="001B1610" w:rsidRDefault="001B1610" w:rsidP="001B1610">
      <w:pPr>
        <w:shd w:val="clear" w:color="auto" w:fill="FFFFFF"/>
        <w:spacing w:after="180" w:line="240" w:lineRule="auto"/>
        <w:jc w:val="both"/>
        <w:outlineLvl w:val="1"/>
        <w:rPr>
          <w:rFonts w:ascii="Times New Roman" w:eastAsia="Times New Roman" w:hAnsi="Times New Roman" w:cs="Times New Roman"/>
          <w:b/>
          <w:bCs/>
          <w:color w:val="444444"/>
          <w:sz w:val="27"/>
          <w:szCs w:val="27"/>
        </w:rPr>
      </w:pPr>
    </w:p>
    <w:p w:rsidR="001B1610" w:rsidRPr="001B1610" w:rsidRDefault="001B1610" w:rsidP="001B1610">
      <w:pPr>
        <w:shd w:val="clear" w:color="auto" w:fill="FFFFFF"/>
        <w:spacing w:after="150" w:line="240" w:lineRule="auto"/>
        <w:jc w:val="both"/>
        <w:rPr>
          <w:rFonts w:ascii="Arial" w:eastAsia="Times New Roman" w:hAnsi="Arial" w:cs="Arial"/>
          <w:color w:val="475055"/>
          <w:sz w:val="24"/>
          <w:szCs w:val="24"/>
        </w:rPr>
      </w:pPr>
      <w:r w:rsidRPr="001B1610">
        <w:rPr>
          <w:rFonts w:ascii="Arial" w:eastAsia="Times New Roman" w:hAnsi="Arial" w:cs="Arial"/>
          <w:color w:val="475055"/>
          <w:sz w:val="24"/>
          <w:szCs w:val="24"/>
        </w:rPr>
        <w:t>Sec – 56(2)(x) of IT Act – 1961, does not includes any receipt of money, property or specified assets-</w:t>
      </w:r>
    </w:p>
    <w:p w:rsidR="001B1610" w:rsidRPr="001B1610" w:rsidRDefault="001B1610" w:rsidP="001B1610">
      <w:pPr>
        <w:numPr>
          <w:ilvl w:val="0"/>
          <w:numId w:val="2"/>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From any Relative;</w:t>
      </w:r>
    </w:p>
    <w:p w:rsidR="001B1610" w:rsidRPr="001B1610" w:rsidRDefault="001B1610" w:rsidP="001B1610">
      <w:pPr>
        <w:numPr>
          <w:ilvl w:val="0"/>
          <w:numId w:val="2"/>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From any person, on the occasion of marriage of the individual;</w:t>
      </w:r>
    </w:p>
    <w:p w:rsidR="001B1610" w:rsidRPr="001B1610" w:rsidRDefault="001B1610" w:rsidP="001B1610">
      <w:pPr>
        <w:numPr>
          <w:ilvl w:val="0"/>
          <w:numId w:val="2"/>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Under a will or by way of inheritance;</w:t>
      </w:r>
    </w:p>
    <w:p w:rsidR="001B1610" w:rsidRPr="001B1610" w:rsidRDefault="001B1610" w:rsidP="001B1610">
      <w:pPr>
        <w:numPr>
          <w:ilvl w:val="0"/>
          <w:numId w:val="2"/>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In contemplation of death of the payer;</w:t>
      </w:r>
    </w:p>
    <w:p w:rsidR="001B1610" w:rsidRPr="001B1610" w:rsidRDefault="001B1610" w:rsidP="001B1610">
      <w:pPr>
        <w:numPr>
          <w:ilvl w:val="0"/>
          <w:numId w:val="2"/>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From any Local Authority, defined u/s 10(20);</w:t>
      </w:r>
    </w:p>
    <w:p w:rsidR="001B1610" w:rsidRPr="001B1610" w:rsidRDefault="001B1610" w:rsidP="001B1610">
      <w:pPr>
        <w:numPr>
          <w:ilvl w:val="0"/>
          <w:numId w:val="2"/>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From any fund, foundation, organization, institution, university, hospital or other medical institution referred to in section – 10(23C);</w:t>
      </w:r>
    </w:p>
    <w:p w:rsidR="001B1610" w:rsidRPr="001B1610" w:rsidRDefault="001B1610" w:rsidP="001B1610">
      <w:pPr>
        <w:numPr>
          <w:ilvl w:val="0"/>
          <w:numId w:val="2"/>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From any trust or institution registered u/s 12AA;</w:t>
      </w:r>
    </w:p>
    <w:p w:rsidR="001B1610" w:rsidRPr="001B1610" w:rsidRDefault="001B1610" w:rsidP="001B1610">
      <w:pPr>
        <w:numPr>
          <w:ilvl w:val="0"/>
          <w:numId w:val="2"/>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By way of certain transactions , not regarded as transfer u/s 47;</w:t>
      </w:r>
    </w:p>
    <w:p w:rsidR="001B1610" w:rsidRDefault="001B1610" w:rsidP="001B1610">
      <w:pPr>
        <w:numPr>
          <w:ilvl w:val="0"/>
          <w:numId w:val="2"/>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From an individual by a trust created or established solely for the benefit of relative of the individual.</w:t>
      </w:r>
    </w:p>
    <w:p w:rsidR="001B1610" w:rsidRPr="001B1610" w:rsidRDefault="001B1610" w:rsidP="001B1610">
      <w:pPr>
        <w:shd w:val="clear" w:color="auto" w:fill="FFFFFF"/>
        <w:spacing w:after="0" w:line="240" w:lineRule="auto"/>
        <w:jc w:val="both"/>
        <w:rPr>
          <w:rFonts w:ascii="Arial" w:eastAsia="Times New Roman" w:hAnsi="Arial" w:cs="Arial"/>
          <w:color w:val="475055"/>
          <w:sz w:val="24"/>
          <w:szCs w:val="24"/>
        </w:rPr>
      </w:pPr>
    </w:p>
    <w:p w:rsidR="001B1610" w:rsidRPr="001B1610" w:rsidRDefault="001B1610" w:rsidP="001B1610">
      <w:pPr>
        <w:shd w:val="clear" w:color="auto" w:fill="FFFFFF"/>
        <w:spacing w:after="150" w:line="240" w:lineRule="auto"/>
        <w:jc w:val="both"/>
        <w:rPr>
          <w:rFonts w:ascii="Arial" w:eastAsia="Times New Roman" w:hAnsi="Arial" w:cs="Arial"/>
          <w:color w:val="475055"/>
          <w:sz w:val="24"/>
          <w:szCs w:val="24"/>
        </w:rPr>
      </w:pPr>
      <w:r w:rsidRPr="001B1610">
        <w:rPr>
          <w:rFonts w:ascii="Arial" w:eastAsia="Times New Roman" w:hAnsi="Arial" w:cs="Arial"/>
          <w:b/>
          <w:bCs/>
          <w:color w:val="475055"/>
          <w:sz w:val="24"/>
          <w:szCs w:val="24"/>
          <w:u w:val="single"/>
        </w:rPr>
        <w:t>Note: –</w:t>
      </w:r>
    </w:p>
    <w:p w:rsidR="001B1610" w:rsidRPr="001B1610" w:rsidRDefault="001B1610" w:rsidP="001B1610">
      <w:pPr>
        <w:shd w:val="clear" w:color="auto" w:fill="FFFFFF"/>
        <w:spacing w:after="150" w:line="240" w:lineRule="auto"/>
        <w:jc w:val="both"/>
        <w:rPr>
          <w:rFonts w:ascii="Arial" w:eastAsia="Times New Roman" w:hAnsi="Arial" w:cs="Arial"/>
          <w:color w:val="475055"/>
          <w:sz w:val="24"/>
          <w:szCs w:val="24"/>
        </w:rPr>
      </w:pPr>
      <w:r w:rsidRPr="001B1610">
        <w:rPr>
          <w:rFonts w:ascii="Arial" w:eastAsia="Times New Roman" w:hAnsi="Arial" w:cs="Arial"/>
          <w:color w:val="475055"/>
          <w:sz w:val="24"/>
          <w:szCs w:val="24"/>
        </w:rPr>
        <w:t>1) Fair market value of the specified assets, means the value computed in accordance with the Rule 11UA.</w:t>
      </w:r>
    </w:p>
    <w:p w:rsidR="001B1610" w:rsidRPr="001B1610" w:rsidRDefault="001B1610" w:rsidP="001B1610">
      <w:pPr>
        <w:shd w:val="clear" w:color="auto" w:fill="FFFFFF"/>
        <w:spacing w:after="150" w:line="240" w:lineRule="auto"/>
        <w:jc w:val="both"/>
        <w:rPr>
          <w:rFonts w:ascii="Arial" w:eastAsia="Times New Roman" w:hAnsi="Arial" w:cs="Arial"/>
          <w:color w:val="475055"/>
          <w:sz w:val="24"/>
          <w:szCs w:val="24"/>
        </w:rPr>
      </w:pPr>
      <w:r w:rsidRPr="001B1610">
        <w:rPr>
          <w:rFonts w:ascii="Arial" w:eastAsia="Times New Roman" w:hAnsi="Arial" w:cs="Arial"/>
          <w:color w:val="475055"/>
          <w:sz w:val="24"/>
          <w:szCs w:val="24"/>
        </w:rPr>
        <w:t>2) </w:t>
      </w:r>
      <w:r w:rsidRPr="001B1610">
        <w:rPr>
          <w:rFonts w:ascii="Arial" w:eastAsia="Times New Roman" w:hAnsi="Arial" w:cs="Arial"/>
          <w:b/>
          <w:bCs/>
          <w:color w:val="475055"/>
          <w:sz w:val="24"/>
          <w:szCs w:val="24"/>
        </w:rPr>
        <w:t>Relative means</w:t>
      </w:r>
      <w:r w:rsidRPr="001B1610">
        <w:rPr>
          <w:rFonts w:ascii="Arial" w:eastAsia="Times New Roman" w:hAnsi="Arial" w:cs="Arial"/>
          <w:color w:val="475055"/>
          <w:sz w:val="24"/>
          <w:szCs w:val="24"/>
        </w:rPr>
        <w:t>:-</w:t>
      </w:r>
    </w:p>
    <w:p w:rsidR="001B1610" w:rsidRPr="001B1610" w:rsidRDefault="001B1610" w:rsidP="001B1610">
      <w:pPr>
        <w:shd w:val="clear" w:color="auto" w:fill="FFFFFF"/>
        <w:spacing w:after="150" w:line="240" w:lineRule="auto"/>
        <w:jc w:val="both"/>
        <w:rPr>
          <w:rFonts w:ascii="Arial" w:eastAsia="Times New Roman" w:hAnsi="Arial" w:cs="Arial"/>
          <w:color w:val="475055"/>
          <w:sz w:val="24"/>
          <w:szCs w:val="24"/>
        </w:rPr>
      </w:pPr>
      <w:r w:rsidRPr="001B1610">
        <w:rPr>
          <w:rFonts w:ascii="Arial" w:eastAsia="Times New Roman" w:hAnsi="Arial" w:cs="Arial"/>
          <w:color w:val="475055"/>
          <w:sz w:val="24"/>
          <w:szCs w:val="24"/>
        </w:rPr>
        <w:t>a)     Spouse of the individual;</w:t>
      </w:r>
    </w:p>
    <w:p w:rsidR="001B1610" w:rsidRPr="001B1610" w:rsidRDefault="001B1610" w:rsidP="001B1610">
      <w:pPr>
        <w:shd w:val="clear" w:color="auto" w:fill="FFFFFF"/>
        <w:spacing w:after="150" w:line="240" w:lineRule="auto"/>
        <w:jc w:val="both"/>
        <w:rPr>
          <w:rFonts w:ascii="Arial" w:eastAsia="Times New Roman" w:hAnsi="Arial" w:cs="Arial"/>
          <w:color w:val="475055"/>
          <w:sz w:val="24"/>
          <w:szCs w:val="24"/>
        </w:rPr>
      </w:pPr>
      <w:r w:rsidRPr="001B1610">
        <w:rPr>
          <w:rFonts w:ascii="Arial" w:eastAsia="Times New Roman" w:hAnsi="Arial" w:cs="Arial"/>
          <w:color w:val="475055"/>
          <w:sz w:val="24"/>
          <w:szCs w:val="24"/>
        </w:rPr>
        <w:t>b)     Brother or sister of the individual;</w:t>
      </w:r>
    </w:p>
    <w:p w:rsidR="001B1610" w:rsidRPr="001B1610" w:rsidRDefault="001B1610" w:rsidP="001B1610">
      <w:pPr>
        <w:shd w:val="clear" w:color="auto" w:fill="FFFFFF"/>
        <w:spacing w:after="150" w:line="240" w:lineRule="auto"/>
        <w:jc w:val="both"/>
        <w:rPr>
          <w:rFonts w:ascii="Arial" w:eastAsia="Times New Roman" w:hAnsi="Arial" w:cs="Arial"/>
          <w:color w:val="475055"/>
          <w:sz w:val="24"/>
          <w:szCs w:val="24"/>
        </w:rPr>
      </w:pPr>
      <w:r w:rsidRPr="001B1610">
        <w:rPr>
          <w:rFonts w:ascii="Arial" w:eastAsia="Times New Roman" w:hAnsi="Arial" w:cs="Arial"/>
          <w:color w:val="475055"/>
          <w:sz w:val="24"/>
          <w:szCs w:val="24"/>
        </w:rPr>
        <w:t>c)      Brother or sister of spouse of the individual;</w:t>
      </w:r>
    </w:p>
    <w:p w:rsidR="001B1610" w:rsidRPr="001B1610" w:rsidRDefault="001B1610" w:rsidP="001B1610">
      <w:pPr>
        <w:shd w:val="clear" w:color="auto" w:fill="FFFFFF"/>
        <w:spacing w:after="150" w:line="240" w:lineRule="auto"/>
        <w:jc w:val="both"/>
        <w:rPr>
          <w:rFonts w:ascii="Arial" w:eastAsia="Times New Roman" w:hAnsi="Arial" w:cs="Arial"/>
          <w:color w:val="475055"/>
          <w:sz w:val="24"/>
          <w:szCs w:val="24"/>
        </w:rPr>
      </w:pPr>
      <w:r w:rsidRPr="001B1610">
        <w:rPr>
          <w:rFonts w:ascii="Arial" w:eastAsia="Times New Roman" w:hAnsi="Arial" w:cs="Arial"/>
          <w:color w:val="475055"/>
          <w:sz w:val="24"/>
          <w:szCs w:val="24"/>
        </w:rPr>
        <w:t>d)     Brother or sister of either of the parents of the individual;</w:t>
      </w:r>
    </w:p>
    <w:p w:rsidR="001B1610" w:rsidRPr="001B1610" w:rsidRDefault="001B1610" w:rsidP="001B1610">
      <w:pPr>
        <w:shd w:val="clear" w:color="auto" w:fill="FFFFFF"/>
        <w:spacing w:after="150" w:line="240" w:lineRule="auto"/>
        <w:jc w:val="both"/>
        <w:rPr>
          <w:rFonts w:ascii="Arial" w:eastAsia="Times New Roman" w:hAnsi="Arial" w:cs="Arial"/>
          <w:color w:val="475055"/>
          <w:sz w:val="24"/>
          <w:szCs w:val="24"/>
        </w:rPr>
      </w:pPr>
      <w:r w:rsidRPr="001B1610">
        <w:rPr>
          <w:rFonts w:ascii="Arial" w:eastAsia="Times New Roman" w:hAnsi="Arial" w:cs="Arial"/>
          <w:color w:val="475055"/>
          <w:sz w:val="24"/>
          <w:szCs w:val="24"/>
        </w:rPr>
        <w:t>e)     Any lineal ascendant or descendant of the individual;</w:t>
      </w:r>
    </w:p>
    <w:p w:rsidR="001B1610" w:rsidRPr="001B1610" w:rsidRDefault="001B1610" w:rsidP="001B1610">
      <w:pPr>
        <w:shd w:val="clear" w:color="auto" w:fill="FFFFFF"/>
        <w:spacing w:after="150" w:line="240" w:lineRule="auto"/>
        <w:jc w:val="both"/>
        <w:rPr>
          <w:rFonts w:ascii="Arial" w:eastAsia="Times New Roman" w:hAnsi="Arial" w:cs="Arial"/>
          <w:color w:val="475055"/>
          <w:sz w:val="24"/>
          <w:szCs w:val="24"/>
        </w:rPr>
      </w:pPr>
      <w:r w:rsidRPr="001B1610">
        <w:rPr>
          <w:rFonts w:ascii="Arial" w:eastAsia="Times New Roman" w:hAnsi="Arial" w:cs="Arial"/>
          <w:color w:val="475055"/>
          <w:sz w:val="24"/>
          <w:szCs w:val="24"/>
        </w:rPr>
        <w:t>f)       Any lineal ascendant or descendant of the spouse of the individual;</w:t>
      </w:r>
    </w:p>
    <w:p w:rsidR="001B1610" w:rsidRPr="001B1610" w:rsidRDefault="001B1610" w:rsidP="001B1610">
      <w:pPr>
        <w:shd w:val="clear" w:color="auto" w:fill="FFFFFF"/>
        <w:spacing w:after="150" w:line="240" w:lineRule="auto"/>
        <w:jc w:val="both"/>
        <w:rPr>
          <w:rFonts w:ascii="Arial" w:eastAsia="Times New Roman" w:hAnsi="Arial" w:cs="Arial"/>
          <w:color w:val="475055"/>
          <w:sz w:val="24"/>
          <w:szCs w:val="24"/>
        </w:rPr>
      </w:pPr>
      <w:r w:rsidRPr="001B1610">
        <w:rPr>
          <w:rFonts w:ascii="Arial" w:eastAsia="Times New Roman" w:hAnsi="Arial" w:cs="Arial"/>
          <w:color w:val="475055"/>
          <w:sz w:val="24"/>
          <w:szCs w:val="24"/>
        </w:rPr>
        <w:t>g)     Spouse of persons referred to in (clause b to f);</w:t>
      </w:r>
    </w:p>
    <w:p w:rsidR="001B1610" w:rsidRPr="001B1610" w:rsidRDefault="001B1610" w:rsidP="001B1610">
      <w:pPr>
        <w:shd w:val="clear" w:color="auto" w:fill="FFFFFF"/>
        <w:spacing w:after="150" w:line="240" w:lineRule="auto"/>
        <w:jc w:val="both"/>
        <w:rPr>
          <w:rFonts w:ascii="Arial" w:eastAsia="Times New Roman" w:hAnsi="Arial" w:cs="Arial"/>
          <w:color w:val="475055"/>
          <w:sz w:val="24"/>
          <w:szCs w:val="24"/>
        </w:rPr>
      </w:pPr>
      <w:r w:rsidRPr="001B1610">
        <w:rPr>
          <w:rFonts w:ascii="Arial" w:eastAsia="Times New Roman" w:hAnsi="Arial" w:cs="Arial"/>
          <w:color w:val="475055"/>
          <w:sz w:val="24"/>
          <w:szCs w:val="24"/>
        </w:rPr>
        <w:t>h)     In case of a HUF, any member of the HUF.</w:t>
      </w:r>
    </w:p>
    <w:p w:rsidR="001B1610" w:rsidRPr="001B1610" w:rsidRDefault="001B1610" w:rsidP="001B1610">
      <w:pPr>
        <w:shd w:val="clear" w:color="auto" w:fill="FFFFFF"/>
        <w:spacing w:after="150" w:line="240" w:lineRule="auto"/>
        <w:jc w:val="both"/>
        <w:rPr>
          <w:rFonts w:ascii="Arial" w:eastAsia="Times New Roman" w:hAnsi="Arial" w:cs="Arial"/>
          <w:color w:val="475055"/>
          <w:sz w:val="24"/>
          <w:szCs w:val="24"/>
        </w:rPr>
      </w:pPr>
      <w:r w:rsidRPr="001B1610">
        <w:rPr>
          <w:rFonts w:ascii="Arial" w:eastAsia="Times New Roman" w:hAnsi="Arial" w:cs="Arial"/>
          <w:color w:val="475055"/>
          <w:sz w:val="24"/>
          <w:szCs w:val="24"/>
        </w:rPr>
        <w:lastRenderedPageBreak/>
        <w:t>3) Sec – 56(2)(x) is not applicable on stock-in-trade, raw material and consumables stores.</w:t>
      </w:r>
    </w:p>
    <w:p w:rsidR="001B1610" w:rsidRDefault="001B1610" w:rsidP="001B1610">
      <w:pPr>
        <w:shd w:val="clear" w:color="auto" w:fill="FFFFFF"/>
        <w:spacing w:after="150" w:line="240" w:lineRule="auto"/>
        <w:jc w:val="both"/>
        <w:rPr>
          <w:rFonts w:ascii="Arial" w:eastAsia="Times New Roman" w:hAnsi="Arial" w:cs="Arial"/>
          <w:color w:val="475055"/>
          <w:sz w:val="24"/>
          <w:szCs w:val="24"/>
        </w:rPr>
      </w:pPr>
      <w:r w:rsidRPr="001B1610">
        <w:rPr>
          <w:rFonts w:ascii="Arial" w:eastAsia="Times New Roman" w:hAnsi="Arial" w:cs="Arial"/>
          <w:color w:val="475055"/>
          <w:sz w:val="24"/>
          <w:szCs w:val="24"/>
        </w:rPr>
        <w:t>4) According to the provisions of sec-49(4), in case of transfer of a property, value of which subject to the provision of sec-56(2)(x), cost of acquisition in the hands of recipient shall be deemed to be the stamp duty value/Fair market value.</w:t>
      </w:r>
    </w:p>
    <w:p w:rsidR="001B1610" w:rsidRPr="001B1610" w:rsidRDefault="001B1610" w:rsidP="001B1610">
      <w:pPr>
        <w:shd w:val="clear" w:color="auto" w:fill="FFFFFF"/>
        <w:spacing w:after="150" w:line="240" w:lineRule="auto"/>
        <w:jc w:val="both"/>
        <w:rPr>
          <w:rFonts w:ascii="Arial" w:eastAsia="Times New Roman" w:hAnsi="Arial" w:cs="Arial"/>
          <w:color w:val="475055"/>
          <w:sz w:val="24"/>
          <w:szCs w:val="24"/>
        </w:rPr>
      </w:pPr>
    </w:p>
    <w:p w:rsidR="001B1610" w:rsidRPr="001B1610" w:rsidRDefault="001B1610" w:rsidP="001B1610">
      <w:pPr>
        <w:shd w:val="clear" w:color="auto" w:fill="FFFFFF"/>
        <w:spacing w:after="180" w:line="240" w:lineRule="auto"/>
        <w:jc w:val="both"/>
        <w:outlineLvl w:val="1"/>
        <w:rPr>
          <w:rFonts w:ascii="Times New Roman" w:eastAsia="Times New Roman" w:hAnsi="Times New Roman" w:cs="Times New Roman"/>
          <w:b/>
          <w:bCs/>
          <w:color w:val="444444"/>
          <w:sz w:val="27"/>
          <w:szCs w:val="27"/>
        </w:rPr>
      </w:pPr>
      <w:r w:rsidRPr="001B1610">
        <w:rPr>
          <w:rFonts w:ascii="Times New Roman" w:eastAsia="Times New Roman" w:hAnsi="Times New Roman" w:cs="Times New Roman"/>
          <w:b/>
          <w:bCs/>
          <w:iCs/>
          <w:color w:val="444444"/>
          <w:sz w:val="27"/>
          <w:u w:val="single"/>
        </w:rPr>
        <w:t>♠ Transactions u/s 47(i.e. transfer), which are not subject to sec- 56(2)(x)</w:t>
      </w:r>
    </w:p>
    <w:p w:rsidR="001B1610" w:rsidRPr="001B1610" w:rsidRDefault="001B1610" w:rsidP="001B1610">
      <w:pPr>
        <w:numPr>
          <w:ilvl w:val="0"/>
          <w:numId w:val="3"/>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Receipt of capital asset on the total or partial partition of HUF;</w:t>
      </w:r>
    </w:p>
    <w:p w:rsidR="001B1610" w:rsidRPr="001B1610" w:rsidRDefault="001B1610" w:rsidP="001B1610">
      <w:pPr>
        <w:numPr>
          <w:ilvl w:val="0"/>
          <w:numId w:val="3"/>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Receipt of capital asset by an amalgamated company from an amalgamating company;</w:t>
      </w:r>
    </w:p>
    <w:p w:rsidR="001B1610" w:rsidRPr="001B1610" w:rsidRDefault="001B1610" w:rsidP="001B1610">
      <w:pPr>
        <w:numPr>
          <w:ilvl w:val="0"/>
          <w:numId w:val="3"/>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Receipt of capital asset, being shares of Indian company by a foreign company on amalgamation of another foreign company;</w:t>
      </w:r>
    </w:p>
    <w:p w:rsidR="001B1610" w:rsidRPr="001B1610" w:rsidRDefault="001B1610" w:rsidP="001B1610">
      <w:pPr>
        <w:numPr>
          <w:ilvl w:val="0"/>
          <w:numId w:val="3"/>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Receipt of capital asset by a banking institution on amalgamation of banking company;</w:t>
      </w:r>
    </w:p>
    <w:p w:rsidR="001B1610" w:rsidRPr="001B1610" w:rsidRDefault="001B1610" w:rsidP="001B1610">
      <w:pPr>
        <w:numPr>
          <w:ilvl w:val="0"/>
          <w:numId w:val="3"/>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Receipt of capital asset by resulting company (being Indian company) on demerger from a demerged company;</w:t>
      </w:r>
    </w:p>
    <w:p w:rsidR="001B1610" w:rsidRPr="001B1610" w:rsidRDefault="001B1610" w:rsidP="001B1610">
      <w:pPr>
        <w:numPr>
          <w:ilvl w:val="0"/>
          <w:numId w:val="3"/>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Receipt of capital asset, being shares of Indian company by a resulting foreign company on demerger of another foreign company;</w:t>
      </w:r>
    </w:p>
    <w:p w:rsidR="001B1610" w:rsidRPr="001B1610" w:rsidRDefault="001B1610" w:rsidP="001B1610">
      <w:pPr>
        <w:numPr>
          <w:ilvl w:val="0"/>
          <w:numId w:val="3"/>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Receipt of capital asset by successor co-operative bank on business re-organization;</w:t>
      </w:r>
    </w:p>
    <w:p w:rsidR="001B1610" w:rsidRPr="001B1610" w:rsidRDefault="001B1610" w:rsidP="001B1610">
      <w:pPr>
        <w:numPr>
          <w:ilvl w:val="0"/>
          <w:numId w:val="3"/>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Allotment of shares in successor co-operative bank in lieu of shares in predecessor co-operative bank in business re-organization;</w:t>
      </w:r>
    </w:p>
    <w:p w:rsidR="001B1610" w:rsidRPr="001B1610" w:rsidRDefault="001B1610" w:rsidP="001B1610">
      <w:pPr>
        <w:numPr>
          <w:ilvl w:val="0"/>
          <w:numId w:val="3"/>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Receipt of capital asset, being shares from resulting company, on demerger of undertaking, by shareholders of demerged company;</w:t>
      </w:r>
    </w:p>
    <w:p w:rsidR="001B1610" w:rsidRDefault="001B1610" w:rsidP="001B1610">
      <w:pPr>
        <w:numPr>
          <w:ilvl w:val="0"/>
          <w:numId w:val="3"/>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Receipt of capital asset, being shares from amalgamated company(being Indian company), on amalgamation, by shareholders of amalgamating company;</w:t>
      </w:r>
    </w:p>
    <w:p w:rsidR="001B1610" w:rsidRPr="001B1610" w:rsidRDefault="001B1610" w:rsidP="001B1610">
      <w:pPr>
        <w:shd w:val="clear" w:color="auto" w:fill="FFFFFF"/>
        <w:spacing w:after="0" w:line="240" w:lineRule="auto"/>
        <w:jc w:val="both"/>
        <w:rPr>
          <w:rFonts w:ascii="Arial" w:eastAsia="Times New Roman" w:hAnsi="Arial" w:cs="Arial"/>
          <w:color w:val="475055"/>
          <w:sz w:val="24"/>
          <w:szCs w:val="24"/>
        </w:rPr>
      </w:pPr>
    </w:p>
    <w:p w:rsidR="001B1610" w:rsidRPr="001B1610" w:rsidRDefault="001B1610" w:rsidP="001B1610">
      <w:pPr>
        <w:shd w:val="clear" w:color="auto" w:fill="FFFFFF"/>
        <w:spacing w:after="180" w:line="240" w:lineRule="auto"/>
        <w:jc w:val="both"/>
        <w:outlineLvl w:val="1"/>
        <w:rPr>
          <w:rFonts w:ascii="Times New Roman" w:eastAsia="Times New Roman" w:hAnsi="Times New Roman" w:cs="Times New Roman"/>
          <w:b/>
          <w:bCs/>
          <w:color w:val="444444"/>
          <w:sz w:val="27"/>
          <w:szCs w:val="27"/>
        </w:rPr>
      </w:pPr>
      <w:r w:rsidRPr="001B1610">
        <w:rPr>
          <w:rFonts w:ascii="Times New Roman" w:eastAsia="Times New Roman" w:hAnsi="Times New Roman" w:cs="Times New Roman"/>
          <w:b/>
          <w:bCs/>
          <w:iCs/>
          <w:color w:val="444444"/>
          <w:sz w:val="27"/>
          <w:u w:val="single"/>
        </w:rPr>
        <w:t>♠ Transactions u/s 47(i.e. transfer), which are subject to sec- 56(2)(x)</w:t>
      </w:r>
    </w:p>
    <w:p w:rsidR="001B1610" w:rsidRPr="001B1610" w:rsidRDefault="001B1610" w:rsidP="001B1610">
      <w:pPr>
        <w:numPr>
          <w:ilvl w:val="0"/>
          <w:numId w:val="4"/>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Transfer of asset by holding company to its subsidiary company;</w:t>
      </w:r>
    </w:p>
    <w:p w:rsidR="001B1610" w:rsidRPr="001B1610" w:rsidRDefault="001B1610" w:rsidP="001B1610">
      <w:pPr>
        <w:numPr>
          <w:ilvl w:val="0"/>
          <w:numId w:val="4"/>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Transfer of asset by Subsidiary company to its holding company;</w:t>
      </w:r>
    </w:p>
    <w:p w:rsidR="001B1610" w:rsidRPr="001B1610" w:rsidRDefault="001B1610" w:rsidP="001B1610">
      <w:pPr>
        <w:numPr>
          <w:ilvl w:val="0"/>
          <w:numId w:val="4"/>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Transfer of asset on conversion of Partnership firm into a company;</w:t>
      </w:r>
    </w:p>
    <w:p w:rsidR="001B1610" w:rsidRPr="001B1610" w:rsidRDefault="001B1610" w:rsidP="001B1610">
      <w:pPr>
        <w:numPr>
          <w:ilvl w:val="0"/>
          <w:numId w:val="4"/>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Transfer of asset on conversion of Proprietorship concern into a company;</w:t>
      </w:r>
    </w:p>
    <w:p w:rsidR="001B1610" w:rsidRPr="001B1610" w:rsidRDefault="001B1610" w:rsidP="001B1610">
      <w:pPr>
        <w:numPr>
          <w:ilvl w:val="0"/>
          <w:numId w:val="4"/>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Transfer of asset on conversion of company into LLP</w:t>
      </w:r>
    </w:p>
    <w:p w:rsidR="001B1610" w:rsidRPr="001B1610" w:rsidRDefault="001B1610" w:rsidP="001B1610">
      <w:pPr>
        <w:numPr>
          <w:ilvl w:val="0"/>
          <w:numId w:val="4"/>
        </w:numPr>
        <w:shd w:val="clear" w:color="auto" w:fill="FFFFFF"/>
        <w:spacing w:after="0" w:line="240" w:lineRule="auto"/>
        <w:ind w:left="0"/>
        <w:jc w:val="both"/>
        <w:rPr>
          <w:rFonts w:ascii="Arial" w:eastAsia="Times New Roman" w:hAnsi="Arial" w:cs="Arial"/>
          <w:color w:val="475055"/>
          <w:sz w:val="24"/>
          <w:szCs w:val="24"/>
        </w:rPr>
      </w:pPr>
      <w:r w:rsidRPr="001B1610">
        <w:rPr>
          <w:rFonts w:ascii="Arial" w:eastAsia="Times New Roman" w:hAnsi="Arial" w:cs="Arial"/>
          <w:color w:val="475055"/>
          <w:sz w:val="24"/>
          <w:szCs w:val="24"/>
        </w:rPr>
        <w:t>Transfer of stock exchange on conversion of stock exchange into a company.</w:t>
      </w:r>
    </w:p>
    <w:p w:rsidR="001B1610" w:rsidRDefault="001B1610" w:rsidP="001B1610">
      <w:pPr>
        <w:shd w:val="clear" w:color="auto" w:fill="FFFFFF"/>
        <w:spacing w:after="150" w:line="240" w:lineRule="auto"/>
        <w:jc w:val="both"/>
        <w:rPr>
          <w:rFonts w:ascii="Arial" w:eastAsia="Times New Roman" w:hAnsi="Arial" w:cs="Arial"/>
          <w:color w:val="475055"/>
          <w:sz w:val="24"/>
          <w:szCs w:val="24"/>
        </w:rPr>
      </w:pPr>
      <w:r w:rsidRPr="001B1610">
        <w:rPr>
          <w:rFonts w:ascii="Arial" w:eastAsia="Times New Roman" w:hAnsi="Arial" w:cs="Arial"/>
          <w:color w:val="475055"/>
          <w:sz w:val="24"/>
          <w:szCs w:val="24"/>
        </w:rPr>
        <w:t>In all the above cases, the difference between the SDV/FMV and transfer price shall be deemed as income from other sources in the hands of recipient.</w:t>
      </w:r>
    </w:p>
    <w:p w:rsidR="00057BF2" w:rsidRPr="00057BF2" w:rsidRDefault="00057BF2" w:rsidP="00057BF2">
      <w:pPr>
        <w:shd w:val="clear" w:color="auto" w:fill="FFFFFF"/>
        <w:spacing w:after="180" w:line="240" w:lineRule="auto"/>
        <w:jc w:val="both"/>
        <w:outlineLvl w:val="1"/>
        <w:rPr>
          <w:rFonts w:ascii="Arial" w:eastAsia="Times New Roman" w:hAnsi="Arial" w:cs="Arial"/>
          <w:b/>
          <w:bCs/>
          <w:color w:val="444444"/>
          <w:sz w:val="24"/>
          <w:szCs w:val="24"/>
        </w:rPr>
      </w:pPr>
      <w:r w:rsidRPr="00DE1B70">
        <w:rPr>
          <w:rFonts w:ascii="Arial" w:eastAsia="Times New Roman" w:hAnsi="Arial" w:cs="Arial"/>
          <w:b/>
          <w:bCs/>
          <w:iCs/>
          <w:color w:val="444444"/>
          <w:sz w:val="24"/>
          <w:szCs w:val="24"/>
          <w:u w:val="single"/>
        </w:rPr>
        <w:t>Practical example to understand the provisions of sec – 56(2)(x)</w:t>
      </w:r>
      <w:r w:rsidRPr="00057BF2">
        <w:rPr>
          <w:rFonts w:ascii="Arial" w:eastAsia="Times New Roman" w:hAnsi="Arial" w:cs="Arial"/>
          <w:b/>
          <w:bCs/>
          <w:iCs/>
          <w:color w:val="444444"/>
          <w:sz w:val="24"/>
          <w:szCs w:val="24"/>
          <w:u w:val="single"/>
        </w:rPr>
        <w:br/>
      </w:r>
    </w:p>
    <w:p w:rsidR="00057BF2" w:rsidRPr="00057BF2" w:rsidRDefault="00057BF2" w:rsidP="00057BF2">
      <w:pPr>
        <w:shd w:val="clear" w:color="auto" w:fill="FFFFFF"/>
        <w:spacing w:after="150" w:line="240" w:lineRule="auto"/>
        <w:jc w:val="both"/>
        <w:rPr>
          <w:rFonts w:ascii="Arial" w:eastAsia="Times New Roman" w:hAnsi="Arial" w:cs="Arial"/>
          <w:color w:val="475055"/>
          <w:sz w:val="24"/>
          <w:szCs w:val="24"/>
        </w:rPr>
      </w:pPr>
      <w:r w:rsidRPr="00DE1B70">
        <w:rPr>
          <w:rFonts w:ascii="Arial" w:eastAsia="Times New Roman" w:hAnsi="Arial" w:cs="Arial"/>
          <w:b/>
          <w:bCs/>
          <w:iCs/>
          <w:color w:val="475055"/>
          <w:sz w:val="24"/>
          <w:szCs w:val="24"/>
          <w:u w:val="single"/>
        </w:rPr>
        <w:t>Example-1:</w:t>
      </w:r>
      <w:r w:rsidRPr="00DE1B70">
        <w:rPr>
          <w:rFonts w:ascii="Arial" w:eastAsia="Times New Roman" w:hAnsi="Arial" w:cs="Arial"/>
          <w:b/>
          <w:bCs/>
          <w:i/>
          <w:iCs/>
          <w:color w:val="475055"/>
          <w:sz w:val="24"/>
          <w:szCs w:val="24"/>
          <w:u w:val="single"/>
        </w:rPr>
        <w:t xml:space="preserve"> –</w:t>
      </w:r>
      <w:r w:rsidRPr="00057BF2">
        <w:rPr>
          <w:rFonts w:ascii="Arial" w:eastAsia="Times New Roman" w:hAnsi="Arial" w:cs="Arial"/>
          <w:color w:val="475055"/>
          <w:sz w:val="24"/>
          <w:szCs w:val="24"/>
        </w:rPr>
        <w:t> Mr. A transfers his residential property to Mr. B for Rs. 20Lakhs on 1</w:t>
      </w:r>
      <w:r w:rsidRPr="00057BF2">
        <w:rPr>
          <w:rFonts w:ascii="Arial" w:eastAsia="Times New Roman" w:hAnsi="Arial" w:cs="Arial"/>
          <w:color w:val="475055"/>
          <w:sz w:val="24"/>
          <w:szCs w:val="24"/>
          <w:vertAlign w:val="superscript"/>
        </w:rPr>
        <w:t>st</w:t>
      </w:r>
      <w:r w:rsidRPr="00057BF2">
        <w:rPr>
          <w:rFonts w:ascii="Arial" w:eastAsia="Times New Roman" w:hAnsi="Arial" w:cs="Arial"/>
          <w:color w:val="475055"/>
          <w:sz w:val="24"/>
          <w:szCs w:val="24"/>
        </w:rPr>
        <w:t> of May, 2017, purchased by him for Rs. 10Lakhs on 15</w:t>
      </w:r>
      <w:r w:rsidRPr="00057BF2">
        <w:rPr>
          <w:rFonts w:ascii="Arial" w:eastAsia="Times New Roman" w:hAnsi="Arial" w:cs="Arial"/>
          <w:color w:val="475055"/>
          <w:sz w:val="24"/>
          <w:szCs w:val="24"/>
          <w:vertAlign w:val="superscript"/>
        </w:rPr>
        <w:t>th</w:t>
      </w:r>
      <w:r w:rsidRPr="00057BF2">
        <w:rPr>
          <w:rFonts w:ascii="Arial" w:eastAsia="Times New Roman" w:hAnsi="Arial" w:cs="Arial"/>
          <w:color w:val="475055"/>
          <w:sz w:val="24"/>
          <w:szCs w:val="24"/>
        </w:rPr>
        <w:t> April, 2016. The value as per stamp duty valuation authority is Rs. 26Lakhs. Mr. A also gifted one of his land to Mr. B on 1</w:t>
      </w:r>
      <w:r w:rsidRPr="00057BF2">
        <w:rPr>
          <w:rFonts w:ascii="Arial" w:eastAsia="Times New Roman" w:hAnsi="Arial" w:cs="Arial"/>
          <w:color w:val="475055"/>
          <w:sz w:val="24"/>
          <w:szCs w:val="24"/>
          <w:vertAlign w:val="superscript"/>
        </w:rPr>
        <w:t>st</w:t>
      </w:r>
      <w:r w:rsidRPr="00057BF2">
        <w:rPr>
          <w:rFonts w:ascii="Arial" w:eastAsia="Times New Roman" w:hAnsi="Arial" w:cs="Arial"/>
          <w:color w:val="475055"/>
          <w:sz w:val="24"/>
          <w:szCs w:val="24"/>
        </w:rPr>
        <w:t> of September, 2017. This land was purchased by Mr. A in year 2009.  The value of land as per stamp duty valuation authority is Rs. 15Lakhs. Mr. B sold this land on 25</w:t>
      </w:r>
      <w:r w:rsidRPr="00057BF2">
        <w:rPr>
          <w:rFonts w:ascii="Arial" w:eastAsia="Times New Roman" w:hAnsi="Arial" w:cs="Arial"/>
          <w:color w:val="475055"/>
          <w:sz w:val="24"/>
          <w:szCs w:val="24"/>
          <w:vertAlign w:val="superscript"/>
        </w:rPr>
        <w:t>th</w:t>
      </w:r>
      <w:r w:rsidRPr="00057BF2">
        <w:rPr>
          <w:rFonts w:ascii="Arial" w:eastAsia="Times New Roman" w:hAnsi="Arial" w:cs="Arial"/>
          <w:color w:val="475055"/>
          <w:sz w:val="24"/>
          <w:szCs w:val="24"/>
        </w:rPr>
        <w:t> of February, 2018 at Rs. 40Lakhs.</w:t>
      </w:r>
    </w:p>
    <w:p w:rsidR="00057BF2" w:rsidRPr="00057BF2" w:rsidRDefault="00057BF2" w:rsidP="00057BF2">
      <w:pPr>
        <w:shd w:val="clear" w:color="auto" w:fill="FFFFFF"/>
        <w:spacing w:after="150" w:line="240" w:lineRule="auto"/>
        <w:jc w:val="both"/>
        <w:rPr>
          <w:rFonts w:ascii="Arial" w:eastAsia="Times New Roman" w:hAnsi="Arial" w:cs="Arial"/>
          <w:color w:val="475055"/>
          <w:sz w:val="24"/>
          <w:szCs w:val="24"/>
        </w:rPr>
      </w:pPr>
      <w:r w:rsidRPr="00057BF2">
        <w:rPr>
          <w:rFonts w:ascii="Arial" w:eastAsia="Times New Roman" w:hAnsi="Arial" w:cs="Arial"/>
          <w:color w:val="475055"/>
          <w:sz w:val="24"/>
          <w:szCs w:val="24"/>
        </w:rPr>
        <w:t>The income of Mr. A and Mr. B taxable under the head “Capital Gain” and “</w:t>
      </w:r>
      <w:hyperlink r:id="rId5" w:tgtFrame="_blank" w:history="1">
        <w:r w:rsidRPr="00DE1B70">
          <w:rPr>
            <w:rFonts w:ascii="Arial" w:eastAsia="Times New Roman" w:hAnsi="Arial" w:cs="Arial"/>
            <w:b/>
            <w:bCs/>
            <w:color w:val="337AB7"/>
            <w:sz w:val="24"/>
            <w:szCs w:val="24"/>
          </w:rPr>
          <w:t>Income from other sources</w:t>
        </w:r>
      </w:hyperlink>
      <w:r w:rsidRPr="00057BF2">
        <w:rPr>
          <w:rFonts w:ascii="Arial" w:eastAsia="Times New Roman" w:hAnsi="Arial" w:cs="Arial"/>
          <w:color w:val="475055"/>
          <w:sz w:val="24"/>
          <w:szCs w:val="24"/>
        </w:rPr>
        <w:t>” are as follows-</w:t>
      </w:r>
    </w:p>
    <w:p w:rsidR="00057BF2" w:rsidRPr="00057BF2" w:rsidRDefault="00057BF2" w:rsidP="00057BF2">
      <w:pPr>
        <w:shd w:val="clear" w:color="auto" w:fill="FFFFFF"/>
        <w:spacing w:after="150" w:line="240" w:lineRule="auto"/>
        <w:jc w:val="both"/>
        <w:rPr>
          <w:rFonts w:ascii="Arial" w:eastAsia="Times New Roman" w:hAnsi="Arial" w:cs="Arial"/>
          <w:color w:val="475055"/>
          <w:sz w:val="24"/>
          <w:szCs w:val="24"/>
        </w:rPr>
      </w:pPr>
      <w:r w:rsidRPr="00DE1B70">
        <w:rPr>
          <w:rFonts w:ascii="Arial" w:eastAsia="Times New Roman" w:hAnsi="Arial" w:cs="Arial"/>
          <w:b/>
          <w:bCs/>
          <w:color w:val="475055"/>
          <w:sz w:val="24"/>
          <w:szCs w:val="24"/>
          <w:u w:val="single"/>
        </w:rPr>
        <w:lastRenderedPageBreak/>
        <w:t>Solution: – </w:t>
      </w:r>
      <w:r w:rsidRPr="00057BF2">
        <w:rPr>
          <w:rFonts w:ascii="Arial" w:eastAsia="Times New Roman" w:hAnsi="Arial" w:cs="Arial"/>
          <w:color w:val="475055"/>
          <w:sz w:val="24"/>
          <w:szCs w:val="24"/>
        </w:rPr>
        <w:t>Computation of income of Mr. A and Mr. B chargeable under the head “capital gain” and “income from other sources”</w:t>
      </w:r>
    </w:p>
    <w:p w:rsidR="00057BF2" w:rsidRPr="00057BF2" w:rsidRDefault="00057BF2" w:rsidP="00057BF2">
      <w:pPr>
        <w:shd w:val="clear" w:color="auto" w:fill="FFFFFF"/>
        <w:spacing w:after="150" w:line="240" w:lineRule="auto"/>
        <w:jc w:val="both"/>
        <w:rPr>
          <w:rFonts w:ascii="Arial" w:eastAsia="Times New Roman" w:hAnsi="Arial" w:cs="Arial"/>
          <w:color w:val="475055"/>
          <w:sz w:val="24"/>
          <w:szCs w:val="24"/>
        </w:rPr>
      </w:pPr>
      <w:r w:rsidRPr="00DE1B70">
        <w:rPr>
          <w:rFonts w:ascii="Arial" w:eastAsia="Times New Roman" w:hAnsi="Arial" w:cs="Arial"/>
          <w:b/>
          <w:bCs/>
          <w:color w:val="475055"/>
          <w:sz w:val="24"/>
          <w:szCs w:val="24"/>
          <w:u w:val="single"/>
        </w:rPr>
        <w:t>Taxable income of Mr. A –</w:t>
      </w:r>
    </w:p>
    <w:tbl>
      <w:tblPr>
        <w:tblW w:w="849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827"/>
        <w:gridCol w:w="5641"/>
        <w:gridCol w:w="2022"/>
      </w:tblGrid>
      <w:tr w:rsidR="00057BF2" w:rsidRPr="00057BF2" w:rsidTr="00057BF2">
        <w:tc>
          <w:tcPr>
            <w:tcW w:w="7395" w:type="dxa"/>
            <w:gridSpan w:val="2"/>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353435"/>
                <w:sz w:val="24"/>
                <w:szCs w:val="24"/>
              </w:rPr>
            </w:pPr>
            <w:r w:rsidRPr="00DE1B70">
              <w:rPr>
                <w:rFonts w:ascii="Arial" w:eastAsia="Times New Roman" w:hAnsi="Arial" w:cs="Arial"/>
                <w:b/>
                <w:bCs/>
                <w:color w:val="353435"/>
                <w:sz w:val="24"/>
                <w:szCs w:val="24"/>
              </w:rPr>
              <w:t>Particulars</w:t>
            </w:r>
          </w:p>
        </w:tc>
        <w:tc>
          <w:tcPr>
            <w:tcW w:w="21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353435"/>
                <w:sz w:val="24"/>
                <w:szCs w:val="24"/>
              </w:rPr>
            </w:pPr>
            <w:r w:rsidRPr="00DE1B70">
              <w:rPr>
                <w:rFonts w:ascii="Arial" w:eastAsia="Times New Roman" w:hAnsi="Arial" w:cs="Arial"/>
                <w:b/>
                <w:bCs/>
                <w:color w:val="353435"/>
                <w:sz w:val="24"/>
                <w:szCs w:val="24"/>
              </w:rPr>
              <w:t>Amount (in Rs.)</w:t>
            </w:r>
          </w:p>
        </w:tc>
      </w:tr>
      <w:tr w:rsidR="00057BF2" w:rsidRPr="00057BF2" w:rsidTr="00057BF2">
        <w:tc>
          <w:tcPr>
            <w:tcW w:w="7395" w:type="dxa"/>
            <w:gridSpan w:val="2"/>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DE1B70">
              <w:rPr>
                <w:rFonts w:ascii="Arial" w:eastAsia="Times New Roman" w:hAnsi="Arial" w:cs="Arial"/>
                <w:b/>
                <w:bCs/>
                <w:i/>
                <w:iCs/>
                <w:color w:val="444444"/>
                <w:sz w:val="24"/>
                <w:szCs w:val="24"/>
                <w:u w:val="single"/>
              </w:rPr>
              <w:t>Income chargeable under the head capital gain</w:t>
            </w:r>
          </w:p>
        </w:tc>
        <w:tc>
          <w:tcPr>
            <w:tcW w:w="21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p>
        </w:tc>
      </w:tr>
      <w:tr w:rsidR="00057BF2" w:rsidRPr="00057BF2" w:rsidTr="00057BF2">
        <w:tc>
          <w:tcPr>
            <w:tcW w:w="91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A</w:t>
            </w:r>
          </w:p>
        </w:tc>
        <w:tc>
          <w:tcPr>
            <w:tcW w:w="648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Sales Consideration</w:t>
            </w:r>
          </w:p>
        </w:tc>
        <w:tc>
          <w:tcPr>
            <w:tcW w:w="21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26,00,000</w:t>
            </w:r>
          </w:p>
        </w:tc>
      </w:tr>
      <w:tr w:rsidR="00057BF2" w:rsidRPr="00057BF2" w:rsidTr="00057BF2">
        <w:tc>
          <w:tcPr>
            <w:tcW w:w="91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B</w:t>
            </w:r>
          </w:p>
        </w:tc>
        <w:tc>
          <w:tcPr>
            <w:tcW w:w="64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Less: Cost of Acquisition</w:t>
            </w:r>
          </w:p>
        </w:tc>
        <w:tc>
          <w:tcPr>
            <w:tcW w:w="21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10,00,000</w:t>
            </w:r>
          </w:p>
        </w:tc>
      </w:tr>
      <w:tr w:rsidR="00057BF2" w:rsidRPr="00057BF2" w:rsidTr="00057BF2">
        <w:tc>
          <w:tcPr>
            <w:tcW w:w="91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C</w:t>
            </w:r>
          </w:p>
        </w:tc>
        <w:tc>
          <w:tcPr>
            <w:tcW w:w="648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DE1B70">
              <w:rPr>
                <w:rFonts w:ascii="Arial" w:eastAsia="Times New Roman" w:hAnsi="Arial" w:cs="Arial"/>
                <w:b/>
                <w:bCs/>
                <w:color w:val="444444"/>
                <w:sz w:val="24"/>
                <w:szCs w:val="24"/>
              </w:rPr>
              <w:t>Short Term Capital Gain (A-B)</w:t>
            </w:r>
          </w:p>
        </w:tc>
        <w:tc>
          <w:tcPr>
            <w:tcW w:w="21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DE1B70">
              <w:rPr>
                <w:rFonts w:ascii="Arial" w:eastAsia="Times New Roman" w:hAnsi="Arial" w:cs="Arial"/>
                <w:b/>
                <w:bCs/>
                <w:color w:val="444444"/>
                <w:sz w:val="24"/>
                <w:szCs w:val="24"/>
              </w:rPr>
              <w:t>16,00,000</w:t>
            </w:r>
          </w:p>
        </w:tc>
      </w:tr>
    </w:tbl>
    <w:p w:rsidR="00057BF2" w:rsidRPr="00057BF2" w:rsidRDefault="00057BF2" w:rsidP="00057BF2">
      <w:pPr>
        <w:shd w:val="clear" w:color="auto" w:fill="FFFFFF"/>
        <w:spacing w:after="150" w:line="240" w:lineRule="auto"/>
        <w:jc w:val="both"/>
        <w:rPr>
          <w:rFonts w:ascii="Arial" w:eastAsia="Times New Roman" w:hAnsi="Arial" w:cs="Arial"/>
          <w:color w:val="475055"/>
          <w:sz w:val="24"/>
          <w:szCs w:val="24"/>
        </w:rPr>
      </w:pPr>
      <w:r w:rsidRPr="00DE1B70">
        <w:rPr>
          <w:rFonts w:ascii="Arial" w:eastAsia="Times New Roman" w:hAnsi="Arial" w:cs="Arial"/>
          <w:b/>
          <w:bCs/>
          <w:i/>
          <w:iCs/>
          <w:color w:val="475055"/>
          <w:sz w:val="24"/>
          <w:szCs w:val="24"/>
        </w:rPr>
        <w:t>Taxable income chargeable under the head other sources – NIL </w:t>
      </w:r>
    </w:p>
    <w:p w:rsidR="00057BF2" w:rsidRPr="00057BF2" w:rsidRDefault="00057BF2" w:rsidP="00057BF2">
      <w:pPr>
        <w:shd w:val="clear" w:color="auto" w:fill="FFFFFF"/>
        <w:spacing w:after="150" w:line="240" w:lineRule="auto"/>
        <w:jc w:val="both"/>
        <w:rPr>
          <w:rFonts w:ascii="Arial" w:eastAsia="Times New Roman" w:hAnsi="Arial" w:cs="Arial"/>
          <w:color w:val="475055"/>
          <w:sz w:val="24"/>
          <w:szCs w:val="24"/>
        </w:rPr>
      </w:pPr>
      <w:r w:rsidRPr="00DE1B70">
        <w:rPr>
          <w:rFonts w:ascii="Arial" w:eastAsia="Times New Roman" w:hAnsi="Arial" w:cs="Arial"/>
          <w:b/>
          <w:bCs/>
          <w:color w:val="475055"/>
          <w:sz w:val="24"/>
          <w:szCs w:val="24"/>
          <w:u w:val="single"/>
        </w:rPr>
        <w:t>Taxable income of Mr. B –</w:t>
      </w:r>
    </w:p>
    <w:tbl>
      <w:tblPr>
        <w:tblW w:w="849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827"/>
        <w:gridCol w:w="5641"/>
        <w:gridCol w:w="2022"/>
      </w:tblGrid>
      <w:tr w:rsidR="00057BF2" w:rsidRPr="00057BF2" w:rsidTr="00057BF2">
        <w:tc>
          <w:tcPr>
            <w:tcW w:w="7395" w:type="dxa"/>
            <w:gridSpan w:val="2"/>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353435"/>
                <w:sz w:val="24"/>
                <w:szCs w:val="24"/>
              </w:rPr>
            </w:pPr>
            <w:r w:rsidRPr="00DE1B70">
              <w:rPr>
                <w:rFonts w:ascii="Arial" w:eastAsia="Times New Roman" w:hAnsi="Arial" w:cs="Arial"/>
                <w:b/>
                <w:bCs/>
                <w:color w:val="353435"/>
                <w:sz w:val="24"/>
                <w:szCs w:val="24"/>
              </w:rPr>
              <w:t>Particulars</w:t>
            </w:r>
          </w:p>
        </w:tc>
        <w:tc>
          <w:tcPr>
            <w:tcW w:w="21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353435"/>
                <w:sz w:val="24"/>
                <w:szCs w:val="24"/>
              </w:rPr>
            </w:pPr>
            <w:r w:rsidRPr="00DE1B70">
              <w:rPr>
                <w:rFonts w:ascii="Arial" w:eastAsia="Times New Roman" w:hAnsi="Arial" w:cs="Arial"/>
                <w:b/>
                <w:bCs/>
                <w:color w:val="353435"/>
                <w:sz w:val="24"/>
                <w:szCs w:val="24"/>
              </w:rPr>
              <w:t>Amount (in Rs.)</w:t>
            </w:r>
          </w:p>
        </w:tc>
      </w:tr>
      <w:tr w:rsidR="00057BF2" w:rsidRPr="00057BF2" w:rsidTr="00057BF2">
        <w:tc>
          <w:tcPr>
            <w:tcW w:w="7395" w:type="dxa"/>
            <w:gridSpan w:val="2"/>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DE1B70">
              <w:rPr>
                <w:rFonts w:ascii="Arial" w:eastAsia="Times New Roman" w:hAnsi="Arial" w:cs="Arial"/>
                <w:b/>
                <w:bCs/>
                <w:i/>
                <w:iCs/>
                <w:color w:val="444444"/>
                <w:sz w:val="24"/>
                <w:szCs w:val="24"/>
                <w:u w:val="single"/>
              </w:rPr>
              <w:t>Income chargeable under the head capital gain</w:t>
            </w:r>
          </w:p>
        </w:tc>
        <w:tc>
          <w:tcPr>
            <w:tcW w:w="21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p>
        </w:tc>
      </w:tr>
      <w:tr w:rsidR="00057BF2" w:rsidRPr="00057BF2" w:rsidTr="00057BF2">
        <w:tc>
          <w:tcPr>
            <w:tcW w:w="91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A</w:t>
            </w:r>
          </w:p>
        </w:tc>
        <w:tc>
          <w:tcPr>
            <w:tcW w:w="648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Sales Consideration</w:t>
            </w:r>
          </w:p>
        </w:tc>
        <w:tc>
          <w:tcPr>
            <w:tcW w:w="21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40,00,000</w:t>
            </w:r>
          </w:p>
        </w:tc>
      </w:tr>
      <w:tr w:rsidR="00057BF2" w:rsidRPr="00057BF2" w:rsidTr="00057BF2">
        <w:tc>
          <w:tcPr>
            <w:tcW w:w="91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B</w:t>
            </w:r>
          </w:p>
        </w:tc>
        <w:tc>
          <w:tcPr>
            <w:tcW w:w="64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Less: Cost of Acquisition (deemed to be stamp duty value as per sec 49(4))</w:t>
            </w:r>
          </w:p>
        </w:tc>
        <w:tc>
          <w:tcPr>
            <w:tcW w:w="21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15,00,000</w:t>
            </w:r>
          </w:p>
        </w:tc>
      </w:tr>
      <w:tr w:rsidR="00057BF2" w:rsidRPr="00057BF2" w:rsidTr="00057BF2">
        <w:tc>
          <w:tcPr>
            <w:tcW w:w="91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C</w:t>
            </w:r>
          </w:p>
        </w:tc>
        <w:tc>
          <w:tcPr>
            <w:tcW w:w="648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DE1B70">
              <w:rPr>
                <w:rFonts w:ascii="Arial" w:eastAsia="Times New Roman" w:hAnsi="Arial" w:cs="Arial"/>
                <w:b/>
                <w:bCs/>
                <w:color w:val="444444"/>
                <w:sz w:val="24"/>
                <w:szCs w:val="24"/>
              </w:rPr>
              <w:t>Short Term Capital Gain (A-B)</w:t>
            </w:r>
          </w:p>
        </w:tc>
        <w:tc>
          <w:tcPr>
            <w:tcW w:w="21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DE1B70">
              <w:rPr>
                <w:rFonts w:ascii="Arial" w:eastAsia="Times New Roman" w:hAnsi="Arial" w:cs="Arial"/>
                <w:b/>
                <w:bCs/>
                <w:color w:val="444444"/>
                <w:sz w:val="24"/>
                <w:szCs w:val="24"/>
              </w:rPr>
              <w:t>25,00,000</w:t>
            </w:r>
          </w:p>
        </w:tc>
      </w:tr>
    </w:tbl>
    <w:p w:rsidR="00057BF2" w:rsidRPr="00057BF2" w:rsidRDefault="00057BF2" w:rsidP="00057BF2">
      <w:pPr>
        <w:shd w:val="clear" w:color="auto" w:fill="FFFFFF"/>
        <w:spacing w:after="150" w:line="240" w:lineRule="auto"/>
        <w:jc w:val="both"/>
        <w:rPr>
          <w:rFonts w:ascii="Arial" w:eastAsia="Times New Roman" w:hAnsi="Arial" w:cs="Arial"/>
          <w:color w:val="475055"/>
          <w:sz w:val="24"/>
          <w:szCs w:val="24"/>
        </w:rPr>
      </w:pPr>
      <w:r w:rsidRPr="00DE1B70">
        <w:rPr>
          <w:rFonts w:ascii="Arial" w:eastAsia="Times New Roman" w:hAnsi="Arial" w:cs="Arial"/>
          <w:b/>
          <w:bCs/>
          <w:color w:val="475055"/>
          <w:sz w:val="24"/>
          <w:szCs w:val="24"/>
          <w:u w:val="single"/>
        </w:rPr>
        <w:t> </w:t>
      </w:r>
    </w:p>
    <w:tbl>
      <w:tblPr>
        <w:tblW w:w="849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827"/>
        <w:gridCol w:w="5661"/>
        <w:gridCol w:w="2002"/>
      </w:tblGrid>
      <w:tr w:rsidR="00057BF2" w:rsidRPr="00057BF2" w:rsidTr="00057BF2">
        <w:tc>
          <w:tcPr>
            <w:tcW w:w="7395" w:type="dxa"/>
            <w:gridSpan w:val="2"/>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353435"/>
                <w:sz w:val="24"/>
                <w:szCs w:val="24"/>
              </w:rPr>
            </w:pPr>
            <w:r w:rsidRPr="00DE1B70">
              <w:rPr>
                <w:rFonts w:ascii="Arial" w:eastAsia="Times New Roman" w:hAnsi="Arial" w:cs="Arial"/>
                <w:b/>
                <w:bCs/>
                <w:color w:val="353435"/>
                <w:sz w:val="24"/>
                <w:szCs w:val="24"/>
              </w:rPr>
              <w:t>Particulars</w:t>
            </w:r>
          </w:p>
        </w:tc>
        <w:tc>
          <w:tcPr>
            <w:tcW w:w="21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353435"/>
                <w:sz w:val="24"/>
                <w:szCs w:val="24"/>
              </w:rPr>
            </w:pPr>
            <w:r w:rsidRPr="00DE1B70">
              <w:rPr>
                <w:rFonts w:ascii="Arial" w:eastAsia="Times New Roman" w:hAnsi="Arial" w:cs="Arial"/>
                <w:b/>
                <w:bCs/>
                <w:color w:val="353435"/>
                <w:sz w:val="24"/>
                <w:szCs w:val="24"/>
              </w:rPr>
              <w:t>Amount (in Rs.)</w:t>
            </w:r>
          </w:p>
        </w:tc>
      </w:tr>
      <w:tr w:rsidR="00057BF2" w:rsidRPr="00057BF2" w:rsidTr="00057BF2">
        <w:tc>
          <w:tcPr>
            <w:tcW w:w="7395" w:type="dxa"/>
            <w:gridSpan w:val="2"/>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DE1B70">
              <w:rPr>
                <w:rFonts w:ascii="Arial" w:eastAsia="Times New Roman" w:hAnsi="Arial" w:cs="Arial"/>
                <w:b/>
                <w:bCs/>
                <w:i/>
                <w:iCs/>
                <w:color w:val="444444"/>
                <w:sz w:val="24"/>
                <w:szCs w:val="24"/>
                <w:u w:val="single"/>
              </w:rPr>
              <w:t>Income chargeable under the head other sources</w:t>
            </w:r>
          </w:p>
        </w:tc>
        <w:tc>
          <w:tcPr>
            <w:tcW w:w="217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p>
        </w:tc>
      </w:tr>
      <w:tr w:rsidR="00057BF2" w:rsidRPr="00057BF2" w:rsidTr="00057BF2">
        <w:tc>
          <w:tcPr>
            <w:tcW w:w="91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A</w:t>
            </w:r>
          </w:p>
        </w:tc>
        <w:tc>
          <w:tcPr>
            <w:tcW w:w="648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Difference between the stamp duty value and purchase price paid in respect of immoveable property, (SDV exceeds Rs. 50,000/-) taxable under section 56(2)(x).</w:t>
            </w:r>
          </w:p>
          <w:p w:rsidR="00057BF2" w:rsidRPr="00057BF2" w:rsidRDefault="00057BF2" w:rsidP="00057BF2">
            <w:pPr>
              <w:spacing w:after="0" w:line="240" w:lineRule="auto"/>
              <w:rPr>
                <w:rFonts w:ascii="Arial" w:eastAsia="Times New Roman" w:hAnsi="Arial" w:cs="Arial"/>
                <w:color w:val="475055"/>
                <w:sz w:val="24"/>
                <w:szCs w:val="24"/>
              </w:rPr>
            </w:pPr>
            <w:r w:rsidRPr="00057BF2">
              <w:rPr>
                <w:rFonts w:ascii="Arial" w:eastAsia="Times New Roman" w:hAnsi="Arial" w:cs="Arial"/>
                <w:color w:val="475055"/>
                <w:sz w:val="24"/>
                <w:szCs w:val="24"/>
              </w:rPr>
              <w:t>(i.e. 26,00,000 – 20,00,000)</w:t>
            </w:r>
          </w:p>
        </w:tc>
        <w:tc>
          <w:tcPr>
            <w:tcW w:w="217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6,00,000</w:t>
            </w:r>
          </w:p>
        </w:tc>
      </w:tr>
      <w:tr w:rsidR="00057BF2" w:rsidRPr="00057BF2" w:rsidTr="00057BF2">
        <w:tc>
          <w:tcPr>
            <w:tcW w:w="91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B</w:t>
            </w:r>
          </w:p>
        </w:tc>
        <w:tc>
          <w:tcPr>
            <w:tcW w:w="64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057BF2" w:rsidRPr="00057BF2" w:rsidRDefault="00057BF2" w:rsidP="00057BF2">
            <w:pPr>
              <w:spacing w:after="0" w:line="240" w:lineRule="auto"/>
              <w:rPr>
                <w:rFonts w:ascii="Arial" w:eastAsia="Times New Roman" w:hAnsi="Arial" w:cs="Arial"/>
                <w:color w:val="444444"/>
                <w:sz w:val="24"/>
                <w:szCs w:val="24"/>
              </w:rPr>
            </w:pPr>
            <w:r w:rsidRPr="00057BF2">
              <w:rPr>
                <w:rFonts w:ascii="Arial" w:eastAsia="Times New Roman" w:hAnsi="Arial" w:cs="Arial"/>
                <w:color w:val="444444"/>
                <w:sz w:val="24"/>
                <w:szCs w:val="24"/>
              </w:rPr>
              <w:t>Stamp duty value of property, being land received without consideration, exceeding Rs. 50,000/- taxable under section 56(2)(x).</w:t>
            </w:r>
          </w:p>
        </w:tc>
        <w:tc>
          <w:tcPr>
            <w:tcW w:w="0" w:type="auto"/>
            <w:shd w:val="clear" w:color="auto" w:fill="FFFFFF"/>
            <w:vAlign w:val="center"/>
            <w:hideMark/>
          </w:tcPr>
          <w:p w:rsidR="00057BF2" w:rsidRPr="00057BF2" w:rsidRDefault="00057BF2" w:rsidP="00057BF2">
            <w:pPr>
              <w:spacing w:after="0" w:line="240" w:lineRule="auto"/>
              <w:rPr>
                <w:rFonts w:ascii="Arial" w:eastAsia="Times New Roman" w:hAnsi="Arial" w:cs="Arial"/>
                <w:sz w:val="24"/>
                <w:szCs w:val="24"/>
              </w:rPr>
            </w:pPr>
          </w:p>
        </w:tc>
      </w:tr>
      <w:tr w:rsidR="00877DF1" w:rsidRPr="00057BF2" w:rsidTr="00057BF2">
        <w:tc>
          <w:tcPr>
            <w:tcW w:w="91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877DF1" w:rsidRPr="00057BF2" w:rsidRDefault="00877DF1" w:rsidP="00057BF2">
            <w:pPr>
              <w:spacing w:after="0" w:line="240" w:lineRule="auto"/>
              <w:rPr>
                <w:rFonts w:ascii="Arial" w:eastAsia="Times New Roman" w:hAnsi="Arial" w:cs="Arial"/>
                <w:color w:val="444444"/>
                <w:sz w:val="24"/>
                <w:szCs w:val="24"/>
              </w:rPr>
            </w:pPr>
          </w:p>
        </w:tc>
        <w:tc>
          <w:tcPr>
            <w:tcW w:w="64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877DF1" w:rsidRPr="00057BF2" w:rsidRDefault="00877DF1" w:rsidP="00057BF2">
            <w:pPr>
              <w:spacing w:after="0" w:line="240" w:lineRule="auto"/>
              <w:rPr>
                <w:rFonts w:ascii="Arial" w:eastAsia="Times New Roman" w:hAnsi="Arial" w:cs="Arial"/>
                <w:color w:val="444444"/>
                <w:sz w:val="24"/>
                <w:szCs w:val="24"/>
              </w:rPr>
            </w:pPr>
          </w:p>
        </w:tc>
        <w:tc>
          <w:tcPr>
            <w:tcW w:w="0" w:type="auto"/>
            <w:shd w:val="clear" w:color="auto" w:fill="FFFFFF"/>
            <w:vAlign w:val="center"/>
            <w:hideMark/>
          </w:tcPr>
          <w:p w:rsidR="00877DF1" w:rsidRPr="00057BF2" w:rsidRDefault="00877DF1" w:rsidP="00057BF2">
            <w:pPr>
              <w:spacing w:after="0" w:line="240" w:lineRule="auto"/>
              <w:rPr>
                <w:rFonts w:ascii="Arial" w:eastAsia="Times New Roman" w:hAnsi="Arial" w:cs="Arial"/>
                <w:sz w:val="24"/>
                <w:szCs w:val="24"/>
              </w:rPr>
            </w:pPr>
          </w:p>
        </w:tc>
      </w:tr>
    </w:tbl>
    <w:p w:rsidR="00057BF2" w:rsidRPr="001B1610" w:rsidRDefault="00057BF2" w:rsidP="001B1610">
      <w:pPr>
        <w:shd w:val="clear" w:color="auto" w:fill="FFFFFF"/>
        <w:spacing w:after="150" w:line="240" w:lineRule="auto"/>
        <w:jc w:val="both"/>
        <w:rPr>
          <w:rFonts w:ascii="Arial" w:eastAsia="Times New Roman" w:hAnsi="Arial" w:cs="Arial"/>
          <w:color w:val="475055"/>
          <w:sz w:val="24"/>
          <w:szCs w:val="24"/>
        </w:rPr>
      </w:pPr>
    </w:p>
    <w:p w:rsidR="00956AD3" w:rsidRPr="000018CC" w:rsidRDefault="00877DF1" w:rsidP="00DE6819">
      <w:pPr>
        <w:jc w:val="both"/>
        <w:rPr>
          <w:rFonts w:ascii="Arial" w:hAnsi="Arial" w:cs="Arial"/>
          <w:b/>
          <w:sz w:val="24"/>
          <w:szCs w:val="24"/>
        </w:rPr>
      </w:pPr>
      <w:r w:rsidRPr="000018CC">
        <w:rPr>
          <w:rFonts w:ascii="Arial" w:hAnsi="Arial" w:cs="Arial"/>
          <w:b/>
          <w:sz w:val="24"/>
          <w:szCs w:val="24"/>
        </w:rPr>
        <w:t>Point 30A of 3 CD – relating to transfer prices</w:t>
      </w:r>
    </w:p>
    <w:p w:rsidR="000018CC" w:rsidRPr="000018CC" w:rsidRDefault="004F570B" w:rsidP="004F570B">
      <w:pPr>
        <w:jc w:val="both"/>
        <w:rPr>
          <w:b/>
          <w:color w:val="000000"/>
        </w:rPr>
      </w:pPr>
      <w:r w:rsidRPr="000018CC">
        <w:rPr>
          <w:rFonts w:ascii="Arial" w:hAnsi="Arial" w:cs="Arial"/>
          <w:b/>
          <w:sz w:val="24"/>
          <w:szCs w:val="24"/>
        </w:rPr>
        <w:lastRenderedPageBreak/>
        <w:t xml:space="preserve">Point 30B of 3 CD – </w:t>
      </w:r>
      <w:r w:rsidRPr="000018CC">
        <w:rPr>
          <w:rFonts w:ascii="Arial" w:hAnsi="Arial" w:cs="Arial"/>
          <w:b/>
          <w:color w:val="000000"/>
          <w:sz w:val="24"/>
          <w:szCs w:val="24"/>
        </w:rPr>
        <w:t>94B.</w:t>
      </w:r>
      <w:r w:rsidRPr="000018CC">
        <w:rPr>
          <w:b/>
          <w:color w:val="000000"/>
        </w:rPr>
        <w:t> </w:t>
      </w:r>
    </w:p>
    <w:p w:rsidR="004F570B" w:rsidRDefault="004F570B" w:rsidP="004F570B">
      <w:pPr>
        <w:jc w:val="both"/>
        <w:rPr>
          <w:rFonts w:ascii="Arial" w:hAnsi="Arial" w:cs="Arial"/>
          <w:color w:val="000000"/>
          <w:sz w:val="24"/>
          <w:szCs w:val="24"/>
        </w:rPr>
      </w:pPr>
      <w:r w:rsidRPr="004F570B">
        <w:rPr>
          <w:rFonts w:ascii="Arial" w:hAnsi="Arial" w:cs="Arial"/>
          <w:i/>
          <w:iCs/>
          <w:color w:val="000000"/>
          <w:sz w:val="24"/>
          <w:szCs w:val="24"/>
        </w:rPr>
        <w:t>Limitation on interest deduction in certain cases.</w:t>
      </w:r>
      <w:r w:rsidRPr="004F570B">
        <w:rPr>
          <w:rFonts w:ascii="Arial" w:hAnsi="Arial" w:cs="Arial"/>
          <w:color w:val="000000"/>
          <w:sz w:val="24"/>
          <w:szCs w:val="24"/>
        </w:rPr>
        <w:t>—(1) Notwithstanding anything contained in this Act, where an Indian company, or a permanent establishment of a foreign company in India, being the borrower, incurs any expenditure by way of interest or of similar nature exceeding one crore rupees which is deductible in computing income chargeable under the head "Profits and gains of business or profession" in respect of any debt issued by a non-resident, being an associated enterprise of such borrower, the interest shall not be deductible in computation of income under the said head to the extent that it arises from excess interest, For the purposes of sub-section (1), the excess interest shall mean an amount of total interest paid or payable in excess of thirty per cent of earnings before interest, taxes, depreciation and amortisation of the borrower in the previous year or interest paid or payable to associated enterprises for that previous year, whichever is less.</w:t>
      </w:r>
    </w:p>
    <w:p w:rsidR="000018CC" w:rsidRPr="000018CC" w:rsidRDefault="00F82252" w:rsidP="000018CC">
      <w:pPr>
        <w:jc w:val="both"/>
        <w:rPr>
          <w:b/>
          <w:color w:val="000000"/>
        </w:rPr>
      </w:pPr>
      <w:r>
        <w:rPr>
          <w:rFonts w:ascii="Arial" w:hAnsi="Arial" w:cs="Arial"/>
          <w:b/>
          <w:sz w:val="24"/>
          <w:szCs w:val="24"/>
        </w:rPr>
        <w:t>Point 30C</w:t>
      </w:r>
      <w:r w:rsidR="000018CC" w:rsidRPr="000018CC">
        <w:rPr>
          <w:rFonts w:ascii="Arial" w:hAnsi="Arial" w:cs="Arial"/>
          <w:b/>
          <w:sz w:val="24"/>
          <w:szCs w:val="24"/>
        </w:rPr>
        <w:t xml:space="preserve"> of 3 CD – </w:t>
      </w:r>
      <w:r>
        <w:rPr>
          <w:rFonts w:ascii="Arial" w:hAnsi="Arial" w:cs="Arial"/>
          <w:b/>
          <w:color w:val="000000"/>
          <w:sz w:val="24"/>
          <w:szCs w:val="24"/>
        </w:rPr>
        <w:t>where the assesse has entered impermissible avoidance agreement , as referred in sec -96 during previous year</w:t>
      </w:r>
      <w:r w:rsidR="000018CC" w:rsidRPr="000018CC">
        <w:rPr>
          <w:rFonts w:ascii="Arial" w:hAnsi="Arial" w:cs="Arial"/>
          <w:b/>
          <w:color w:val="000000"/>
          <w:sz w:val="24"/>
          <w:szCs w:val="24"/>
        </w:rPr>
        <w:t>.</w:t>
      </w:r>
      <w:r w:rsidR="000018CC" w:rsidRPr="000018CC">
        <w:rPr>
          <w:b/>
          <w:color w:val="000000"/>
        </w:rPr>
        <w:t> </w:t>
      </w:r>
    </w:p>
    <w:p w:rsidR="000018CC" w:rsidRDefault="000018CC" w:rsidP="004F570B">
      <w:pPr>
        <w:jc w:val="both"/>
        <w:rPr>
          <w:rFonts w:ascii="Arial" w:hAnsi="Arial" w:cs="Arial"/>
          <w:color w:val="000000"/>
          <w:sz w:val="24"/>
          <w:szCs w:val="24"/>
        </w:rPr>
      </w:pPr>
    </w:p>
    <w:p w:rsidR="004F570B" w:rsidRDefault="004F570B" w:rsidP="004F570B">
      <w:pPr>
        <w:pStyle w:val="tx"/>
        <w:spacing w:before="0" w:beforeAutospacing="0" w:after="80" w:afterAutospacing="0"/>
        <w:jc w:val="both"/>
        <w:rPr>
          <w:b/>
          <w:bCs/>
          <w:i/>
          <w:iCs/>
          <w:color w:val="000000"/>
          <w:sz w:val="27"/>
          <w:szCs w:val="27"/>
        </w:rPr>
      </w:pPr>
      <w:r>
        <w:rPr>
          <w:b/>
          <w:bCs/>
          <w:color w:val="000000"/>
          <w:sz w:val="27"/>
          <w:szCs w:val="27"/>
        </w:rPr>
        <w:t>Impermissible avoidance arrangement</w:t>
      </w:r>
      <w:r>
        <w:rPr>
          <w:b/>
          <w:bCs/>
          <w:i/>
          <w:iCs/>
          <w:color w:val="000000"/>
          <w:sz w:val="27"/>
          <w:szCs w:val="27"/>
        </w:rPr>
        <w:t>.</w:t>
      </w:r>
    </w:p>
    <w:p w:rsidR="000018CC" w:rsidRDefault="000018CC" w:rsidP="004F570B">
      <w:pPr>
        <w:pStyle w:val="tx"/>
        <w:spacing w:before="0" w:beforeAutospacing="0" w:after="80" w:afterAutospacing="0"/>
        <w:jc w:val="both"/>
        <w:rPr>
          <w:color w:val="000000"/>
          <w:sz w:val="27"/>
          <w:szCs w:val="27"/>
        </w:rPr>
      </w:pPr>
    </w:p>
    <w:p w:rsidR="004F570B" w:rsidRPr="004F570B" w:rsidRDefault="004F570B" w:rsidP="004F570B">
      <w:pPr>
        <w:pStyle w:val="tx"/>
        <w:spacing w:before="0" w:beforeAutospacing="0" w:after="80" w:afterAutospacing="0"/>
        <w:jc w:val="both"/>
        <w:rPr>
          <w:rFonts w:ascii="Arial" w:hAnsi="Arial" w:cs="Arial"/>
          <w:color w:val="000000"/>
        </w:rPr>
      </w:pPr>
      <w:r w:rsidRPr="004F570B">
        <w:rPr>
          <w:rFonts w:ascii="Arial" w:hAnsi="Arial" w:cs="Arial"/>
          <w:b/>
          <w:bCs/>
          <w:color w:val="000000"/>
        </w:rPr>
        <w:t> </w:t>
      </w:r>
      <w:r w:rsidRPr="004F570B">
        <w:rPr>
          <w:rFonts w:ascii="Arial" w:hAnsi="Arial" w:cs="Arial"/>
          <w:iCs/>
          <w:color w:val="000000"/>
        </w:rPr>
        <w:t>(1)</w:t>
      </w:r>
      <w:r w:rsidRPr="004F570B">
        <w:rPr>
          <w:rFonts w:ascii="Arial" w:hAnsi="Arial" w:cs="Arial"/>
          <w:color w:val="000000"/>
        </w:rPr>
        <w:t> </w:t>
      </w:r>
      <w:r w:rsidRPr="004F570B">
        <w:rPr>
          <w:rFonts w:ascii="Arial" w:hAnsi="Arial" w:cs="Arial"/>
          <w:iCs/>
          <w:color w:val="000000"/>
        </w:rPr>
        <w:t>An impermissible avoidance arrangement means an arrangement, the main purpose of which is to obtain a tax benefit, and it—</w:t>
      </w:r>
    </w:p>
    <w:p w:rsidR="004F570B" w:rsidRPr="004F570B" w:rsidRDefault="004F570B" w:rsidP="004F570B">
      <w:pPr>
        <w:pStyle w:val="indent1a"/>
        <w:spacing w:before="0" w:beforeAutospacing="0" w:after="80" w:afterAutospacing="0"/>
        <w:ind w:left="794" w:hanging="397"/>
        <w:jc w:val="both"/>
        <w:rPr>
          <w:rFonts w:ascii="Arial" w:hAnsi="Arial" w:cs="Arial"/>
          <w:color w:val="000000"/>
        </w:rPr>
      </w:pPr>
      <w:r w:rsidRPr="004F570B">
        <w:rPr>
          <w:rFonts w:ascii="Arial" w:hAnsi="Arial" w:cs="Arial"/>
          <w:iCs/>
          <w:color w:val="000000"/>
        </w:rPr>
        <w:t>(</w:t>
      </w:r>
      <w:r w:rsidRPr="004F570B">
        <w:rPr>
          <w:rFonts w:ascii="Arial" w:hAnsi="Arial" w:cs="Arial"/>
          <w:color w:val="000000"/>
        </w:rPr>
        <w:t>a</w:t>
      </w:r>
      <w:r w:rsidRPr="004F570B">
        <w:rPr>
          <w:rFonts w:ascii="Arial" w:hAnsi="Arial" w:cs="Arial"/>
          <w:iCs/>
          <w:color w:val="000000"/>
        </w:rPr>
        <w:t>)  creates rights, or obligations, which are not ordinarily created between persons dealing at arm's length;</w:t>
      </w:r>
    </w:p>
    <w:p w:rsidR="004F570B" w:rsidRPr="004F570B" w:rsidRDefault="004F570B" w:rsidP="004F570B">
      <w:pPr>
        <w:pStyle w:val="indent1a"/>
        <w:spacing w:before="0" w:beforeAutospacing="0" w:after="80" w:afterAutospacing="0"/>
        <w:ind w:left="794" w:hanging="397"/>
        <w:jc w:val="both"/>
        <w:rPr>
          <w:rFonts w:ascii="Arial" w:hAnsi="Arial" w:cs="Arial"/>
          <w:color w:val="000000"/>
        </w:rPr>
      </w:pPr>
      <w:r w:rsidRPr="004F570B">
        <w:rPr>
          <w:rFonts w:ascii="Arial" w:hAnsi="Arial" w:cs="Arial"/>
          <w:iCs/>
          <w:color w:val="000000"/>
        </w:rPr>
        <w:t>(</w:t>
      </w:r>
      <w:r w:rsidRPr="004F570B">
        <w:rPr>
          <w:rFonts w:ascii="Arial" w:hAnsi="Arial" w:cs="Arial"/>
          <w:color w:val="000000"/>
        </w:rPr>
        <w:t>b</w:t>
      </w:r>
      <w:r w:rsidRPr="004F570B">
        <w:rPr>
          <w:rFonts w:ascii="Arial" w:hAnsi="Arial" w:cs="Arial"/>
          <w:iCs/>
          <w:color w:val="000000"/>
        </w:rPr>
        <w:t>)  results, directly or indirectly, in the misuse, or abuse, of the provisions of this Act;</w:t>
      </w:r>
    </w:p>
    <w:p w:rsidR="004F570B" w:rsidRPr="004F570B" w:rsidRDefault="004F570B" w:rsidP="004F570B">
      <w:pPr>
        <w:pStyle w:val="indent1a"/>
        <w:spacing w:before="0" w:beforeAutospacing="0" w:after="80" w:afterAutospacing="0"/>
        <w:ind w:left="794" w:hanging="397"/>
        <w:jc w:val="both"/>
        <w:rPr>
          <w:rFonts w:ascii="Arial" w:hAnsi="Arial" w:cs="Arial"/>
          <w:color w:val="000000"/>
        </w:rPr>
      </w:pPr>
      <w:r w:rsidRPr="004F570B">
        <w:rPr>
          <w:rFonts w:ascii="Arial" w:hAnsi="Arial" w:cs="Arial"/>
          <w:iCs/>
          <w:color w:val="000000"/>
        </w:rPr>
        <w:t>(</w:t>
      </w:r>
      <w:r w:rsidRPr="004F570B">
        <w:rPr>
          <w:rFonts w:ascii="Arial" w:hAnsi="Arial" w:cs="Arial"/>
          <w:color w:val="000000"/>
        </w:rPr>
        <w:t>c</w:t>
      </w:r>
      <w:r w:rsidRPr="004F570B">
        <w:rPr>
          <w:rFonts w:ascii="Arial" w:hAnsi="Arial" w:cs="Arial"/>
          <w:iCs/>
          <w:color w:val="000000"/>
        </w:rPr>
        <w:t>)  lacks commercial substance or is deemed to lack commercial substance under </w:t>
      </w:r>
      <w:hyperlink r:id="rId6" w:history="1">
        <w:r w:rsidRPr="004F570B">
          <w:rPr>
            <w:rStyle w:val="Hyperlink"/>
            <w:rFonts w:ascii="Arial" w:hAnsi="Arial" w:cs="Arial"/>
            <w:iCs/>
          </w:rPr>
          <w:t>section 97</w:t>
        </w:r>
      </w:hyperlink>
      <w:r w:rsidRPr="004F570B">
        <w:rPr>
          <w:rFonts w:ascii="Arial" w:hAnsi="Arial" w:cs="Arial"/>
          <w:iCs/>
          <w:color w:val="000000"/>
        </w:rPr>
        <w:t>, in whole or in part; or</w:t>
      </w:r>
    </w:p>
    <w:p w:rsidR="004F570B" w:rsidRPr="004F570B" w:rsidRDefault="004F570B" w:rsidP="004F570B">
      <w:pPr>
        <w:pStyle w:val="indent1a"/>
        <w:spacing w:before="0" w:beforeAutospacing="0" w:after="80" w:afterAutospacing="0"/>
        <w:ind w:left="794" w:hanging="397"/>
        <w:jc w:val="both"/>
        <w:rPr>
          <w:rFonts w:ascii="Arial" w:hAnsi="Arial" w:cs="Arial"/>
          <w:color w:val="000000"/>
        </w:rPr>
      </w:pPr>
      <w:r w:rsidRPr="004F570B">
        <w:rPr>
          <w:rFonts w:ascii="Arial" w:hAnsi="Arial" w:cs="Arial"/>
          <w:iCs/>
          <w:color w:val="000000"/>
        </w:rPr>
        <w:t>(</w:t>
      </w:r>
      <w:r w:rsidRPr="004F570B">
        <w:rPr>
          <w:rFonts w:ascii="Arial" w:hAnsi="Arial" w:cs="Arial"/>
          <w:color w:val="000000"/>
        </w:rPr>
        <w:t>d</w:t>
      </w:r>
      <w:r w:rsidRPr="004F570B">
        <w:rPr>
          <w:rFonts w:ascii="Arial" w:hAnsi="Arial" w:cs="Arial"/>
          <w:iCs/>
          <w:color w:val="000000"/>
        </w:rPr>
        <w:t>)  is entered into, or carried out, by means, or in a manner, which are not ordinarily employed for </w:t>
      </w:r>
      <w:r w:rsidRPr="004F570B">
        <w:rPr>
          <w:rFonts w:ascii="Arial" w:hAnsi="Arial" w:cs="Arial"/>
          <w:color w:val="000000"/>
        </w:rPr>
        <w:t>bona fide </w:t>
      </w:r>
      <w:r w:rsidRPr="004F570B">
        <w:rPr>
          <w:rFonts w:ascii="Arial" w:hAnsi="Arial" w:cs="Arial"/>
          <w:iCs/>
          <w:color w:val="000000"/>
        </w:rPr>
        <w:t>purposes.</w:t>
      </w:r>
    </w:p>
    <w:p w:rsidR="004F570B" w:rsidRDefault="004F570B" w:rsidP="004F570B">
      <w:pPr>
        <w:pStyle w:val="tx"/>
        <w:spacing w:before="0" w:beforeAutospacing="0" w:after="80" w:afterAutospacing="0"/>
        <w:jc w:val="both"/>
        <w:rPr>
          <w:rFonts w:ascii="Arial" w:hAnsi="Arial" w:cs="Arial"/>
          <w:iCs/>
          <w:color w:val="000000"/>
        </w:rPr>
      </w:pPr>
      <w:r w:rsidRPr="004F570B">
        <w:rPr>
          <w:rFonts w:ascii="Arial" w:hAnsi="Arial" w:cs="Arial"/>
          <w:iCs/>
          <w:color w:val="000000"/>
        </w:rPr>
        <w:t>(2) An arrangement shall be presumed, unless it is proved to the contrary by the assessee, to have been entered into, or carried out, for the main purpose of obtaining a tax benefit, if the main purpose of a step in, or a part of, the arrangement is to obtain a tax benefit, notwithstanding the fact that the main purpose of the whole arrangement is not to obtain a tax benefit.</w:t>
      </w:r>
    </w:p>
    <w:p w:rsidR="00C236FD" w:rsidRDefault="00C236FD" w:rsidP="004F570B">
      <w:pPr>
        <w:pStyle w:val="tx"/>
        <w:spacing w:before="0" w:beforeAutospacing="0" w:after="80" w:afterAutospacing="0"/>
        <w:jc w:val="both"/>
        <w:rPr>
          <w:rFonts w:ascii="Arial" w:hAnsi="Arial" w:cs="Arial"/>
          <w:iCs/>
          <w:color w:val="000000"/>
        </w:rPr>
      </w:pPr>
    </w:p>
    <w:p w:rsidR="00C236FD" w:rsidRPr="00C236FD" w:rsidRDefault="00C236FD" w:rsidP="00C236FD">
      <w:pPr>
        <w:jc w:val="both"/>
        <w:rPr>
          <w:rFonts w:ascii="Arial" w:hAnsi="Arial" w:cs="Arial"/>
          <w:b/>
          <w:sz w:val="24"/>
          <w:szCs w:val="24"/>
        </w:rPr>
      </w:pPr>
      <w:r>
        <w:t>(</w:t>
      </w:r>
      <w:r w:rsidRPr="00C236FD">
        <w:rPr>
          <w:b/>
        </w:rPr>
        <w:t>vii) in serial number 31,- (A) after clause (b), the following clauses and entries relating thereto shall be inserted, namely:- “(ba) Particulars of each receipt in an amount exceeding the limit specified in section 269ST, in aggregate from a person in a day or in respect of a single transaction or in respect of transactions relating to one event o</w:t>
      </w:r>
      <w:r>
        <w:rPr>
          <w:b/>
        </w:rPr>
        <w:t xml:space="preserve">r </w:t>
      </w:r>
      <w:r w:rsidRPr="00C236FD">
        <w:rPr>
          <w:b/>
        </w:rPr>
        <w:t xml:space="preserve">occasion from a person, during the previous year, where such receipt is otherwise than by a cheque or bank draft or use of electronic clearing system through a bank account:- (i) Name, address and Permanent Account Number (if available </w:t>
      </w:r>
      <w:r w:rsidRPr="00C236FD">
        <w:rPr>
          <w:b/>
        </w:rPr>
        <w:lastRenderedPageBreak/>
        <w:t>with the assessee) of the payer; (ii) Nature of transaction; (iii) Amount of receipt (in Rs.); (iv) Date of receipt;</w:t>
      </w:r>
    </w:p>
    <w:p w:rsidR="00C236FD" w:rsidRDefault="00C236FD" w:rsidP="00C236FD">
      <w:pPr>
        <w:pStyle w:val="NormalWeb"/>
        <w:shd w:val="clear" w:color="auto" w:fill="FFFFFF"/>
        <w:spacing w:before="0" w:beforeAutospacing="0" w:after="150" w:afterAutospacing="0"/>
        <w:jc w:val="both"/>
      </w:pPr>
      <w:r>
        <w:t xml:space="preserve">(bb) Particulars of each receipt in an amount exceeding the limit specified in section 269ST, in aggregate from a person in a day or in respect of a single transaction or in respect of transactions relating to one event or occasion from a person, received by a cheque or bank draft, not being an account payee cheque or an account payee bank draft, during the previous year:— (i) Name, address and Permanent Account Number (if available with the assessee) of the payer; (ii) Amount of receipt (in Rs.); </w:t>
      </w:r>
    </w:p>
    <w:p w:rsidR="00C236FD" w:rsidRDefault="00C236FD" w:rsidP="00C236FD">
      <w:pPr>
        <w:pStyle w:val="NormalWeb"/>
        <w:shd w:val="clear" w:color="auto" w:fill="FFFFFF"/>
        <w:spacing w:before="0" w:beforeAutospacing="0" w:after="150" w:afterAutospacing="0"/>
        <w:jc w:val="both"/>
      </w:pPr>
      <w:r>
        <w:t>(bc) Particulars of each payment made in an amount exceeding the limit specified in section 269ST, in aggregate to a person in a day or in respect of a single transaction or in respect of transactions relating to one event or occasion to a person, otherwise than by a cheque or bank draft or use of electronic clearing system through a bank account during the previous year:- (i) Name, address and Permanent Account Number (if available with the assessee) of the payee; (ii) Nature of transaction; (iii) Amount of payment (in Rs.); (iv) Date of payment;</w:t>
      </w:r>
    </w:p>
    <w:p w:rsidR="00C236FD" w:rsidRDefault="00C236FD" w:rsidP="00C236FD">
      <w:pPr>
        <w:pStyle w:val="NormalWeb"/>
        <w:shd w:val="clear" w:color="auto" w:fill="FFFFFF"/>
        <w:spacing w:before="0" w:beforeAutospacing="0" w:after="150" w:afterAutospacing="0"/>
        <w:jc w:val="both"/>
      </w:pPr>
      <w:r>
        <w:t>(bd) Particulars of each payment in an amount exceeding the limit specified in section 269ST, in aggregate to a person in a day or in respect of a single transaction or in respect of transactions relating to one event or occasion to a person, made by a cheque or bank draft, not being an account payee cheque or an account payee bank draft, during the previous year:— (i) Name, address and Permanent Account Number (if available with the assessee) of the payee; (ii) Amount of payment (in Rs.); (Particulars at (ba), (bb), (bc) and (bd) need not be given in the case of receipt by or payment to a Government company, a banking Company, a post office savings bank, a cooperative bank or in the case of transactions referred to in section 269SS or in the case of persons referred to in Notification No. S.O. 2065(E) dated 3rd July, 2017)”;</w:t>
      </w:r>
    </w:p>
    <w:p w:rsidR="00C236FD" w:rsidRDefault="00C236FD" w:rsidP="00C236FD">
      <w:pPr>
        <w:pStyle w:val="NormalWeb"/>
        <w:shd w:val="clear" w:color="auto" w:fill="FFFFFF"/>
        <w:spacing w:before="0" w:beforeAutospacing="0" w:after="150" w:afterAutospacing="0"/>
        <w:jc w:val="both"/>
      </w:pPr>
    </w:p>
    <w:p w:rsidR="00C236FD" w:rsidRDefault="00C236FD" w:rsidP="00C236FD">
      <w:pPr>
        <w:pStyle w:val="NormalWeb"/>
        <w:shd w:val="clear" w:color="auto" w:fill="FFFFFF"/>
        <w:spacing w:before="0" w:beforeAutospacing="0" w:after="150" w:afterAutospacing="0"/>
        <w:jc w:val="both"/>
      </w:pPr>
    </w:p>
    <w:p w:rsidR="00C236FD" w:rsidRDefault="00C236FD" w:rsidP="00C236FD">
      <w:pPr>
        <w:pStyle w:val="NormalWeb"/>
        <w:shd w:val="clear" w:color="auto" w:fill="FFFFFF"/>
        <w:spacing w:before="0" w:beforeAutospacing="0" w:after="150" w:afterAutospacing="0"/>
        <w:jc w:val="both"/>
      </w:pPr>
    </w:p>
    <w:p w:rsidR="00C236FD" w:rsidRDefault="00C236FD" w:rsidP="00C236FD">
      <w:pPr>
        <w:pStyle w:val="NormalWeb"/>
        <w:shd w:val="clear" w:color="auto" w:fill="FFFFFF"/>
        <w:spacing w:before="0" w:beforeAutospacing="0" w:after="150" w:afterAutospacing="0"/>
        <w:jc w:val="both"/>
        <w:rPr>
          <w:rFonts w:ascii="Arial" w:hAnsi="Arial" w:cs="Arial"/>
          <w:color w:val="475055"/>
        </w:rPr>
      </w:pPr>
      <w:r>
        <w:rPr>
          <w:rFonts w:ascii="Arial" w:hAnsi="Arial" w:cs="Arial"/>
          <w:color w:val="475055"/>
        </w:rPr>
        <w:t>Section 269ST is introduced by Finance Act, 2017 with effect from 01.04.2017 and put a limit on Cash Transaction to put a check on </w:t>
      </w:r>
      <w:hyperlink r:id="rId7" w:tgtFrame="_blank" w:history="1">
        <w:r>
          <w:rPr>
            <w:rStyle w:val="Hyperlink"/>
            <w:rFonts w:ascii="Arial" w:hAnsi="Arial" w:cs="Arial"/>
            <w:b/>
            <w:bCs/>
            <w:color w:val="337AB7"/>
          </w:rPr>
          <w:t>Black Money</w:t>
        </w:r>
      </w:hyperlink>
      <w:r>
        <w:rPr>
          <w:rFonts w:ascii="Arial" w:hAnsi="Arial" w:cs="Arial"/>
          <w:color w:val="475055"/>
        </w:rPr>
        <w:t> and Tax Theft. Section is much talked about section as it provides penalty for any cash transaction above the value of Rs. 2 Lakh, equal to the Transaction amount. In this article author made an attempt to Analyse the section in Tabular manner for easy understanding of Readers:-</w:t>
      </w:r>
    </w:p>
    <w:tbl>
      <w:tblPr>
        <w:tblW w:w="8673"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1652"/>
        <w:gridCol w:w="158"/>
        <w:gridCol w:w="6680"/>
        <w:gridCol w:w="183"/>
      </w:tblGrid>
      <w:tr w:rsidR="00C236FD" w:rsidTr="00C236FD">
        <w:trPr>
          <w:gridAfter w:val="1"/>
          <w:wAfter w:w="183" w:type="dxa"/>
        </w:trPr>
        <w:tc>
          <w:tcPr>
            <w:tcW w:w="1652"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Default="00C236FD">
            <w:pPr>
              <w:rPr>
                <w:rFonts w:ascii="Arial" w:hAnsi="Arial" w:cs="Arial"/>
                <w:color w:val="353435"/>
                <w:sz w:val="21"/>
                <w:szCs w:val="21"/>
              </w:rPr>
            </w:pPr>
            <w:r>
              <w:rPr>
                <w:rStyle w:val="Strong"/>
                <w:rFonts w:ascii="Arial" w:hAnsi="Arial" w:cs="Arial"/>
                <w:color w:val="353435"/>
                <w:sz w:val="21"/>
                <w:szCs w:val="21"/>
              </w:rPr>
              <w:t>APPLICABLE FROM</w:t>
            </w:r>
          </w:p>
        </w:tc>
        <w:tc>
          <w:tcPr>
            <w:tcW w:w="6838"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Default="00C236FD">
            <w:pPr>
              <w:rPr>
                <w:rFonts w:ascii="Arial" w:hAnsi="Arial" w:cs="Arial"/>
                <w:color w:val="353435"/>
                <w:sz w:val="21"/>
                <w:szCs w:val="21"/>
              </w:rPr>
            </w:pPr>
            <w:r>
              <w:rPr>
                <w:rFonts w:ascii="Arial" w:hAnsi="Arial" w:cs="Arial"/>
                <w:color w:val="353435"/>
                <w:sz w:val="21"/>
                <w:szCs w:val="21"/>
              </w:rPr>
              <w:t>01/04/2017</w:t>
            </w:r>
          </w:p>
        </w:tc>
      </w:tr>
      <w:tr w:rsidR="00C236FD" w:rsidTr="00C236FD">
        <w:trPr>
          <w:gridAfter w:val="1"/>
          <w:wAfter w:w="183" w:type="dxa"/>
        </w:trPr>
        <w:tc>
          <w:tcPr>
            <w:tcW w:w="1652"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Default="00C236FD">
            <w:pPr>
              <w:rPr>
                <w:rFonts w:ascii="Arial" w:hAnsi="Arial" w:cs="Arial"/>
                <w:color w:val="444444"/>
                <w:sz w:val="21"/>
                <w:szCs w:val="21"/>
              </w:rPr>
            </w:pPr>
            <w:r>
              <w:rPr>
                <w:rStyle w:val="Strong"/>
                <w:rFonts w:ascii="Arial" w:hAnsi="Arial" w:cs="Arial"/>
                <w:color w:val="444444"/>
                <w:sz w:val="21"/>
                <w:szCs w:val="21"/>
              </w:rPr>
              <w:t>PROVISION OF SECTION 269ST</w:t>
            </w:r>
          </w:p>
        </w:tc>
        <w:tc>
          <w:tcPr>
            <w:tcW w:w="6838"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Default="00C236FD">
            <w:pPr>
              <w:rPr>
                <w:rFonts w:ascii="Arial" w:hAnsi="Arial" w:cs="Arial"/>
                <w:color w:val="444444"/>
                <w:sz w:val="21"/>
                <w:szCs w:val="21"/>
              </w:rPr>
            </w:pPr>
            <w:r>
              <w:rPr>
                <w:rFonts w:ascii="Arial" w:hAnsi="Arial" w:cs="Arial"/>
                <w:color w:val="444444"/>
                <w:sz w:val="21"/>
                <w:szCs w:val="21"/>
                <w:u w:val="single"/>
              </w:rPr>
              <w:t>No person</w:t>
            </w:r>
            <w:r>
              <w:rPr>
                <w:rFonts w:ascii="Arial" w:hAnsi="Arial" w:cs="Arial"/>
                <w:color w:val="444444"/>
                <w:sz w:val="21"/>
                <w:szCs w:val="21"/>
              </w:rPr>
              <w:t> shall receive an amount of two lakh rupees or more—</w:t>
            </w:r>
          </w:p>
          <w:p w:rsidR="00C236FD" w:rsidRDefault="00C236FD">
            <w:pPr>
              <w:pStyle w:val="NormalWeb"/>
              <w:spacing w:before="0" w:beforeAutospacing="0" w:after="0" w:afterAutospacing="0"/>
              <w:rPr>
                <w:rFonts w:ascii="Arial" w:hAnsi="Arial" w:cs="Arial"/>
                <w:color w:val="475055"/>
                <w:sz w:val="21"/>
                <w:szCs w:val="21"/>
              </w:rPr>
            </w:pPr>
            <w:r>
              <w:rPr>
                <w:rFonts w:ascii="Arial" w:hAnsi="Arial" w:cs="Arial"/>
                <w:color w:val="475055"/>
                <w:sz w:val="21"/>
                <w:szCs w:val="21"/>
              </w:rPr>
              <w:t>(a) in aggregate from a person in a day; or</w:t>
            </w:r>
          </w:p>
          <w:p w:rsidR="00C236FD" w:rsidRDefault="00C236FD">
            <w:pPr>
              <w:pStyle w:val="NormalWeb"/>
              <w:spacing w:before="0" w:beforeAutospacing="0" w:after="0" w:afterAutospacing="0"/>
              <w:rPr>
                <w:rFonts w:ascii="Arial" w:hAnsi="Arial" w:cs="Arial"/>
                <w:color w:val="475055"/>
                <w:sz w:val="21"/>
                <w:szCs w:val="21"/>
              </w:rPr>
            </w:pPr>
            <w:r>
              <w:rPr>
                <w:rFonts w:ascii="Arial" w:hAnsi="Arial" w:cs="Arial"/>
                <w:color w:val="475055"/>
                <w:sz w:val="21"/>
                <w:szCs w:val="21"/>
              </w:rPr>
              <w:t>(b) in respect of a single transaction; or</w:t>
            </w:r>
          </w:p>
          <w:p w:rsidR="00C236FD" w:rsidRDefault="00C236FD">
            <w:pPr>
              <w:pStyle w:val="NormalWeb"/>
              <w:spacing w:before="0" w:beforeAutospacing="0" w:after="0" w:afterAutospacing="0"/>
              <w:rPr>
                <w:rFonts w:ascii="Arial" w:hAnsi="Arial" w:cs="Arial"/>
                <w:color w:val="475055"/>
                <w:sz w:val="21"/>
                <w:szCs w:val="21"/>
              </w:rPr>
            </w:pPr>
            <w:r>
              <w:rPr>
                <w:rFonts w:ascii="Arial" w:hAnsi="Arial" w:cs="Arial"/>
                <w:color w:val="475055"/>
                <w:sz w:val="21"/>
                <w:szCs w:val="21"/>
              </w:rPr>
              <w:t>(c) in respect of transactions relating to one event or occasion from a person, otherwise than by an account payee cheque or an account payee bank draft or use of electronic clearing system through a bank account.</w:t>
            </w:r>
          </w:p>
        </w:tc>
      </w:tr>
      <w:tr w:rsidR="00C236FD" w:rsidTr="00C236FD">
        <w:trPr>
          <w:gridAfter w:val="1"/>
          <w:wAfter w:w="183" w:type="dxa"/>
        </w:trPr>
        <w:tc>
          <w:tcPr>
            <w:tcW w:w="1652"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Default="00C236FD">
            <w:pPr>
              <w:rPr>
                <w:rFonts w:ascii="Arial" w:hAnsi="Arial" w:cs="Arial"/>
                <w:color w:val="444444"/>
                <w:sz w:val="21"/>
                <w:szCs w:val="21"/>
              </w:rPr>
            </w:pPr>
            <w:r>
              <w:rPr>
                <w:rStyle w:val="Strong"/>
                <w:rFonts w:ascii="Arial" w:hAnsi="Arial" w:cs="Arial"/>
                <w:color w:val="444444"/>
                <w:sz w:val="21"/>
                <w:szCs w:val="21"/>
              </w:rPr>
              <w:lastRenderedPageBreak/>
              <w:t>EXCEPTIONS</w:t>
            </w:r>
          </w:p>
        </w:tc>
        <w:tc>
          <w:tcPr>
            <w:tcW w:w="6838"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Default="00C236FD">
            <w:pPr>
              <w:rPr>
                <w:rFonts w:ascii="Arial" w:hAnsi="Arial" w:cs="Arial"/>
                <w:color w:val="444444"/>
                <w:sz w:val="21"/>
                <w:szCs w:val="21"/>
              </w:rPr>
            </w:pPr>
            <w:r>
              <w:rPr>
                <w:rFonts w:ascii="Arial" w:hAnsi="Arial" w:cs="Arial"/>
                <w:color w:val="444444"/>
                <w:sz w:val="21"/>
                <w:szCs w:val="21"/>
              </w:rPr>
              <w:t>(a) Government;</w:t>
            </w:r>
          </w:p>
          <w:p w:rsidR="00C236FD" w:rsidRDefault="00C236FD">
            <w:pPr>
              <w:pStyle w:val="NormalWeb"/>
              <w:spacing w:before="0" w:beforeAutospacing="0" w:after="0" w:afterAutospacing="0"/>
              <w:rPr>
                <w:rFonts w:ascii="Arial" w:hAnsi="Arial" w:cs="Arial"/>
                <w:color w:val="475055"/>
                <w:sz w:val="21"/>
                <w:szCs w:val="21"/>
              </w:rPr>
            </w:pPr>
            <w:r>
              <w:rPr>
                <w:rFonts w:ascii="Arial" w:hAnsi="Arial" w:cs="Arial"/>
                <w:color w:val="475055"/>
                <w:sz w:val="21"/>
                <w:szCs w:val="21"/>
              </w:rPr>
              <w:t>(b) any banking company, post office savings bank or co-operative bank;</w:t>
            </w:r>
          </w:p>
          <w:p w:rsidR="00C236FD" w:rsidRDefault="00C236FD">
            <w:pPr>
              <w:pStyle w:val="NormalWeb"/>
              <w:spacing w:before="0" w:beforeAutospacing="0" w:after="0" w:afterAutospacing="0"/>
              <w:rPr>
                <w:rFonts w:ascii="Arial" w:hAnsi="Arial" w:cs="Arial"/>
                <w:color w:val="475055"/>
                <w:sz w:val="21"/>
                <w:szCs w:val="21"/>
              </w:rPr>
            </w:pPr>
            <w:r>
              <w:rPr>
                <w:rFonts w:ascii="Arial" w:hAnsi="Arial" w:cs="Arial"/>
                <w:color w:val="475055"/>
                <w:sz w:val="21"/>
                <w:szCs w:val="21"/>
              </w:rPr>
              <w:t>(c) transactions of the nature referred to in section 269SS;</w:t>
            </w:r>
          </w:p>
          <w:p w:rsidR="00C236FD" w:rsidRDefault="00C236FD">
            <w:pPr>
              <w:pStyle w:val="NormalWeb"/>
              <w:spacing w:before="0" w:beforeAutospacing="0" w:after="0" w:afterAutospacing="0"/>
              <w:rPr>
                <w:rFonts w:ascii="Arial" w:hAnsi="Arial" w:cs="Arial"/>
                <w:color w:val="475055"/>
                <w:sz w:val="21"/>
                <w:szCs w:val="21"/>
              </w:rPr>
            </w:pPr>
            <w:r>
              <w:rPr>
                <w:rFonts w:ascii="Arial" w:hAnsi="Arial" w:cs="Arial"/>
                <w:color w:val="475055"/>
                <w:sz w:val="21"/>
                <w:szCs w:val="21"/>
              </w:rPr>
              <w:t>(d) such other persons or class of persons or receipts, which the Central Government may, by notification in the Official Gazette, specify.</w:t>
            </w:r>
          </w:p>
        </w:tc>
      </w:tr>
      <w:tr w:rsidR="00C236FD" w:rsidTr="00C236FD">
        <w:trPr>
          <w:gridAfter w:val="1"/>
          <w:wAfter w:w="183" w:type="dxa"/>
        </w:trPr>
        <w:tc>
          <w:tcPr>
            <w:tcW w:w="1652"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Default="00C236FD">
            <w:pPr>
              <w:rPr>
                <w:rFonts w:ascii="Arial" w:hAnsi="Arial" w:cs="Arial"/>
                <w:color w:val="444444"/>
                <w:sz w:val="21"/>
                <w:szCs w:val="21"/>
              </w:rPr>
            </w:pPr>
            <w:r>
              <w:rPr>
                <w:rStyle w:val="Strong"/>
                <w:rFonts w:ascii="Arial" w:hAnsi="Arial" w:cs="Arial"/>
                <w:color w:val="444444"/>
                <w:sz w:val="21"/>
                <w:szCs w:val="21"/>
              </w:rPr>
              <w:t>PENALTY FOR NON COMPLIANCE SECTION 271D</w:t>
            </w:r>
          </w:p>
        </w:tc>
        <w:tc>
          <w:tcPr>
            <w:tcW w:w="6838"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Default="00C236FD">
            <w:pPr>
              <w:rPr>
                <w:rFonts w:ascii="Arial" w:hAnsi="Arial" w:cs="Arial"/>
                <w:color w:val="444444"/>
                <w:sz w:val="21"/>
                <w:szCs w:val="21"/>
              </w:rPr>
            </w:pPr>
            <w:r>
              <w:rPr>
                <w:rFonts w:ascii="Arial" w:hAnsi="Arial" w:cs="Arial"/>
                <w:color w:val="444444"/>
                <w:sz w:val="21"/>
                <w:szCs w:val="21"/>
              </w:rPr>
              <w:t>If a person receives any sum in contravention of the provisions of </w:t>
            </w:r>
            <w:hyperlink r:id="rId8" w:tgtFrame="_blank" w:history="1">
              <w:r>
                <w:rPr>
                  <w:rStyle w:val="Hyperlink"/>
                  <w:rFonts w:ascii="Arial" w:hAnsi="Arial" w:cs="Arial"/>
                  <w:b/>
                  <w:bCs/>
                  <w:color w:val="337AB7"/>
                  <w:sz w:val="21"/>
                  <w:szCs w:val="21"/>
                </w:rPr>
                <w:t>section 269ST</w:t>
              </w:r>
            </w:hyperlink>
            <w:r>
              <w:rPr>
                <w:rFonts w:ascii="Arial" w:hAnsi="Arial" w:cs="Arial"/>
                <w:color w:val="444444"/>
                <w:sz w:val="21"/>
                <w:szCs w:val="21"/>
              </w:rPr>
              <w:t>, he shall be liable to pay, by way of penalty, </w:t>
            </w:r>
            <w:r>
              <w:rPr>
                <w:rFonts w:ascii="Arial" w:hAnsi="Arial" w:cs="Arial"/>
                <w:color w:val="444444"/>
                <w:sz w:val="21"/>
                <w:szCs w:val="21"/>
                <w:u w:val="single"/>
              </w:rPr>
              <w:t>a sum equal to the amount of such receipt</w:t>
            </w:r>
          </w:p>
          <w:p w:rsidR="00C236FD" w:rsidRDefault="00C236FD">
            <w:pPr>
              <w:pStyle w:val="NormalWeb"/>
              <w:spacing w:before="0" w:beforeAutospacing="0" w:after="0" w:afterAutospacing="0"/>
              <w:rPr>
                <w:rFonts w:ascii="Arial" w:hAnsi="Arial" w:cs="Arial"/>
                <w:color w:val="475055"/>
                <w:sz w:val="21"/>
                <w:szCs w:val="21"/>
              </w:rPr>
            </w:pPr>
            <w:r>
              <w:rPr>
                <w:rFonts w:ascii="Arial" w:hAnsi="Arial" w:cs="Arial"/>
                <w:color w:val="475055"/>
                <w:sz w:val="21"/>
                <w:szCs w:val="21"/>
              </w:rPr>
              <w:t>Any penalty imposable under sub-section (1) shall be imposed by the Joint Commissioner.</w:t>
            </w:r>
          </w:p>
        </w:tc>
      </w:tr>
      <w:tr w:rsidR="00C236FD" w:rsidRPr="00C236FD" w:rsidTr="00C236FD">
        <w:tc>
          <w:tcPr>
            <w:tcW w:w="1810" w:type="dxa"/>
            <w:gridSpan w:val="2"/>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lastRenderedPageBreak/>
              <w:t>APPLICABLE FROM</w:t>
            </w:r>
          </w:p>
        </w:tc>
        <w:tc>
          <w:tcPr>
            <w:tcW w:w="686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01/04/2017</w:t>
            </w:r>
          </w:p>
        </w:tc>
      </w:tr>
      <w:tr w:rsidR="00C236FD" w:rsidRPr="00C236FD" w:rsidTr="00C236FD">
        <w:tc>
          <w:tcPr>
            <w:tcW w:w="1810" w:type="dxa"/>
            <w:gridSpan w:val="2"/>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444444"/>
                <w:sz w:val="18"/>
                <w:szCs w:val="18"/>
              </w:rPr>
            </w:pPr>
            <w:r w:rsidRPr="00C236FD">
              <w:rPr>
                <w:rFonts w:ascii="Arial" w:hAnsi="Arial" w:cs="Arial"/>
                <w:b/>
                <w:bCs/>
                <w:i w:val="0"/>
                <w:color w:val="444444"/>
                <w:sz w:val="18"/>
                <w:szCs w:val="18"/>
              </w:rPr>
              <w:t>APPLICABLE TO</w:t>
            </w:r>
          </w:p>
        </w:tc>
        <w:tc>
          <w:tcPr>
            <w:tcW w:w="686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444444"/>
                <w:sz w:val="18"/>
                <w:szCs w:val="18"/>
              </w:rPr>
            </w:pPr>
            <w:r w:rsidRPr="00C236FD">
              <w:rPr>
                <w:rFonts w:ascii="Arial" w:hAnsi="Arial" w:cs="Arial"/>
                <w:b/>
                <w:bCs/>
                <w:i w:val="0"/>
                <w:color w:val="444444"/>
                <w:sz w:val="18"/>
                <w:szCs w:val="18"/>
              </w:rPr>
              <w:t>Any person – Individual, HUF, Firm, LLP, Company, Trust…</w:t>
            </w:r>
          </w:p>
        </w:tc>
      </w:tr>
      <w:tr w:rsidR="00C236FD" w:rsidRPr="00C236FD" w:rsidTr="00C236FD">
        <w:tc>
          <w:tcPr>
            <w:tcW w:w="1810" w:type="dxa"/>
            <w:gridSpan w:val="2"/>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444444"/>
                <w:sz w:val="18"/>
                <w:szCs w:val="18"/>
              </w:rPr>
            </w:pPr>
            <w:r w:rsidRPr="00C236FD">
              <w:rPr>
                <w:rFonts w:ascii="Arial" w:hAnsi="Arial" w:cs="Arial"/>
                <w:b/>
                <w:bCs/>
                <w:i w:val="0"/>
                <w:color w:val="444444"/>
                <w:sz w:val="18"/>
                <w:szCs w:val="18"/>
              </w:rPr>
              <w:t>TYPE OF RECEIPT</w:t>
            </w:r>
          </w:p>
        </w:tc>
        <w:tc>
          <w:tcPr>
            <w:tcW w:w="686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444444"/>
                <w:sz w:val="18"/>
                <w:szCs w:val="18"/>
              </w:rPr>
            </w:pPr>
            <w:r w:rsidRPr="00C236FD">
              <w:rPr>
                <w:rFonts w:ascii="Arial" w:hAnsi="Arial" w:cs="Arial"/>
                <w:b/>
                <w:bCs/>
                <w:i w:val="0"/>
                <w:color w:val="444444"/>
                <w:sz w:val="18"/>
                <w:szCs w:val="18"/>
              </w:rPr>
              <w:t>Any Receipt – Whether capital or revenue.</w:t>
            </w:r>
          </w:p>
        </w:tc>
      </w:tr>
      <w:tr w:rsidR="00C236FD" w:rsidRPr="00C236FD" w:rsidTr="00C236FD">
        <w:tc>
          <w:tcPr>
            <w:tcW w:w="1810" w:type="dxa"/>
            <w:gridSpan w:val="2"/>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444444"/>
                <w:sz w:val="18"/>
                <w:szCs w:val="18"/>
              </w:rPr>
            </w:pPr>
            <w:r w:rsidRPr="00C236FD">
              <w:rPr>
                <w:rFonts w:ascii="Arial" w:hAnsi="Arial" w:cs="Arial"/>
                <w:b/>
                <w:bCs/>
                <w:i w:val="0"/>
                <w:color w:val="444444"/>
                <w:sz w:val="18"/>
                <w:szCs w:val="18"/>
              </w:rPr>
              <w:t>MAXIMUM CASH  RECEIPTS PERMISSIBLE</w:t>
            </w:r>
          </w:p>
        </w:tc>
        <w:tc>
          <w:tcPr>
            <w:tcW w:w="686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444444"/>
                <w:sz w:val="18"/>
                <w:szCs w:val="18"/>
              </w:rPr>
            </w:pPr>
            <w:r w:rsidRPr="00C236FD">
              <w:rPr>
                <w:rFonts w:ascii="Arial" w:hAnsi="Arial" w:cs="Arial"/>
                <w:b/>
                <w:bCs/>
                <w:i w:val="0"/>
                <w:color w:val="444444"/>
                <w:sz w:val="18"/>
                <w:szCs w:val="18"/>
              </w:rPr>
              <w:t>Below Rs. 2,00,000/-</w:t>
            </w:r>
          </w:p>
        </w:tc>
      </w:tr>
      <w:tr w:rsidR="00C236FD" w:rsidRPr="00C236FD" w:rsidTr="00C236FD">
        <w:tc>
          <w:tcPr>
            <w:tcW w:w="1810" w:type="dxa"/>
            <w:gridSpan w:val="2"/>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444444"/>
                <w:sz w:val="18"/>
                <w:szCs w:val="18"/>
              </w:rPr>
            </w:pPr>
            <w:r w:rsidRPr="00C236FD">
              <w:rPr>
                <w:rFonts w:ascii="Arial" w:hAnsi="Arial" w:cs="Arial"/>
                <w:b/>
                <w:bCs/>
                <w:i w:val="0"/>
                <w:color w:val="444444"/>
                <w:sz w:val="18"/>
                <w:szCs w:val="18"/>
              </w:rPr>
              <w:t>PENALTY FOR CONTRAVENTION</w:t>
            </w:r>
          </w:p>
        </w:tc>
        <w:tc>
          <w:tcPr>
            <w:tcW w:w="686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444444"/>
                <w:sz w:val="18"/>
                <w:szCs w:val="18"/>
              </w:rPr>
            </w:pPr>
            <w:r w:rsidRPr="00C236FD">
              <w:rPr>
                <w:rFonts w:ascii="Arial" w:hAnsi="Arial" w:cs="Arial"/>
                <w:b/>
                <w:bCs/>
                <w:i w:val="0"/>
                <w:color w:val="444444"/>
                <w:sz w:val="18"/>
                <w:szCs w:val="18"/>
              </w:rPr>
              <w:t>100% of Amount Receipt</w:t>
            </w:r>
          </w:p>
        </w:tc>
      </w:tr>
      <w:tr w:rsidR="00C236FD" w:rsidRPr="00C236FD" w:rsidTr="00C236FD">
        <w:tc>
          <w:tcPr>
            <w:tcW w:w="8673" w:type="dxa"/>
            <w:gridSpan w:val="4"/>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444444"/>
                <w:sz w:val="18"/>
                <w:szCs w:val="18"/>
              </w:rPr>
            </w:pPr>
            <w:r w:rsidRPr="00C236FD">
              <w:rPr>
                <w:rStyle w:val="Strong"/>
                <w:rFonts w:ascii="Arial" w:hAnsi="Arial" w:cs="Arial"/>
                <w:b w:val="0"/>
                <w:bCs w:val="0"/>
                <w:i w:val="0"/>
                <w:color w:val="444444"/>
                <w:sz w:val="18"/>
                <w:szCs w:val="18"/>
              </w:rPr>
              <w:t> </w:t>
            </w:r>
            <w:r w:rsidRPr="00C236FD">
              <w:rPr>
                <w:rFonts w:ascii="Arial" w:hAnsi="Arial" w:cs="Arial"/>
                <w:b/>
                <w:bCs/>
                <w:i w:val="0"/>
                <w:color w:val="444444"/>
                <w:sz w:val="18"/>
                <w:szCs w:val="18"/>
              </w:rPr>
              <w:t>EXAMPLES OF TRANSACTIONS COVERED</w:t>
            </w:r>
          </w:p>
        </w:tc>
      </w:tr>
      <w:tr w:rsidR="00C236FD" w:rsidRPr="00C236FD" w:rsidTr="00C236FD">
        <w:tc>
          <w:tcPr>
            <w:tcW w:w="1810" w:type="dxa"/>
            <w:gridSpan w:val="2"/>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444444"/>
                <w:sz w:val="18"/>
                <w:szCs w:val="18"/>
              </w:rPr>
            </w:pPr>
            <w:r w:rsidRPr="00C236FD">
              <w:rPr>
                <w:rFonts w:ascii="Arial" w:hAnsi="Arial" w:cs="Arial"/>
                <w:b/>
                <w:bCs/>
                <w:i w:val="0"/>
                <w:color w:val="444444"/>
                <w:sz w:val="18"/>
                <w:szCs w:val="18"/>
              </w:rPr>
              <w:t>In aggregate from a person in a day</w:t>
            </w:r>
          </w:p>
        </w:tc>
        <w:tc>
          <w:tcPr>
            <w:tcW w:w="686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444444"/>
                <w:sz w:val="18"/>
                <w:szCs w:val="18"/>
              </w:rPr>
            </w:pPr>
            <w:r w:rsidRPr="00C236FD">
              <w:rPr>
                <w:rFonts w:ascii="Arial" w:hAnsi="Arial" w:cs="Arial"/>
                <w:b/>
                <w:bCs/>
                <w:i w:val="0"/>
                <w:color w:val="444444"/>
                <w:sz w:val="18"/>
                <w:szCs w:val="18"/>
              </w:rPr>
              <w:t>Cash Receipts on a Single Day</w:t>
            </w:r>
          </w:p>
          <w:tbl>
            <w:tblPr>
              <w:tblW w:w="642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1580"/>
              <w:gridCol w:w="1210"/>
              <w:gridCol w:w="1210"/>
              <w:gridCol w:w="1210"/>
              <w:gridCol w:w="1210"/>
            </w:tblGrid>
            <w:tr w:rsidR="00C236FD" w:rsidRPr="00C236FD">
              <w:tc>
                <w:tcPr>
                  <w:tcW w:w="205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CUSTOMER</w:t>
                  </w:r>
                </w:p>
              </w:tc>
              <w:tc>
                <w:tcPr>
                  <w:tcW w:w="14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A</w:t>
                  </w:r>
                </w:p>
              </w:tc>
              <w:tc>
                <w:tcPr>
                  <w:tcW w:w="14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B</w:t>
                  </w:r>
                </w:p>
              </w:tc>
              <w:tc>
                <w:tcPr>
                  <w:tcW w:w="14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Style w:val="Strong"/>
                      <w:rFonts w:ascii="Arial" w:hAnsi="Arial" w:cs="Arial"/>
                      <w:b w:val="0"/>
                      <w:bCs w:val="0"/>
                      <w:i w:val="0"/>
                      <w:color w:val="353435"/>
                      <w:sz w:val="18"/>
                      <w:szCs w:val="18"/>
                    </w:rPr>
                    <w:t>C</w:t>
                  </w:r>
                </w:p>
              </w:tc>
              <w:tc>
                <w:tcPr>
                  <w:tcW w:w="14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D</w:t>
                  </w:r>
                </w:p>
              </w:tc>
            </w:tr>
            <w:tr w:rsidR="00C236FD" w:rsidRPr="00C236FD">
              <w:tc>
                <w:tcPr>
                  <w:tcW w:w="205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Bill 1</w:t>
                  </w:r>
                </w:p>
              </w:tc>
              <w:tc>
                <w:tcPr>
                  <w:tcW w:w="14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2,50,000/-</w:t>
                  </w:r>
                </w:p>
              </w:tc>
              <w:tc>
                <w:tcPr>
                  <w:tcW w:w="14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50,000/-</w:t>
                  </w:r>
                </w:p>
              </w:tc>
              <w:tc>
                <w:tcPr>
                  <w:tcW w:w="14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1,90,000/-</w:t>
                  </w:r>
                </w:p>
              </w:tc>
              <w:tc>
                <w:tcPr>
                  <w:tcW w:w="14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1,00,000/-</w:t>
                  </w:r>
                </w:p>
              </w:tc>
            </w:tr>
            <w:tr w:rsidR="00C236FD" w:rsidRPr="00C236FD">
              <w:tc>
                <w:tcPr>
                  <w:tcW w:w="205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Bill 2</w:t>
                  </w:r>
                </w:p>
              </w:tc>
              <w:tc>
                <w:tcPr>
                  <w:tcW w:w="14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w:t>
                  </w:r>
                </w:p>
              </w:tc>
              <w:tc>
                <w:tcPr>
                  <w:tcW w:w="14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1,50,000/-</w:t>
                  </w:r>
                </w:p>
              </w:tc>
              <w:tc>
                <w:tcPr>
                  <w:tcW w:w="14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5,000/-</w:t>
                  </w:r>
                </w:p>
              </w:tc>
              <w:tc>
                <w:tcPr>
                  <w:tcW w:w="14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25,000/-</w:t>
                  </w:r>
                </w:p>
              </w:tc>
            </w:tr>
            <w:tr w:rsidR="00C236FD" w:rsidRPr="00C236FD">
              <w:tc>
                <w:tcPr>
                  <w:tcW w:w="205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Bill 3</w:t>
                  </w:r>
                </w:p>
              </w:tc>
              <w:tc>
                <w:tcPr>
                  <w:tcW w:w="14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w:t>
                  </w:r>
                </w:p>
              </w:tc>
              <w:tc>
                <w:tcPr>
                  <w:tcW w:w="14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w:t>
                  </w:r>
                </w:p>
              </w:tc>
              <w:tc>
                <w:tcPr>
                  <w:tcW w:w="14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w:t>
                  </w:r>
                </w:p>
              </w:tc>
              <w:tc>
                <w:tcPr>
                  <w:tcW w:w="14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85,000/-</w:t>
                  </w:r>
                </w:p>
              </w:tc>
            </w:tr>
            <w:tr w:rsidR="00C236FD" w:rsidRPr="00C236FD">
              <w:tc>
                <w:tcPr>
                  <w:tcW w:w="205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TOTAL</w:t>
                  </w:r>
                </w:p>
              </w:tc>
              <w:tc>
                <w:tcPr>
                  <w:tcW w:w="14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2,50,000/-</w:t>
                  </w:r>
                </w:p>
              </w:tc>
              <w:tc>
                <w:tcPr>
                  <w:tcW w:w="14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2,00,000/-</w:t>
                  </w:r>
                </w:p>
              </w:tc>
              <w:tc>
                <w:tcPr>
                  <w:tcW w:w="14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1,95,000/-</w:t>
                  </w:r>
                </w:p>
              </w:tc>
              <w:tc>
                <w:tcPr>
                  <w:tcW w:w="14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2,10,000/-</w:t>
                  </w:r>
                </w:p>
              </w:tc>
            </w:tr>
            <w:tr w:rsidR="00C236FD" w:rsidRPr="00C236FD">
              <w:tc>
                <w:tcPr>
                  <w:tcW w:w="205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PENALTY</w:t>
                  </w:r>
                </w:p>
              </w:tc>
              <w:tc>
                <w:tcPr>
                  <w:tcW w:w="14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YES</w:t>
                  </w:r>
                </w:p>
              </w:tc>
              <w:tc>
                <w:tcPr>
                  <w:tcW w:w="14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YES</w:t>
                  </w:r>
                </w:p>
              </w:tc>
              <w:tc>
                <w:tcPr>
                  <w:tcW w:w="14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NO</w:t>
                  </w:r>
                </w:p>
              </w:tc>
              <w:tc>
                <w:tcPr>
                  <w:tcW w:w="145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YES</w:t>
                  </w:r>
                </w:p>
              </w:tc>
            </w:tr>
            <w:tr w:rsidR="00C236FD" w:rsidRPr="00C236FD">
              <w:tc>
                <w:tcPr>
                  <w:tcW w:w="205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PENALTY AMT</w:t>
                  </w:r>
                </w:p>
              </w:tc>
              <w:tc>
                <w:tcPr>
                  <w:tcW w:w="14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2,50,000/-</w:t>
                  </w:r>
                </w:p>
              </w:tc>
              <w:tc>
                <w:tcPr>
                  <w:tcW w:w="14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2,00,000/-</w:t>
                  </w:r>
                </w:p>
              </w:tc>
              <w:tc>
                <w:tcPr>
                  <w:tcW w:w="14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NIL</w:t>
                  </w:r>
                </w:p>
              </w:tc>
              <w:tc>
                <w:tcPr>
                  <w:tcW w:w="145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2,10,000/-</w:t>
                  </w:r>
                </w:p>
              </w:tc>
            </w:tr>
          </w:tbl>
          <w:p w:rsidR="00C236FD" w:rsidRPr="00C236FD" w:rsidRDefault="00C236FD">
            <w:pPr>
              <w:pStyle w:val="Heading6"/>
              <w:spacing w:before="150" w:after="150"/>
              <w:rPr>
                <w:rFonts w:ascii="Arial" w:hAnsi="Arial" w:cs="Arial"/>
                <w:i w:val="0"/>
                <w:color w:val="444444"/>
                <w:sz w:val="18"/>
                <w:szCs w:val="18"/>
              </w:rPr>
            </w:pPr>
            <w:r w:rsidRPr="00C236FD">
              <w:rPr>
                <w:rFonts w:ascii="Arial" w:hAnsi="Arial" w:cs="Arial"/>
                <w:b/>
                <w:bCs/>
                <w:i w:val="0"/>
                <w:color w:val="444444"/>
                <w:sz w:val="18"/>
                <w:szCs w:val="18"/>
              </w:rPr>
              <w:t>Cash Withdrawal from bank on a Single Day</w:t>
            </w:r>
          </w:p>
          <w:tbl>
            <w:tblPr>
              <w:tblW w:w="642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2247"/>
              <w:gridCol w:w="1391"/>
              <w:gridCol w:w="1391"/>
              <w:gridCol w:w="1391"/>
            </w:tblGrid>
            <w:tr w:rsidR="00C236FD" w:rsidRPr="00C236FD">
              <w:tc>
                <w:tcPr>
                  <w:tcW w:w="300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BANK</w:t>
                  </w:r>
                </w:p>
              </w:tc>
              <w:tc>
                <w:tcPr>
                  <w:tcW w:w="163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BANK A</w:t>
                  </w:r>
                </w:p>
              </w:tc>
              <w:tc>
                <w:tcPr>
                  <w:tcW w:w="163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BANK B</w:t>
                  </w:r>
                </w:p>
              </w:tc>
              <w:tc>
                <w:tcPr>
                  <w:tcW w:w="163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BANK C</w:t>
                  </w:r>
                </w:p>
              </w:tc>
            </w:tr>
            <w:tr w:rsidR="00C236FD" w:rsidRPr="00C236FD">
              <w:tc>
                <w:tcPr>
                  <w:tcW w:w="300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lastRenderedPageBreak/>
                    <w:t>Cash Withdrawal 1</w:t>
                  </w:r>
                </w:p>
              </w:tc>
              <w:tc>
                <w:tcPr>
                  <w:tcW w:w="163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50,000/-</w:t>
                  </w:r>
                </w:p>
              </w:tc>
              <w:tc>
                <w:tcPr>
                  <w:tcW w:w="163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1,95,000/-</w:t>
                  </w:r>
                </w:p>
              </w:tc>
              <w:tc>
                <w:tcPr>
                  <w:tcW w:w="163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1,00,000/-</w:t>
                  </w:r>
                </w:p>
              </w:tc>
            </w:tr>
            <w:tr w:rsidR="00C236FD" w:rsidRPr="00C236FD">
              <w:tc>
                <w:tcPr>
                  <w:tcW w:w="300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Cash Withdrawal 2</w:t>
                  </w:r>
                </w:p>
              </w:tc>
              <w:tc>
                <w:tcPr>
                  <w:tcW w:w="163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1,50,000/-</w:t>
                  </w:r>
                </w:p>
              </w:tc>
              <w:tc>
                <w:tcPr>
                  <w:tcW w:w="163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w:t>
                  </w:r>
                </w:p>
              </w:tc>
              <w:tc>
                <w:tcPr>
                  <w:tcW w:w="163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1,10,000/-</w:t>
                  </w:r>
                </w:p>
              </w:tc>
            </w:tr>
            <w:tr w:rsidR="00C236FD" w:rsidRPr="00C236FD">
              <w:tc>
                <w:tcPr>
                  <w:tcW w:w="300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TOTAL</w:t>
                  </w:r>
                </w:p>
              </w:tc>
              <w:tc>
                <w:tcPr>
                  <w:tcW w:w="163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2,00,000/-</w:t>
                  </w:r>
                </w:p>
              </w:tc>
              <w:tc>
                <w:tcPr>
                  <w:tcW w:w="163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1,95,000/-</w:t>
                  </w:r>
                </w:p>
              </w:tc>
              <w:tc>
                <w:tcPr>
                  <w:tcW w:w="163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2,10,000/-</w:t>
                  </w:r>
                </w:p>
              </w:tc>
            </w:tr>
            <w:tr w:rsidR="00C236FD" w:rsidRPr="00C236FD">
              <w:tc>
                <w:tcPr>
                  <w:tcW w:w="300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PENALTY</w:t>
                  </w:r>
                </w:p>
              </w:tc>
              <w:tc>
                <w:tcPr>
                  <w:tcW w:w="163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YES</w:t>
                  </w:r>
                </w:p>
              </w:tc>
              <w:tc>
                <w:tcPr>
                  <w:tcW w:w="163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NO</w:t>
                  </w:r>
                </w:p>
              </w:tc>
              <w:tc>
                <w:tcPr>
                  <w:tcW w:w="163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YES</w:t>
                  </w:r>
                </w:p>
              </w:tc>
            </w:tr>
            <w:tr w:rsidR="00C236FD" w:rsidRPr="00C236FD">
              <w:tc>
                <w:tcPr>
                  <w:tcW w:w="300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PENALTY AMT</w:t>
                  </w:r>
                </w:p>
              </w:tc>
              <w:tc>
                <w:tcPr>
                  <w:tcW w:w="163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2,00,000/-</w:t>
                  </w:r>
                </w:p>
              </w:tc>
              <w:tc>
                <w:tcPr>
                  <w:tcW w:w="163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NIL</w:t>
                  </w:r>
                </w:p>
              </w:tc>
              <w:tc>
                <w:tcPr>
                  <w:tcW w:w="163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2,10,000/-</w:t>
                  </w:r>
                </w:p>
              </w:tc>
            </w:tr>
          </w:tbl>
          <w:p w:rsidR="00C236FD" w:rsidRPr="00C236FD" w:rsidRDefault="00C236FD">
            <w:pPr>
              <w:pStyle w:val="Heading6"/>
              <w:spacing w:before="150" w:after="150"/>
              <w:rPr>
                <w:rFonts w:ascii="Arial" w:hAnsi="Arial" w:cs="Arial"/>
                <w:i w:val="0"/>
                <w:color w:val="444444"/>
                <w:sz w:val="18"/>
                <w:szCs w:val="18"/>
              </w:rPr>
            </w:pPr>
            <w:r w:rsidRPr="00C236FD">
              <w:rPr>
                <w:rFonts w:ascii="Arial" w:hAnsi="Arial" w:cs="Arial"/>
                <w:b/>
                <w:bCs/>
                <w:i w:val="0"/>
                <w:color w:val="444444"/>
                <w:sz w:val="18"/>
                <w:szCs w:val="18"/>
              </w:rPr>
              <w:t>Cash Receipt from Sale of Car [ Assuming Sale Value Rs. 4,00,000/- ]</w:t>
            </w:r>
          </w:p>
          <w:tbl>
            <w:tblPr>
              <w:tblW w:w="642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2268"/>
              <w:gridCol w:w="1384"/>
              <w:gridCol w:w="1384"/>
              <w:gridCol w:w="1384"/>
            </w:tblGrid>
            <w:tr w:rsidR="00C236FD" w:rsidRPr="00C236FD">
              <w:tc>
                <w:tcPr>
                  <w:tcW w:w="289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PARTICULARS</w:t>
                  </w:r>
                </w:p>
              </w:tc>
              <w:tc>
                <w:tcPr>
                  <w:tcW w:w="16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CASE 1</w:t>
                  </w:r>
                </w:p>
              </w:tc>
              <w:tc>
                <w:tcPr>
                  <w:tcW w:w="16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CASE 2</w:t>
                  </w:r>
                </w:p>
              </w:tc>
              <w:tc>
                <w:tcPr>
                  <w:tcW w:w="16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CASE 3</w:t>
                  </w:r>
                </w:p>
              </w:tc>
            </w:tr>
            <w:tr w:rsidR="00C236FD" w:rsidRPr="00C236FD">
              <w:tc>
                <w:tcPr>
                  <w:tcW w:w="289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Cash Receipts</w:t>
                  </w:r>
                </w:p>
              </w:tc>
              <w:tc>
                <w:tcPr>
                  <w:tcW w:w="16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4,00,000/-</w:t>
                  </w:r>
                </w:p>
              </w:tc>
              <w:tc>
                <w:tcPr>
                  <w:tcW w:w="16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2,00,000/-</w:t>
                  </w:r>
                </w:p>
              </w:tc>
              <w:tc>
                <w:tcPr>
                  <w:tcW w:w="16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1,00,000/-</w:t>
                  </w:r>
                </w:p>
              </w:tc>
            </w:tr>
            <w:tr w:rsidR="00C236FD" w:rsidRPr="00C236FD">
              <w:tc>
                <w:tcPr>
                  <w:tcW w:w="289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Non-Cash Receipts</w:t>
                  </w:r>
                </w:p>
              </w:tc>
              <w:tc>
                <w:tcPr>
                  <w:tcW w:w="16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w:t>
                  </w:r>
                </w:p>
              </w:tc>
              <w:tc>
                <w:tcPr>
                  <w:tcW w:w="16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2,00,000/-</w:t>
                  </w:r>
                </w:p>
              </w:tc>
              <w:tc>
                <w:tcPr>
                  <w:tcW w:w="16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3,00,000/-</w:t>
                  </w:r>
                </w:p>
              </w:tc>
            </w:tr>
            <w:tr w:rsidR="00C236FD" w:rsidRPr="00C236FD">
              <w:tc>
                <w:tcPr>
                  <w:tcW w:w="289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TOTAL</w:t>
                  </w:r>
                </w:p>
              </w:tc>
              <w:tc>
                <w:tcPr>
                  <w:tcW w:w="16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4,00,000/-</w:t>
                  </w:r>
                </w:p>
              </w:tc>
              <w:tc>
                <w:tcPr>
                  <w:tcW w:w="16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4,00,000/-</w:t>
                  </w:r>
                </w:p>
              </w:tc>
              <w:tc>
                <w:tcPr>
                  <w:tcW w:w="16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4,00,000/-</w:t>
                  </w:r>
                </w:p>
              </w:tc>
            </w:tr>
            <w:tr w:rsidR="00C236FD" w:rsidRPr="00C236FD">
              <w:tc>
                <w:tcPr>
                  <w:tcW w:w="289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PENALTY</w:t>
                  </w:r>
                </w:p>
              </w:tc>
              <w:tc>
                <w:tcPr>
                  <w:tcW w:w="16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YES</w:t>
                  </w:r>
                </w:p>
              </w:tc>
              <w:tc>
                <w:tcPr>
                  <w:tcW w:w="16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YES</w:t>
                  </w:r>
                </w:p>
              </w:tc>
              <w:tc>
                <w:tcPr>
                  <w:tcW w:w="16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NO</w:t>
                  </w:r>
                </w:p>
              </w:tc>
            </w:tr>
            <w:tr w:rsidR="00C236FD" w:rsidRPr="00C236FD">
              <w:tc>
                <w:tcPr>
                  <w:tcW w:w="289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PENALTY AMT</w:t>
                  </w:r>
                </w:p>
              </w:tc>
              <w:tc>
                <w:tcPr>
                  <w:tcW w:w="16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4,00,000/-</w:t>
                  </w:r>
                </w:p>
              </w:tc>
              <w:tc>
                <w:tcPr>
                  <w:tcW w:w="16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2,00,000/-</w:t>
                  </w:r>
                </w:p>
              </w:tc>
              <w:tc>
                <w:tcPr>
                  <w:tcW w:w="16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NIL</w:t>
                  </w:r>
                </w:p>
              </w:tc>
            </w:tr>
          </w:tbl>
          <w:p w:rsidR="00C236FD" w:rsidRPr="00C236FD" w:rsidRDefault="00C236FD">
            <w:pPr>
              <w:rPr>
                <w:rFonts w:ascii="Arial" w:hAnsi="Arial" w:cs="Arial"/>
                <w:color w:val="444444"/>
                <w:sz w:val="21"/>
                <w:szCs w:val="21"/>
              </w:rPr>
            </w:pPr>
          </w:p>
        </w:tc>
      </w:tr>
      <w:tr w:rsidR="00C236FD" w:rsidRPr="00C236FD" w:rsidTr="00C236FD">
        <w:tc>
          <w:tcPr>
            <w:tcW w:w="1810" w:type="dxa"/>
            <w:gridSpan w:val="2"/>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444444"/>
                <w:sz w:val="18"/>
                <w:szCs w:val="18"/>
              </w:rPr>
            </w:pPr>
            <w:r w:rsidRPr="00C236FD">
              <w:rPr>
                <w:rFonts w:ascii="Arial" w:hAnsi="Arial" w:cs="Arial"/>
                <w:b/>
                <w:bCs/>
                <w:i w:val="0"/>
                <w:color w:val="444444"/>
                <w:sz w:val="18"/>
                <w:szCs w:val="18"/>
              </w:rPr>
              <w:lastRenderedPageBreak/>
              <w:t>in respect of a single transaction</w:t>
            </w:r>
          </w:p>
        </w:tc>
        <w:tc>
          <w:tcPr>
            <w:tcW w:w="6863" w:type="dxa"/>
            <w:gridSpan w:val="2"/>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444444"/>
                <w:sz w:val="18"/>
                <w:szCs w:val="18"/>
              </w:rPr>
            </w:pPr>
            <w:r w:rsidRPr="00C236FD">
              <w:rPr>
                <w:rFonts w:ascii="Arial" w:hAnsi="Arial" w:cs="Arial"/>
                <w:b/>
                <w:bCs/>
                <w:i w:val="0"/>
                <w:color w:val="444444"/>
                <w:sz w:val="18"/>
                <w:szCs w:val="18"/>
              </w:rPr>
              <w:t>Payments received in Cash and Other than Cash</w:t>
            </w:r>
          </w:p>
          <w:tbl>
            <w:tblPr>
              <w:tblW w:w="642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1141"/>
              <w:gridCol w:w="1270"/>
              <w:gridCol w:w="1051"/>
              <w:gridCol w:w="1051"/>
              <w:gridCol w:w="1051"/>
              <w:gridCol w:w="1051"/>
            </w:tblGrid>
            <w:tr w:rsidR="00C236FD" w:rsidRPr="00C236FD">
              <w:tc>
                <w:tcPr>
                  <w:tcW w:w="135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Style w:val="Strong"/>
                      <w:rFonts w:ascii="Arial" w:hAnsi="Arial" w:cs="Arial"/>
                      <w:b w:val="0"/>
                      <w:bCs w:val="0"/>
                      <w:i w:val="0"/>
                      <w:color w:val="353435"/>
                      <w:sz w:val="18"/>
                      <w:szCs w:val="18"/>
                    </w:rPr>
                    <w:t> </w:t>
                  </w:r>
                </w:p>
              </w:tc>
              <w:tc>
                <w:tcPr>
                  <w:tcW w:w="20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CUSTOMER</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X</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Y</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Z</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W</w:t>
                  </w:r>
                </w:p>
              </w:tc>
            </w:tr>
            <w:tr w:rsidR="00C236FD" w:rsidRPr="00C236FD">
              <w:tc>
                <w:tcPr>
                  <w:tcW w:w="135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01/04/2017</w:t>
                  </w:r>
                </w:p>
              </w:tc>
              <w:tc>
                <w:tcPr>
                  <w:tcW w:w="20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Invoice Value</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4,00,000/-</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4,00,000/-</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4,00,000/-</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4,00,000/-</w:t>
                  </w:r>
                </w:p>
              </w:tc>
            </w:tr>
            <w:tr w:rsidR="00C236FD" w:rsidRPr="00C236FD">
              <w:tc>
                <w:tcPr>
                  <w:tcW w:w="135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05/04/2017</w:t>
                  </w:r>
                </w:p>
              </w:tc>
              <w:tc>
                <w:tcPr>
                  <w:tcW w:w="20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Chq Pmt 1</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1,00,000/-</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1,00,000/-</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1,50,000/-</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2,00,000/-</w:t>
                  </w:r>
                </w:p>
              </w:tc>
            </w:tr>
            <w:tr w:rsidR="00C236FD" w:rsidRPr="00C236FD">
              <w:tc>
                <w:tcPr>
                  <w:tcW w:w="135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10/04/2017</w:t>
                  </w:r>
                </w:p>
              </w:tc>
              <w:tc>
                <w:tcPr>
                  <w:tcW w:w="20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 xml:space="preserve">RTGS / </w:t>
                  </w:r>
                  <w:r w:rsidRPr="00C236FD">
                    <w:rPr>
                      <w:rFonts w:ascii="Arial" w:hAnsi="Arial" w:cs="Arial"/>
                      <w:b/>
                      <w:bCs/>
                      <w:i w:val="0"/>
                      <w:sz w:val="18"/>
                      <w:szCs w:val="18"/>
                    </w:rPr>
                    <w:lastRenderedPageBreak/>
                    <w:t>NEFT</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lastRenderedPageBreak/>
                    <w:t>1,50,000/-</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1,50,000/-</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rPr>
                      <w:rFonts w:ascii="Arial" w:hAnsi="Arial" w:cs="Arial"/>
                      <w:sz w:val="21"/>
                      <w:szCs w:val="21"/>
                    </w:rPr>
                  </w:pPr>
                </w:p>
              </w:tc>
            </w:tr>
            <w:tr w:rsidR="00C236FD" w:rsidRPr="00C236FD">
              <w:tc>
                <w:tcPr>
                  <w:tcW w:w="135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lastRenderedPageBreak/>
                    <w:t>15/04/2017</w:t>
                  </w:r>
                </w:p>
              </w:tc>
              <w:tc>
                <w:tcPr>
                  <w:tcW w:w="20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Cash Pmt 1</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50,000/-</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1,00,000/-</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70,000/-</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75,000/-</w:t>
                  </w:r>
                </w:p>
              </w:tc>
            </w:tr>
            <w:tr w:rsidR="00C236FD" w:rsidRPr="00C236FD">
              <w:tc>
                <w:tcPr>
                  <w:tcW w:w="135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20/04/2017</w:t>
                  </w:r>
                </w:p>
              </w:tc>
              <w:tc>
                <w:tcPr>
                  <w:tcW w:w="20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Cash Pmt 2</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50,000/-</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1,00,000/-</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30,000/-</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75,000/-</w:t>
                  </w:r>
                </w:p>
              </w:tc>
            </w:tr>
            <w:tr w:rsidR="00C236FD" w:rsidRPr="00C236FD">
              <w:tc>
                <w:tcPr>
                  <w:tcW w:w="135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25/04/2017</w:t>
                  </w:r>
                </w:p>
              </w:tc>
              <w:tc>
                <w:tcPr>
                  <w:tcW w:w="20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Cash Pmt 3</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50,000/-</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1,00,000/-</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50,000/-</w:t>
                  </w:r>
                </w:p>
              </w:tc>
            </w:tr>
            <w:tr w:rsidR="00C236FD" w:rsidRPr="00C236FD">
              <w:tc>
                <w:tcPr>
                  <w:tcW w:w="135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Style w:val="Strong"/>
                      <w:rFonts w:ascii="Arial" w:hAnsi="Arial" w:cs="Arial"/>
                      <w:b w:val="0"/>
                      <w:bCs w:val="0"/>
                      <w:i w:val="0"/>
                      <w:sz w:val="18"/>
                      <w:szCs w:val="18"/>
                    </w:rPr>
                    <w:t> </w:t>
                  </w:r>
                </w:p>
              </w:tc>
              <w:tc>
                <w:tcPr>
                  <w:tcW w:w="20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TOTAL</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4,00,000/-</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4,00,000/-</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4,00,000/-</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4,00,000/-</w:t>
                  </w:r>
                </w:p>
              </w:tc>
            </w:tr>
            <w:tr w:rsidR="00C236FD" w:rsidRPr="00C236FD">
              <w:tc>
                <w:tcPr>
                  <w:tcW w:w="135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Style w:val="Strong"/>
                      <w:rFonts w:ascii="Arial" w:hAnsi="Arial" w:cs="Arial"/>
                      <w:b w:val="0"/>
                      <w:bCs w:val="0"/>
                      <w:i w:val="0"/>
                      <w:sz w:val="18"/>
                      <w:szCs w:val="18"/>
                    </w:rPr>
                    <w:t> </w:t>
                  </w:r>
                </w:p>
              </w:tc>
              <w:tc>
                <w:tcPr>
                  <w:tcW w:w="20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TOTAL NON-CASH</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2,50,000/-</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1,00,000/-</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3,00,000/-</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2,00,000/-</w:t>
                  </w:r>
                </w:p>
              </w:tc>
            </w:tr>
            <w:tr w:rsidR="00C236FD" w:rsidRPr="00C236FD">
              <w:tc>
                <w:tcPr>
                  <w:tcW w:w="135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Style w:val="Strong"/>
                      <w:rFonts w:ascii="Arial" w:hAnsi="Arial" w:cs="Arial"/>
                      <w:b w:val="0"/>
                      <w:bCs w:val="0"/>
                      <w:i w:val="0"/>
                      <w:sz w:val="18"/>
                      <w:szCs w:val="18"/>
                    </w:rPr>
                    <w:t> </w:t>
                  </w:r>
                </w:p>
              </w:tc>
              <w:tc>
                <w:tcPr>
                  <w:tcW w:w="20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TOTAL CASH</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1,50,000/-</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3,00,000/-</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1,00,000/-</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2,00,000/-</w:t>
                  </w:r>
                </w:p>
              </w:tc>
            </w:tr>
            <w:tr w:rsidR="00C236FD" w:rsidRPr="00C236FD">
              <w:tc>
                <w:tcPr>
                  <w:tcW w:w="135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Style w:val="Strong"/>
                      <w:rFonts w:ascii="Arial" w:hAnsi="Arial" w:cs="Arial"/>
                      <w:b w:val="0"/>
                      <w:bCs w:val="0"/>
                      <w:i w:val="0"/>
                      <w:sz w:val="18"/>
                      <w:szCs w:val="18"/>
                    </w:rPr>
                    <w:t> </w:t>
                  </w:r>
                </w:p>
              </w:tc>
              <w:tc>
                <w:tcPr>
                  <w:tcW w:w="20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PENALTY</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NO</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YES</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NO</w:t>
                  </w:r>
                </w:p>
              </w:tc>
              <w:tc>
                <w:tcPr>
                  <w:tcW w:w="112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YES</w:t>
                  </w:r>
                </w:p>
              </w:tc>
            </w:tr>
            <w:tr w:rsidR="00C236FD" w:rsidRPr="00C236FD">
              <w:tc>
                <w:tcPr>
                  <w:tcW w:w="135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Style w:val="Strong"/>
                      <w:rFonts w:ascii="Arial" w:hAnsi="Arial" w:cs="Arial"/>
                      <w:b w:val="0"/>
                      <w:bCs w:val="0"/>
                      <w:i w:val="0"/>
                      <w:sz w:val="18"/>
                      <w:szCs w:val="18"/>
                    </w:rPr>
                    <w:t> </w:t>
                  </w:r>
                </w:p>
              </w:tc>
              <w:tc>
                <w:tcPr>
                  <w:tcW w:w="20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PENALTY AMT</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NIL</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3,00,000/-</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NIL</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2,00,000/-</w:t>
                  </w:r>
                </w:p>
              </w:tc>
            </w:tr>
          </w:tbl>
          <w:p w:rsidR="00C236FD" w:rsidRPr="00C236FD" w:rsidRDefault="00C236FD">
            <w:pPr>
              <w:rPr>
                <w:rFonts w:ascii="Arial" w:hAnsi="Arial" w:cs="Arial"/>
                <w:color w:val="444444"/>
                <w:sz w:val="21"/>
                <w:szCs w:val="21"/>
              </w:rPr>
            </w:pPr>
          </w:p>
        </w:tc>
      </w:tr>
      <w:tr w:rsidR="00C236FD" w:rsidRPr="00C236FD" w:rsidTr="00C236FD">
        <w:tc>
          <w:tcPr>
            <w:tcW w:w="1810" w:type="dxa"/>
            <w:gridSpan w:val="2"/>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444444"/>
                <w:sz w:val="18"/>
                <w:szCs w:val="18"/>
              </w:rPr>
            </w:pPr>
            <w:r w:rsidRPr="00C236FD">
              <w:rPr>
                <w:rFonts w:ascii="Arial" w:hAnsi="Arial" w:cs="Arial"/>
                <w:b/>
                <w:bCs/>
                <w:i w:val="0"/>
                <w:color w:val="444444"/>
                <w:sz w:val="18"/>
                <w:szCs w:val="18"/>
              </w:rPr>
              <w:lastRenderedPageBreak/>
              <w:t>in respect of transactions relating to one event or occasion </w:t>
            </w:r>
            <w:r w:rsidRPr="00C236FD">
              <w:rPr>
                <w:rFonts w:ascii="Arial" w:hAnsi="Arial" w:cs="Arial"/>
                <w:b/>
                <w:bCs/>
                <w:i w:val="0"/>
                <w:color w:val="444444"/>
                <w:sz w:val="18"/>
                <w:szCs w:val="18"/>
                <w:u w:val="single"/>
              </w:rPr>
              <w:t>from a person</w:t>
            </w:r>
          </w:p>
        </w:tc>
        <w:tc>
          <w:tcPr>
            <w:tcW w:w="6863" w:type="dxa"/>
            <w:gridSpan w:val="2"/>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444444"/>
                <w:sz w:val="18"/>
                <w:szCs w:val="18"/>
              </w:rPr>
            </w:pPr>
            <w:r w:rsidRPr="00C236FD">
              <w:rPr>
                <w:rFonts w:ascii="Arial" w:hAnsi="Arial" w:cs="Arial"/>
                <w:b/>
                <w:bCs/>
                <w:i w:val="0"/>
                <w:color w:val="444444"/>
                <w:sz w:val="18"/>
                <w:szCs w:val="18"/>
              </w:rPr>
              <w:t>IN CASE OF INDIVIDUAL (Occasion: Marriage or Any other Events)**</w:t>
            </w:r>
          </w:p>
          <w:tbl>
            <w:tblPr>
              <w:tblW w:w="642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1805"/>
              <w:gridCol w:w="1547"/>
              <w:gridCol w:w="1521"/>
              <w:gridCol w:w="1547"/>
            </w:tblGrid>
            <w:tr w:rsidR="00C236FD" w:rsidRPr="00C236FD">
              <w:tc>
                <w:tcPr>
                  <w:tcW w:w="223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SITUATION</w:t>
                  </w:r>
                </w:p>
              </w:tc>
              <w:tc>
                <w:tcPr>
                  <w:tcW w:w="190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1</w:t>
                  </w:r>
                </w:p>
              </w:tc>
              <w:tc>
                <w:tcPr>
                  <w:tcW w:w="186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2</w:t>
                  </w:r>
                </w:p>
              </w:tc>
              <w:tc>
                <w:tcPr>
                  <w:tcW w:w="190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color w:val="353435"/>
                      <w:sz w:val="18"/>
                      <w:szCs w:val="18"/>
                    </w:rPr>
                  </w:pPr>
                  <w:r w:rsidRPr="00C236FD">
                    <w:rPr>
                      <w:rFonts w:ascii="Arial" w:hAnsi="Arial" w:cs="Arial"/>
                      <w:b/>
                      <w:bCs/>
                      <w:i w:val="0"/>
                      <w:color w:val="353435"/>
                      <w:sz w:val="18"/>
                      <w:szCs w:val="18"/>
                    </w:rPr>
                    <w:t>3</w:t>
                  </w:r>
                </w:p>
              </w:tc>
            </w:tr>
            <w:tr w:rsidR="00C236FD" w:rsidRPr="00C236FD">
              <w:tc>
                <w:tcPr>
                  <w:tcW w:w="223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CASH FROM A</w:t>
                  </w:r>
                </w:p>
              </w:tc>
              <w:tc>
                <w:tcPr>
                  <w:tcW w:w="190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1,90,000/-</w:t>
                  </w:r>
                </w:p>
              </w:tc>
              <w:tc>
                <w:tcPr>
                  <w:tcW w:w="186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2,00,000/-</w:t>
                  </w:r>
                </w:p>
              </w:tc>
              <w:tc>
                <w:tcPr>
                  <w:tcW w:w="190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2,50,000/-</w:t>
                  </w:r>
                </w:p>
              </w:tc>
            </w:tr>
            <w:tr w:rsidR="00C236FD" w:rsidRPr="00C236FD">
              <w:tc>
                <w:tcPr>
                  <w:tcW w:w="223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CASH FROM B</w:t>
                  </w:r>
                </w:p>
              </w:tc>
              <w:tc>
                <w:tcPr>
                  <w:tcW w:w="190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1,50,000/-</w:t>
                  </w:r>
                </w:p>
              </w:tc>
              <w:tc>
                <w:tcPr>
                  <w:tcW w:w="186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1,25,000/-</w:t>
                  </w:r>
                </w:p>
              </w:tc>
              <w:tc>
                <w:tcPr>
                  <w:tcW w:w="190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50,000/-</w:t>
                  </w:r>
                </w:p>
              </w:tc>
            </w:tr>
            <w:tr w:rsidR="00C236FD" w:rsidRPr="00C236FD">
              <w:tc>
                <w:tcPr>
                  <w:tcW w:w="223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CASH FROM C</w:t>
                  </w:r>
                </w:p>
              </w:tc>
              <w:tc>
                <w:tcPr>
                  <w:tcW w:w="190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1,60,000/-</w:t>
                  </w:r>
                </w:p>
              </w:tc>
              <w:tc>
                <w:tcPr>
                  <w:tcW w:w="186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1,75,000/-</w:t>
                  </w:r>
                </w:p>
              </w:tc>
              <w:tc>
                <w:tcPr>
                  <w:tcW w:w="190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2,00,000/-</w:t>
                  </w:r>
                </w:p>
              </w:tc>
            </w:tr>
            <w:tr w:rsidR="00C236FD" w:rsidRPr="00C236FD">
              <w:tc>
                <w:tcPr>
                  <w:tcW w:w="223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TOTAL CASH</w:t>
                  </w:r>
                </w:p>
              </w:tc>
              <w:tc>
                <w:tcPr>
                  <w:tcW w:w="190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5,00,000/-</w:t>
                  </w:r>
                </w:p>
              </w:tc>
              <w:tc>
                <w:tcPr>
                  <w:tcW w:w="186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5,00,000/-</w:t>
                  </w:r>
                </w:p>
              </w:tc>
              <w:tc>
                <w:tcPr>
                  <w:tcW w:w="190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5,00,000/-</w:t>
                  </w:r>
                </w:p>
              </w:tc>
            </w:tr>
            <w:tr w:rsidR="00C236FD" w:rsidRPr="00C236FD">
              <w:tc>
                <w:tcPr>
                  <w:tcW w:w="2235"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PENALTY</w:t>
                  </w:r>
                </w:p>
              </w:tc>
              <w:tc>
                <w:tcPr>
                  <w:tcW w:w="190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NO</w:t>
                  </w:r>
                </w:p>
              </w:tc>
              <w:tc>
                <w:tcPr>
                  <w:tcW w:w="186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YES</w:t>
                  </w:r>
                </w:p>
              </w:tc>
              <w:tc>
                <w:tcPr>
                  <w:tcW w:w="190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YES</w:t>
                  </w:r>
                </w:p>
              </w:tc>
            </w:tr>
            <w:tr w:rsidR="00C236FD" w:rsidRPr="00C236FD">
              <w:tc>
                <w:tcPr>
                  <w:tcW w:w="2235"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lastRenderedPageBreak/>
                    <w:t>PENALTY AMT</w:t>
                  </w:r>
                </w:p>
              </w:tc>
              <w:tc>
                <w:tcPr>
                  <w:tcW w:w="190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NIL</w:t>
                  </w:r>
                </w:p>
              </w:tc>
              <w:tc>
                <w:tcPr>
                  <w:tcW w:w="186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2,00,000/-</w:t>
                  </w:r>
                </w:p>
              </w:tc>
              <w:tc>
                <w:tcPr>
                  <w:tcW w:w="190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36FD" w:rsidRPr="00C236FD" w:rsidRDefault="00C236FD">
                  <w:pPr>
                    <w:pStyle w:val="Heading6"/>
                    <w:spacing w:before="150" w:after="150"/>
                    <w:rPr>
                      <w:rFonts w:ascii="Arial" w:hAnsi="Arial" w:cs="Arial"/>
                      <w:i w:val="0"/>
                      <w:sz w:val="18"/>
                      <w:szCs w:val="18"/>
                    </w:rPr>
                  </w:pPr>
                  <w:r w:rsidRPr="00C236FD">
                    <w:rPr>
                      <w:rFonts w:ascii="Arial" w:hAnsi="Arial" w:cs="Arial"/>
                      <w:b/>
                      <w:bCs/>
                      <w:i w:val="0"/>
                      <w:sz w:val="18"/>
                      <w:szCs w:val="18"/>
                    </w:rPr>
                    <w:t>4,50,000/-</w:t>
                  </w:r>
                </w:p>
              </w:tc>
            </w:tr>
          </w:tbl>
          <w:p w:rsidR="00C236FD" w:rsidRPr="00C236FD" w:rsidRDefault="00C236FD">
            <w:pPr>
              <w:pStyle w:val="Heading6"/>
              <w:spacing w:before="150" w:after="150"/>
              <w:rPr>
                <w:rFonts w:ascii="Arial" w:hAnsi="Arial" w:cs="Arial"/>
                <w:i w:val="0"/>
                <w:color w:val="444444"/>
                <w:sz w:val="18"/>
                <w:szCs w:val="18"/>
              </w:rPr>
            </w:pPr>
            <w:r w:rsidRPr="00C236FD">
              <w:rPr>
                <w:rFonts w:ascii="Arial" w:hAnsi="Arial" w:cs="Arial"/>
                <w:b/>
                <w:bCs/>
                <w:i w:val="0"/>
                <w:color w:val="444444"/>
                <w:sz w:val="18"/>
                <w:szCs w:val="18"/>
              </w:rPr>
              <w:t>** On plain reading of the provisions of the section, no person can receive cash of Rs. 2,00,000/- or more on one event or occasion from a person. In other words, the restriction is on per person per event / occasion.</w:t>
            </w:r>
          </w:p>
        </w:tc>
      </w:tr>
    </w:tbl>
    <w:p w:rsidR="00C236FD" w:rsidRDefault="00C236FD" w:rsidP="004F570B">
      <w:pPr>
        <w:pStyle w:val="tx"/>
        <w:spacing w:before="0" w:beforeAutospacing="0" w:after="80" w:afterAutospacing="0"/>
        <w:jc w:val="both"/>
        <w:rPr>
          <w:rFonts w:ascii="Arial" w:hAnsi="Arial" w:cs="Arial"/>
          <w:color w:val="000000"/>
        </w:rPr>
      </w:pPr>
    </w:p>
    <w:p w:rsidR="001A4018" w:rsidRDefault="001A4018" w:rsidP="004F570B">
      <w:pPr>
        <w:pStyle w:val="tx"/>
        <w:spacing w:before="0" w:beforeAutospacing="0" w:after="80" w:afterAutospacing="0"/>
        <w:jc w:val="both"/>
        <w:rPr>
          <w:b/>
        </w:rPr>
      </w:pPr>
    </w:p>
    <w:p w:rsidR="001A4018" w:rsidRDefault="001A4018" w:rsidP="001A4018">
      <w:pPr>
        <w:pStyle w:val="tx"/>
        <w:spacing w:before="0" w:beforeAutospacing="0" w:after="80" w:afterAutospacing="0"/>
        <w:jc w:val="center"/>
        <w:rPr>
          <w:b/>
        </w:rPr>
      </w:pPr>
      <w:r>
        <w:rPr>
          <w:b/>
        </w:rPr>
        <w:t>New Clauses in Form 3CD</w:t>
      </w:r>
    </w:p>
    <w:p w:rsidR="001A4018" w:rsidRDefault="001A4018" w:rsidP="004F570B">
      <w:pPr>
        <w:pStyle w:val="tx"/>
        <w:spacing w:before="0" w:beforeAutospacing="0" w:after="80" w:afterAutospacing="0"/>
        <w:jc w:val="both"/>
        <w:rPr>
          <w:b/>
        </w:rPr>
      </w:pPr>
    </w:p>
    <w:p w:rsidR="009C25FD" w:rsidRDefault="009C25FD" w:rsidP="004F570B">
      <w:pPr>
        <w:pStyle w:val="tx"/>
        <w:spacing w:before="0" w:beforeAutospacing="0" w:after="80" w:afterAutospacing="0"/>
        <w:jc w:val="both"/>
      </w:pPr>
      <w:r>
        <w:t>“42. (a) Whether the assessee is required to furnish statement in Form No.61 or Form No. 61A or Form No. 61B? (Yes/No)</w:t>
      </w:r>
    </w:p>
    <w:p w:rsidR="009C25FD" w:rsidRDefault="009C25FD" w:rsidP="004F570B">
      <w:pPr>
        <w:pStyle w:val="tx"/>
        <w:spacing w:before="0" w:beforeAutospacing="0" w:after="80" w:afterAutospacing="0"/>
        <w:jc w:val="both"/>
      </w:pPr>
      <w:r>
        <w:t>(b) If yes, please furnish:</w:t>
      </w:r>
    </w:p>
    <w:tbl>
      <w:tblPr>
        <w:tblStyle w:val="TableGrid"/>
        <w:tblW w:w="0" w:type="auto"/>
        <w:tblLook w:val="04A0"/>
      </w:tblPr>
      <w:tblGrid>
        <w:gridCol w:w="1822"/>
        <w:gridCol w:w="1762"/>
        <w:gridCol w:w="1798"/>
        <w:gridCol w:w="1804"/>
        <w:gridCol w:w="2056"/>
      </w:tblGrid>
      <w:tr w:rsidR="009C25FD" w:rsidTr="009C25FD">
        <w:tc>
          <w:tcPr>
            <w:tcW w:w="1848" w:type="dxa"/>
          </w:tcPr>
          <w:p w:rsidR="009C25FD" w:rsidRDefault="009C25FD" w:rsidP="004F570B">
            <w:pPr>
              <w:pStyle w:val="tx"/>
              <w:spacing w:before="0" w:beforeAutospacing="0" w:after="80" w:afterAutospacing="0"/>
              <w:jc w:val="both"/>
            </w:pPr>
            <w:r>
              <w:t>Income-tax Department Reporting Entity Identification Number</w:t>
            </w:r>
          </w:p>
        </w:tc>
        <w:tc>
          <w:tcPr>
            <w:tcW w:w="1848" w:type="dxa"/>
          </w:tcPr>
          <w:p w:rsidR="009C25FD" w:rsidRDefault="009C25FD" w:rsidP="004F570B">
            <w:pPr>
              <w:pStyle w:val="tx"/>
              <w:spacing w:before="0" w:beforeAutospacing="0" w:after="80" w:afterAutospacing="0"/>
              <w:jc w:val="both"/>
            </w:pPr>
            <w:r>
              <w:t>Type of Form</w:t>
            </w:r>
          </w:p>
        </w:tc>
        <w:tc>
          <w:tcPr>
            <w:tcW w:w="1848" w:type="dxa"/>
          </w:tcPr>
          <w:p w:rsidR="009C25FD" w:rsidRDefault="009C25FD" w:rsidP="004F570B">
            <w:pPr>
              <w:pStyle w:val="tx"/>
              <w:spacing w:before="0" w:beforeAutospacing="0" w:after="80" w:afterAutospacing="0"/>
              <w:jc w:val="both"/>
            </w:pPr>
            <w:r>
              <w:t>Due date for furnishing</w:t>
            </w:r>
          </w:p>
        </w:tc>
        <w:tc>
          <w:tcPr>
            <w:tcW w:w="1849" w:type="dxa"/>
          </w:tcPr>
          <w:p w:rsidR="009C25FD" w:rsidRDefault="009C25FD" w:rsidP="004F570B">
            <w:pPr>
              <w:pStyle w:val="tx"/>
              <w:spacing w:before="0" w:beforeAutospacing="0" w:after="80" w:afterAutospacing="0"/>
              <w:jc w:val="both"/>
            </w:pPr>
            <w:r>
              <w:t>Date of furnishing, if furnished</w:t>
            </w:r>
          </w:p>
        </w:tc>
        <w:tc>
          <w:tcPr>
            <w:tcW w:w="1849" w:type="dxa"/>
          </w:tcPr>
          <w:p w:rsidR="009C25FD" w:rsidRDefault="009C25FD" w:rsidP="004F570B">
            <w:pPr>
              <w:pStyle w:val="tx"/>
              <w:spacing w:before="0" w:beforeAutospacing="0" w:after="80" w:afterAutospacing="0"/>
              <w:jc w:val="both"/>
            </w:pPr>
            <w:r>
              <w:t>Whether the Form contains information about all details/ transactions which are required to be reported. If not, please furnish list of the details/transactions which are not reported.</w:t>
            </w:r>
          </w:p>
        </w:tc>
      </w:tr>
      <w:tr w:rsidR="009C25FD" w:rsidTr="009C25FD">
        <w:tc>
          <w:tcPr>
            <w:tcW w:w="1848" w:type="dxa"/>
          </w:tcPr>
          <w:p w:rsidR="009C25FD" w:rsidRDefault="009C25FD" w:rsidP="004F570B">
            <w:pPr>
              <w:pStyle w:val="tx"/>
              <w:spacing w:before="0" w:beforeAutospacing="0" w:after="80" w:afterAutospacing="0"/>
              <w:jc w:val="both"/>
            </w:pPr>
          </w:p>
        </w:tc>
        <w:tc>
          <w:tcPr>
            <w:tcW w:w="1848" w:type="dxa"/>
          </w:tcPr>
          <w:p w:rsidR="009C25FD" w:rsidRDefault="009C25FD" w:rsidP="004F570B">
            <w:pPr>
              <w:pStyle w:val="tx"/>
              <w:spacing w:before="0" w:beforeAutospacing="0" w:after="80" w:afterAutospacing="0"/>
              <w:jc w:val="both"/>
            </w:pPr>
          </w:p>
        </w:tc>
        <w:tc>
          <w:tcPr>
            <w:tcW w:w="1848" w:type="dxa"/>
          </w:tcPr>
          <w:p w:rsidR="009C25FD" w:rsidRDefault="009C25FD" w:rsidP="004F570B">
            <w:pPr>
              <w:pStyle w:val="tx"/>
              <w:spacing w:before="0" w:beforeAutospacing="0" w:after="80" w:afterAutospacing="0"/>
              <w:jc w:val="both"/>
            </w:pPr>
          </w:p>
        </w:tc>
        <w:tc>
          <w:tcPr>
            <w:tcW w:w="1849" w:type="dxa"/>
          </w:tcPr>
          <w:p w:rsidR="009C25FD" w:rsidRDefault="009C25FD" w:rsidP="004F570B">
            <w:pPr>
              <w:pStyle w:val="tx"/>
              <w:spacing w:before="0" w:beforeAutospacing="0" w:after="80" w:afterAutospacing="0"/>
              <w:jc w:val="both"/>
            </w:pPr>
          </w:p>
        </w:tc>
        <w:tc>
          <w:tcPr>
            <w:tcW w:w="1849" w:type="dxa"/>
          </w:tcPr>
          <w:p w:rsidR="009C25FD" w:rsidRDefault="009C25FD" w:rsidP="004F570B">
            <w:pPr>
              <w:pStyle w:val="tx"/>
              <w:spacing w:before="0" w:beforeAutospacing="0" w:after="80" w:afterAutospacing="0"/>
              <w:jc w:val="both"/>
            </w:pPr>
          </w:p>
        </w:tc>
      </w:tr>
    </w:tbl>
    <w:p w:rsidR="009C25FD" w:rsidRDefault="009C25FD" w:rsidP="004F570B">
      <w:pPr>
        <w:pStyle w:val="tx"/>
        <w:spacing w:before="0" w:beforeAutospacing="0" w:after="80" w:afterAutospacing="0"/>
        <w:jc w:val="both"/>
      </w:pPr>
    </w:p>
    <w:p w:rsidR="009C25FD" w:rsidRDefault="009C25FD" w:rsidP="004F570B">
      <w:pPr>
        <w:pStyle w:val="tx"/>
        <w:spacing w:before="0" w:beforeAutospacing="0" w:after="80" w:afterAutospacing="0"/>
        <w:jc w:val="both"/>
        <w:rPr>
          <w:b/>
        </w:rPr>
      </w:pPr>
    </w:p>
    <w:p w:rsidR="001A4018" w:rsidRPr="001A4018" w:rsidRDefault="001A4018" w:rsidP="004F570B">
      <w:pPr>
        <w:pStyle w:val="tx"/>
        <w:spacing w:before="0" w:beforeAutospacing="0" w:after="80" w:afterAutospacing="0"/>
        <w:jc w:val="both"/>
        <w:rPr>
          <w:b/>
        </w:rPr>
      </w:pPr>
      <w:r w:rsidRPr="001A4018">
        <w:rPr>
          <w:b/>
        </w:rPr>
        <w:t>Form No. 61 of Income tax Rules, 1962</w:t>
      </w:r>
    </w:p>
    <w:p w:rsidR="001A4018" w:rsidRDefault="001A4018" w:rsidP="004F570B">
      <w:pPr>
        <w:pStyle w:val="tx"/>
        <w:spacing w:before="0" w:beforeAutospacing="0" w:after="80" w:afterAutospacing="0"/>
        <w:jc w:val="both"/>
      </w:pPr>
      <w:r>
        <w:t xml:space="preserve"> Form of Declaration to be filed by a person who has agricultural income and is not in receipt of any other income chargeable to income tax in respect of transactions pecified in clauses (a) to (h) of rule 114B</w:t>
      </w:r>
    </w:p>
    <w:p w:rsidR="001A4018" w:rsidRDefault="001A4018" w:rsidP="004F570B">
      <w:pPr>
        <w:pStyle w:val="tx"/>
        <w:spacing w:before="0" w:beforeAutospacing="0" w:after="80" w:afterAutospacing="0"/>
        <w:jc w:val="both"/>
      </w:pPr>
      <w:r>
        <w:t>1. Full name and address of the declarant: ……………………………………… ………………………………………………………………………………….. ……………………………………………………………………………….….</w:t>
      </w:r>
    </w:p>
    <w:p w:rsidR="001A4018" w:rsidRDefault="001A4018" w:rsidP="004F570B">
      <w:pPr>
        <w:pStyle w:val="tx"/>
        <w:spacing w:before="0" w:beforeAutospacing="0" w:after="80" w:afterAutospacing="0"/>
        <w:jc w:val="both"/>
      </w:pPr>
      <w:r>
        <w:t xml:space="preserve">2. Particulars of transaction: </w:t>
      </w:r>
    </w:p>
    <w:p w:rsidR="001A4018" w:rsidRDefault="001A4018" w:rsidP="004F570B">
      <w:pPr>
        <w:pStyle w:val="tx"/>
        <w:spacing w:before="0" w:beforeAutospacing="0" w:after="80" w:afterAutospacing="0"/>
        <w:jc w:val="both"/>
      </w:pPr>
      <w:r>
        <w:t xml:space="preserve">3. Details of the document being produced in support of address in Column(1) …………………………………………………………………………………… </w:t>
      </w:r>
    </w:p>
    <w:p w:rsidR="001A4018" w:rsidRDefault="001A4018" w:rsidP="004F570B">
      <w:pPr>
        <w:pStyle w:val="tx"/>
        <w:spacing w:before="0" w:beforeAutospacing="0" w:after="80" w:afterAutospacing="0"/>
        <w:jc w:val="both"/>
      </w:pPr>
      <w:r>
        <w:t>I hereby declare that my source of income is from agriculture and I am not required to pay income tax on any other income if any</w:t>
      </w:r>
    </w:p>
    <w:p w:rsidR="001A4018" w:rsidRDefault="001A4018" w:rsidP="004F570B">
      <w:pPr>
        <w:pStyle w:val="tx"/>
        <w:spacing w:before="0" w:beforeAutospacing="0" w:after="80" w:afterAutospacing="0"/>
        <w:jc w:val="both"/>
      </w:pPr>
      <w:r>
        <w:t xml:space="preserve">Date: ……………. </w:t>
      </w:r>
    </w:p>
    <w:p w:rsidR="001A4018" w:rsidRDefault="001A4018" w:rsidP="004F570B">
      <w:pPr>
        <w:pStyle w:val="tx"/>
        <w:spacing w:before="0" w:beforeAutospacing="0" w:after="80" w:afterAutospacing="0"/>
        <w:jc w:val="both"/>
      </w:pPr>
      <w:r>
        <w:t xml:space="preserve">Place: ……………. ……………………… </w:t>
      </w:r>
    </w:p>
    <w:p w:rsidR="001A4018" w:rsidRDefault="001A4018" w:rsidP="001A4018">
      <w:pPr>
        <w:pStyle w:val="tx"/>
        <w:spacing w:before="0" w:beforeAutospacing="0" w:after="80" w:afterAutospacing="0"/>
        <w:ind w:left="6480"/>
        <w:jc w:val="both"/>
      </w:pPr>
      <w:r>
        <w:t>Signature of the declarant</w:t>
      </w:r>
    </w:p>
    <w:p w:rsidR="001A4018" w:rsidRDefault="001A4018" w:rsidP="004F570B">
      <w:pPr>
        <w:pStyle w:val="tx"/>
        <w:spacing w:before="0" w:beforeAutospacing="0" w:after="80" w:afterAutospacing="0"/>
        <w:jc w:val="both"/>
      </w:pPr>
    </w:p>
    <w:p w:rsidR="001A4018" w:rsidRDefault="001A4018" w:rsidP="004F570B">
      <w:pPr>
        <w:pStyle w:val="tx"/>
        <w:spacing w:before="0" w:beforeAutospacing="0" w:after="80" w:afterAutospacing="0"/>
        <w:jc w:val="both"/>
      </w:pPr>
      <w:r>
        <w:t>Instructions: Documents which can be produced in support of the address are:-</w:t>
      </w:r>
    </w:p>
    <w:p w:rsidR="001A4018" w:rsidRDefault="001A4018" w:rsidP="001A4018">
      <w:pPr>
        <w:pStyle w:val="tx"/>
        <w:spacing w:before="0" w:beforeAutospacing="0" w:after="80" w:afterAutospacing="0"/>
        <w:jc w:val="both"/>
      </w:pPr>
      <w:r>
        <w:t>(a) Ration Card (b) Passport (c) Driving license (d) Identity Card issued by any institution (e) Copy of the electricity bill or telephone bill showing residential address (f) Any document or communication issued by any authority or Central Government , State Government or local bodies showing residential address (g) Any other documentary evidence in support of his address given on the declaration.</w:t>
      </w:r>
    </w:p>
    <w:p w:rsidR="009C25FD" w:rsidRDefault="009C25FD" w:rsidP="001A4018">
      <w:pPr>
        <w:pStyle w:val="tx"/>
        <w:spacing w:before="0" w:beforeAutospacing="0" w:after="80" w:afterAutospacing="0"/>
        <w:jc w:val="both"/>
      </w:pPr>
      <w:r>
        <w:t>FORM NO. 62</w:t>
      </w:r>
    </w:p>
    <w:p w:rsidR="000D121C" w:rsidRDefault="000D121C" w:rsidP="001A4018">
      <w:pPr>
        <w:pStyle w:val="tx"/>
        <w:spacing w:before="0" w:beforeAutospacing="0" w:after="80" w:afterAutospacing="0"/>
        <w:jc w:val="both"/>
      </w:pPr>
    </w:p>
    <w:p w:rsidR="000D121C" w:rsidRDefault="000D121C" w:rsidP="001A4018">
      <w:pPr>
        <w:pStyle w:val="tx"/>
        <w:spacing w:before="0" w:beforeAutospacing="0" w:after="80" w:afterAutospacing="0"/>
        <w:jc w:val="both"/>
      </w:pPr>
      <w:r>
        <w:t>FORM NO. 62 [See rule 9C] Certificate from the principal officer of the amalgamated company and duly verified by an accountant † regarding achievement of the prescribed level of production and continuance of such level of production in subsequent years</w:t>
      </w:r>
    </w:p>
    <w:p w:rsidR="000D121C" w:rsidRDefault="000D121C" w:rsidP="001A4018">
      <w:pPr>
        <w:pStyle w:val="tx"/>
        <w:spacing w:before="0" w:beforeAutospacing="0" w:after="80" w:afterAutospacing="0"/>
        <w:jc w:val="both"/>
      </w:pPr>
      <w:r>
        <w:t>1. Particulars of the amalgamated company :</w:t>
      </w:r>
    </w:p>
    <w:p w:rsidR="000D121C" w:rsidRDefault="000D121C" w:rsidP="001A4018">
      <w:pPr>
        <w:pStyle w:val="tx"/>
        <w:spacing w:before="0" w:beforeAutospacing="0" w:after="80" w:afterAutospacing="0"/>
        <w:jc w:val="both"/>
      </w:pPr>
      <w:r>
        <w:t xml:space="preserve"> </w:t>
      </w:r>
      <w:r>
        <w:tab/>
        <w:t>(a) Name</w:t>
      </w:r>
    </w:p>
    <w:p w:rsidR="000D121C" w:rsidRDefault="000D121C" w:rsidP="000D121C">
      <w:pPr>
        <w:pStyle w:val="tx"/>
        <w:spacing w:before="0" w:beforeAutospacing="0" w:after="80" w:afterAutospacing="0"/>
        <w:ind w:firstLine="720"/>
        <w:jc w:val="both"/>
      </w:pPr>
      <w:r>
        <w:t xml:space="preserve"> (b) Address</w:t>
      </w:r>
    </w:p>
    <w:p w:rsidR="000D121C" w:rsidRDefault="000D121C" w:rsidP="000D121C">
      <w:pPr>
        <w:pStyle w:val="tx"/>
        <w:spacing w:before="0" w:beforeAutospacing="0" w:after="80" w:afterAutospacing="0"/>
        <w:ind w:firstLine="720"/>
        <w:jc w:val="both"/>
      </w:pPr>
      <w:r>
        <w:t>(c) Permanent account number</w:t>
      </w:r>
    </w:p>
    <w:p w:rsidR="000D121C" w:rsidRDefault="000D121C" w:rsidP="000D121C">
      <w:pPr>
        <w:pStyle w:val="tx"/>
        <w:spacing w:before="0" w:beforeAutospacing="0" w:after="80" w:afterAutospacing="0"/>
        <w:ind w:firstLine="720"/>
        <w:jc w:val="both"/>
      </w:pPr>
      <w:r>
        <w:t xml:space="preserve"> (d) Nature and details of business</w:t>
      </w:r>
    </w:p>
    <w:p w:rsidR="000D121C" w:rsidRDefault="000D121C" w:rsidP="000D121C">
      <w:pPr>
        <w:pStyle w:val="tx"/>
        <w:spacing w:before="0" w:beforeAutospacing="0" w:after="80" w:afterAutospacing="0"/>
        <w:jc w:val="both"/>
      </w:pPr>
      <w:r>
        <w:t xml:space="preserve">2. Details of the amalgamating company(ies) : </w:t>
      </w:r>
    </w:p>
    <w:p w:rsidR="000D121C" w:rsidRDefault="000D121C" w:rsidP="000D121C">
      <w:pPr>
        <w:pStyle w:val="tx"/>
        <w:spacing w:before="0" w:beforeAutospacing="0" w:after="80" w:afterAutospacing="0"/>
        <w:jc w:val="both"/>
      </w:pPr>
      <w:r>
        <w:t xml:space="preserve">   (Please attach separate sheets, if necessary)</w:t>
      </w:r>
    </w:p>
    <w:p w:rsidR="000D121C" w:rsidRDefault="000D121C" w:rsidP="000D121C">
      <w:pPr>
        <w:pStyle w:val="tx"/>
        <w:spacing w:before="0" w:beforeAutospacing="0" w:after="80" w:afterAutospacing="0"/>
        <w:ind w:left="720"/>
        <w:jc w:val="both"/>
      </w:pPr>
      <w:r>
        <w:t>(a) Name</w:t>
      </w:r>
    </w:p>
    <w:p w:rsidR="000D121C" w:rsidRDefault="000D121C" w:rsidP="000D121C">
      <w:pPr>
        <w:pStyle w:val="tx"/>
        <w:spacing w:before="0" w:beforeAutospacing="0" w:after="80" w:afterAutospacing="0"/>
        <w:ind w:left="720"/>
        <w:jc w:val="both"/>
      </w:pPr>
      <w:r>
        <w:t xml:space="preserve"> (b) Address </w:t>
      </w:r>
    </w:p>
    <w:p w:rsidR="000D121C" w:rsidRDefault="000D121C" w:rsidP="000D121C">
      <w:pPr>
        <w:pStyle w:val="tx"/>
        <w:spacing w:before="0" w:beforeAutospacing="0" w:after="80" w:afterAutospacing="0"/>
        <w:ind w:left="720"/>
        <w:jc w:val="both"/>
      </w:pPr>
      <w:r>
        <w:t xml:space="preserve">(c) Permanent account number </w:t>
      </w:r>
    </w:p>
    <w:p w:rsidR="000D121C" w:rsidRDefault="000D121C" w:rsidP="000D121C">
      <w:pPr>
        <w:pStyle w:val="tx"/>
        <w:spacing w:before="0" w:beforeAutospacing="0" w:after="80" w:afterAutospacing="0"/>
        <w:ind w:left="720"/>
        <w:jc w:val="both"/>
      </w:pPr>
      <w:r>
        <w:t>(d) Nature and details of business</w:t>
      </w:r>
    </w:p>
    <w:p w:rsidR="000D121C" w:rsidRDefault="000D121C" w:rsidP="000D121C">
      <w:pPr>
        <w:pStyle w:val="tx"/>
        <w:spacing w:before="0" w:beforeAutospacing="0" w:after="80" w:afterAutospacing="0"/>
        <w:ind w:left="720"/>
        <w:jc w:val="both"/>
      </w:pPr>
      <w:r>
        <w:t xml:space="preserve"> (e) Installed capacity of production on the date of amalgamation</w:t>
      </w:r>
    </w:p>
    <w:p w:rsidR="000D121C" w:rsidRDefault="000D121C" w:rsidP="000D121C">
      <w:pPr>
        <w:pStyle w:val="tx"/>
        <w:spacing w:before="0" w:beforeAutospacing="0" w:after="80" w:afterAutospacing="0"/>
        <w:jc w:val="both"/>
      </w:pPr>
      <w:r>
        <w:t>3. Date of amalgamation</w:t>
      </w:r>
    </w:p>
    <w:p w:rsidR="00EF0248" w:rsidRDefault="000D121C" w:rsidP="000D121C">
      <w:pPr>
        <w:pStyle w:val="tx"/>
        <w:spacing w:before="0" w:beforeAutospacing="0" w:after="80" w:afterAutospacing="0"/>
        <w:jc w:val="both"/>
      </w:pPr>
      <w:r>
        <w:t>4. Date and period during which 50% of the installed capacity of production is achieved</w:t>
      </w:r>
    </w:p>
    <w:p w:rsidR="000D121C" w:rsidRDefault="000D121C" w:rsidP="000D121C">
      <w:pPr>
        <w:pStyle w:val="tx"/>
        <w:spacing w:before="0" w:beforeAutospacing="0" w:after="80" w:afterAutospacing="0"/>
        <w:jc w:val="both"/>
      </w:pPr>
      <w:r>
        <w:t xml:space="preserve"> </w:t>
      </w:r>
    </w:p>
    <w:p w:rsidR="000D121C" w:rsidRDefault="000D121C" w:rsidP="000D121C">
      <w:pPr>
        <w:pStyle w:val="tx"/>
        <w:spacing w:before="0" w:beforeAutospacing="0" w:after="80" w:afterAutospacing="0"/>
        <w:jc w:val="both"/>
      </w:pPr>
      <w:r>
        <w:t>5. Whether the prescribed level of production has been maintained in subsequent years :(till the end of five years from the date of amalgamation)</w:t>
      </w:r>
    </w:p>
    <w:p w:rsidR="00EF0248" w:rsidRDefault="00EF0248" w:rsidP="000D121C">
      <w:pPr>
        <w:pStyle w:val="tx"/>
        <w:spacing w:before="0" w:beforeAutospacing="0" w:after="80" w:afterAutospacing="0"/>
        <w:jc w:val="both"/>
      </w:pPr>
    </w:p>
    <w:p w:rsidR="00EF0248" w:rsidRDefault="00EF0248" w:rsidP="000D121C">
      <w:pPr>
        <w:pStyle w:val="tx"/>
        <w:spacing w:before="0" w:beforeAutospacing="0" w:after="80" w:afterAutospacing="0"/>
        <w:jc w:val="both"/>
      </w:pPr>
      <w:r>
        <w:t xml:space="preserve">Place . </w:t>
      </w:r>
    </w:p>
    <w:p w:rsidR="00EF0248" w:rsidRDefault="00EF0248" w:rsidP="000D121C">
      <w:pPr>
        <w:pStyle w:val="tx"/>
        <w:spacing w:before="0" w:beforeAutospacing="0" w:after="80" w:afterAutospacing="0"/>
        <w:jc w:val="both"/>
      </w:pPr>
      <w:r>
        <w:t>Date .</w:t>
      </w:r>
    </w:p>
    <w:p w:rsidR="00EF0248" w:rsidRDefault="00EF0248" w:rsidP="000D121C">
      <w:pPr>
        <w:pStyle w:val="tx"/>
        <w:spacing w:before="0" w:beforeAutospacing="0" w:after="80" w:afterAutospacing="0"/>
        <w:jc w:val="both"/>
      </w:pPr>
      <w:r>
        <w:tab/>
      </w:r>
      <w:r>
        <w:tab/>
        <w:t>(Signature with name of the principal officer of the Amalgamated Company)</w:t>
      </w:r>
    </w:p>
    <w:p w:rsidR="00EF0248" w:rsidRDefault="00EF0248" w:rsidP="000D121C">
      <w:pPr>
        <w:pStyle w:val="tx"/>
        <w:spacing w:before="0" w:beforeAutospacing="0" w:after="80" w:afterAutospacing="0"/>
        <w:jc w:val="both"/>
      </w:pPr>
    </w:p>
    <w:p w:rsidR="00EF0248" w:rsidRDefault="00EF0248" w:rsidP="000D121C">
      <w:pPr>
        <w:pStyle w:val="tx"/>
        <w:spacing w:before="0" w:beforeAutospacing="0" w:after="80" w:afterAutospacing="0"/>
        <w:jc w:val="both"/>
      </w:pPr>
    </w:p>
    <w:p w:rsidR="00EF0248" w:rsidRDefault="00EF0248" w:rsidP="000D121C">
      <w:pPr>
        <w:pStyle w:val="tx"/>
        <w:spacing w:before="0" w:beforeAutospacing="0" w:after="80" w:afterAutospacing="0"/>
        <w:jc w:val="both"/>
      </w:pPr>
    </w:p>
    <w:p w:rsidR="00EF0248" w:rsidRDefault="00EF0248" w:rsidP="000D121C">
      <w:pPr>
        <w:pStyle w:val="tx"/>
        <w:spacing w:before="0" w:beforeAutospacing="0" w:after="80" w:afterAutospacing="0"/>
        <w:jc w:val="both"/>
      </w:pPr>
      <w:r>
        <w:t>Verification I/We [name] have examined the books of account and other documents showing the particulars of production of the company/companies referred to in above items 1 and 2 for the relevant period. 2. I/We have obtained all the information and explanations which are to the best of my/our knowledge and belief necessary for the purposes of ascertaining the actual attainment/continuance of prescribed level of production. 3. * I/We declare that the above particulars are true and correct to the best of * my/our knowledge and belief.</w:t>
      </w:r>
    </w:p>
    <w:p w:rsidR="00EF0248" w:rsidRDefault="00EF0248" w:rsidP="000D121C">
      <w:pPr>
        <w:pStyle w:val="tx"/>
        <w:spacing w:before="0" w:beforeAutospacing="0" w:after="80" w:afterAutospacing="0"/>
        <w:jc w:val="both"/>
      </w:pPr>
      <w:r>
        <w:lastRenderedPageBreak/>
        <w:t xml:space="preserve">Place . </w:t>
      </w:r>
    </w:p>
    <w:p w:rsidR="00EF0248" w:rsidRDefault="00EF0248" w:rsidP="000D121C">
      <w:pPr>
        <w:pStyle w:val="tx"/>
        <w:spacing w:before="0" w:beforeAutospacing="0" w:after="80" w:afterAutospacing="0"/>
        <w:jc w:val="both"/>
      </w:pPr>
      <w:r>
        <w:t>Date .</w:t>
      </w:r>
    </w:p>
    <w:p w:rsidR="00EF0248" w:rsidRDefault="00EF0248" w:rsidP="00EF0248">
      <w:pPr>
        <w:pStyle w:val="tx"/>
        <w:spacing w:before="0" w:beforeAutospacing="0" w:after="80" w:afterAutospacing="0"/>
        <w:ind w:left="4320"/>
        <w:jc w:val="both"/>
      </w:pPr>
      <w:r>
        <w:t>(Signature with name of the † Accountant)</w:t>
      </w:r>
    </w:p>
    <w:p w:rsidR="00C17A8F" w:rsidRDefault="00C17A8F" w:rsidP="00EF0248">
      <w:pPr>
        <w:pStyle w:val="tx"/>
        <w:spacing w:before="0" w:beforeAutospacing="0" w:after="80" w:afterAutospacing="0"/>
        <w:ind w:left="4320"/>
        <w:jc w:val="both"/>
        <w:rPr>
          <w:rFonts w:ascii="Arial" w:hAnsi="Arial" w:cs="Arial"/>
          <w:color w:val="000000"/>
        </w:rPr>
      </w:pPr>
    </w:p>
    <w:p w:rsidR="00C17A8F" w:rsidRDefault="00C17A8F" w:rsidP="00C17A8F">
      <w:pPr>
        <w:pStyle w:val="tx"/>
        <w:spacing w:before="0" w:beforeAutospacing="0" w:after="80" w:afterAutospacing="0"/>
        <w:jc w:val="both"/>
        <w:rPr>
          <w:b/>
        </w:rPr>
      </w:pPr>
      <w:r w:rsidRPr="00C17A8F">
        <w:rPr>
          <w:b/>
        </w:rPr>
        <w:t>INCOME-TAX RULES, 1962 FORM NO. 61B</w:t>
      </w:r>
    </w:p>
    <w:p w:rsidR="00C17A8F" w:rsidRPr="00C17A8F" w:rsidRDefault="00C17A8F" w:rsidP="00C17A8F">
      <w:pPr>
        <w:pStyle w:val="tx"/>
        <w:spacing w:before="0" w:beforeAutospacing="0" w:after="80" w:afterAutospacing="0"/>
        <w:jc w:val="both"/>
        <w:rPr>
          <w:rFonts w:ascii="Arial" w:hAnsi="Arial" w:cs="Arial"/>
          <w:b/>
          <w:color w:val="000000"/>
        </w:rPr>
      </w:pPr>
    </w:p>
    <w:p w:rsidR="00C17A8F" w:rsidRDefault="002F5683" w:rsidP="00C17A8F">
      <w:pPr>
        <w:pStyle w:val="tx"/>
        <w:spacing w:before="0" w:beforeAutospacing="0" w:after="80" w:afterAutospacing="0"/>
        <w:jc w:val="both"/>
        <w:rPr>
          <w:rFonts w:ascii="Arial" w:hAnsi="Arial" w:cs="Arial"/>
          <w:color w:val="000000"/>
        </w:rPr>
      </w:pPr>
      <w:hyperlink r:id="rId9" w:history="1">
        <w:r w:rsidR="00C17A8F" w:rsidRPr="00790ECC">
          <w:rPr>
            <w:rStyle w:val="Hyperlink"/>
            <w:rFonts w:ascii="Arial" w:hAnsi="Arial" w:cs="Arial"/>
          </w:rPr>
          <w:t>https://www.incometaxindia.gov.in/forms/income-tax%20rules/itrform61b.pdf</w:t>
        </w:r>
      </w:hyperlink>
    </w:p>
    <w:p w:rsidR="00C17A8F" w:rsidRDefault="00C17A8F" w:rsidP="00C17A8F">
      <w:pPr>
        <w:pStyle w:val="tx"/>
        <w:spacing w:before="0" w:beforeAutospacing="0" w:after="80" w:afterAutospacing="0"/>
        <w:jc w:val="both"/>
        <w:rPr>
          <w:rFonts w:ascii="Arial" w:hAnsi="Arial" w:cs="Arial"/>
          <w:color w:val="000000"/>
        </w:rPr>
      </w:pPr>
    </w:p>
    <w:p w:rsidR="00C17A8F" w:rsidRDefault="00C17A8F" w:rsidP="00C17A8F">
      <w:pPr>
        <w:pStyle w:val="tx"/>
        <w:spacing w:before="0" w:beforeAutospacing="0" w:after="80" w:afterAutospacing="0"/>
        <w:jc w:val="both"/>
      </w:pPr>
      <w:r>
        <w:t>43. (a) Whether the assessee or its parent entity or alternate reporting entity is liable to furnish the report as referred to in sub-section (2) of section 286 (Yes/No)</w:t>
      </w:r>
    </w:p>
    <w:p w:rsidR="00C17A8F" w:rsidRDefault="00C17A8F" w:rsidP="00C17A8F">
      <w:pPr>
        <w:pStyle w:val="tx"/>
        <w:spacing w:before="0" w:beforeAutospacing="0" w:after="80" w:afterAutospacing="0"/>
        <w:jc w:val="both"/>
      </w:pPr>
      <w:r>
        <w:t xml:space="preserve"> (b) if yes, please furnish the following details: </w:t>
      </w:r>
    </w:p>
    <w:p w:rsidR="00C17A8F" w:rsidRDefault="00C17A8F" w:rsidP="00C17A8F">
      <w:pPr>
        <w:pStyle w:val="tx"/>
        <w:spacing w:before="0" w:beforeAutospacing="0" w:after="80" w:afterAutospacing="0"/>
        <w:jc w:val="both"/>
      </w:pPr>
      <w:r>
        <w:t xml:space="preserve">(i) Whether report has been furnished by the assessee or its parent entity or an alternate reporting entity </w:t>
      </w:r>
    </w:p>
    <w:p w:rsidR="00C17A8F" w:rsidRDefault="00C17A8F" w:rsidP="00C17A8F">
      <w:pPr>
        <w:pStyle w:val="tx"/>
        <w:spacing w:before="0" w:beforeAutospacing="0" w:after="80" w:afterAutospacing="0"/>
        <w:jc w:val="both"/>
      </w:pPr>
      <w:r>
        <w:t>(ii) Name of parent entity</w:t>
      </w:r>
    </w:p>
    <w:p w:rsidR="00C17A8F" w:rsidRDefault="00C17A8F" w:rsidP="00C17A8F">
      <w:pPr>
        <w:pStyle w:val="tx"/>
        <w:spacing w:before="0" w:beforeAutospacing="0" w:after="80" w:afterAutospacing="0"/>
        <w:jc w:val="both"/>
      </w:pPr>
      <w:r>
        <w:t xml:space="preserve"> (iii) Name of alternate reporting entity (if applicable) </w:t>
      </w:r>
    </w:p>
    <w:p w:rsidR="00C17A8F" w:rsidRDefault="00C17A8F" w:rsidP="00C17A8F">
      <w:pPr>
        <w:pStyle w:val="tx"/>
        <w:spacing w:before="0" w:beforeAutospacing="0" w:after="80" w:afterAutospacing="0"/>
        <w:jc w:val="both"/>
      </w:pPr>
      <w:r>
        <w:t>(iv) Date of furnishing of report</w:t>
      </w:r>
    </w:p>
    <w:p w:rsidR="00E50C13" w:rsidRDefault="00E50C13" w:rsidP="00C17A8F">
      <w:pPr>
        <w:pStyle w:val="tx"/>
        <w:spacing w:before="0" w:beforeAutospacing="0" w:after="80" w:afterAutospacing="0"/>
        <w:jc w:val="both"/>
      </w:pPr>
    </w:p>
    <w:p w:rsidR="00E50C13" w:rsidRDefault="0071788C" w:rsidP="0071788C">
      <w:pPr>
        <w:pStyle w:val="tx"/>
        <w:spacing w:before="0" w:beforeAutospacing="0" w:after="80" w:afterAutospacing="0"/>
        <w:jc w:val="both"/>
        <w:rPr>
          <w:b/>
          <w:bCs/>
          <w:color w:val="000000"/>
        </w:rPr>
      </w:pPr>
      <w:r>
        <w:rPr>
          <w:b/>
          <w:bCs/>
          <w:color w:val="000000"/>
        </w:rPr>
        <w:t>Insertion of new section 286.</w:t>
      </w:r>
    </w:p>
    <w:p w:rsidR="0071788C" w:rsidRDefault="0071788C" w:rsidP="0071788C">
      <w:pPr>
        <w:pStyle w:val="tx"/>
        <w:spacing w:before="0" w:beforeAutospacing="0" w:after="80" w:afterAutospacing="0"/>
        <w:jc w:val="both"/>
        <w:rPr>
          <w:color w:val="000000"/>
        </w:rPr>
      </w:pPr>
      <w:r>
        <w:rPr>
          <w:color w:val="000000"/>
        </w:rPr>
        <w:t>After section 285BA of the Income-tax Act, the following section shall be inserted with effect from the 1st day of April, 2017, namely:</w:t>
      </w:r>
    </w:p>
    <w:p w:rsidR="0071788C" w:rsidRDefault="0071788C" w:rsidP="0071788C">
      <w:pPr>
        <w:pStyle w:val="tx"/>
        <w:spacing w:before="0" w:beforeAutospacing="0" w:after="80" w:afterAutospacing="0"/>
        <w:jc w:val="both"/>
        <w:rPr>
          <w:color w:val="000000"/>
        </w:rPr>
      </w:pPr>
      <w:r>
        <w:rPr>
          <w:color w:val="000000"/>
        </w:rPr>
        <w:t>'286. </w:t>
      </w:r>
      <w:r>
        <w:rPr>
          <w:i/>
          <w:iCs/>
          <w:color w:val="000000"/>
        </w:rPr>
        <w:t>Furnishing of report in respect of international group.</w:t>
      </w:r>
      <w:r>
        <w:rPr>
          <w:color w:val="000000"/>
        </w:rPr>
        <w:t>—(1) Every constituent entity resident in India, shall, if it is constituent of an international group, the parent entity of which is not resident in India, notify the prescribed income-tax authority (herein referred to as prescribed authority) in the form and manner, on or before such date, as may be prescribed,—</w:t>
      </w:r>
    </w:p>
    <w:tbl>
      <w:tblPr>
        <w:tblW w:w="0" w:type="auto"/>
        <w:tblCellSpacing w:w="15" w:type="dxa"/>
        <w:tblInd w:w="851" w:type="dxa"/>
        <w:tblCellMar>
          <w:top w:w="15" w:type="dxa"/>
          <w:left w:w="15" w:type="dxa"/>
          <w:bottom w:w="15" w:type="dxa"/>
          <w:right w:w="15" w:type="dxa"/>
        </w:tblCellMar>
        <w:tblLook w:val="04A0"/>
      </w:tblPr>
      <w:tblGrid>
        <w:gridCol w:w="750"/>
        <w:gridCol w:w="120"/>
        <w:gridCol w:w="7395"/>
      </w:tblGrid>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a</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whether it is the alternate reporting entity of the international group; or</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b</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the details of the parent entity or the alternate reporting entity, if any, of the international group, and the country or territory of which the said entities are resident.</w:t>
            </w:r>
          </w:p>
        </w:tc>
      </w:tr>
    </w:tbl>
    <w:p w:rsidR="0071788C" w:rsidRPr="0071788C" w:rsidRDefault="0071788C" w:rsidP="0071788C">
      <w:pPr>
        <w:spacing w:before="160" w:after="160" w:line="240" w:lineRule="auto"/>
        <w:ind w:left="454"/>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2) Every parent entity or the alternate reporting entity, resident in India, shall, for every reporting accounting year, in respect of the international group of which it is a constituent, furnish a report, to the prescribed authority on or before the due date specified under sub-section (1) of section 139, for furnishing the return of income for the relevant accounting year, in the form and manner as may be prescribed.</w:t>
      </w:r>
    </w:p>
    <w:p w:rsidR="0071788C" w:rsidRPr="0071788C" w:rsidRDefault="0071788C" w:rsidP="0071788C">
      <w:pPr>
        <w:spacing w:before="160" w:after="160" w:line="240" w:lineRule="auto"/>
        <w:ind w:left="454"/>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(3) For the purposes of sub-section (2), the report in respect of an international group shall include,—</w:t>
      </w:r>
    </w:p>
    <w:tbl>
      <w:tblPr>
        <w:tblW w:w="0" w:type="auto"/>
        <w:tblCellSpacing w:w="15" w:type="dxa"/>
        <w:tblInd w:w="851" w:type="dxa"/>
        <w:tblCellMar>
          <w:top w:w="15" w:type="dxa"/>
          <w:left w:w="15" w:type="dxa"/>
          <w:bottom w:w="15" w:type="dxa"/>
          <w:right w:w="15" w:type="dxa"/>
        </w:tblCellMar>
        <w:tblLook w:val="04A0"/>
      </w:tblPr>
      <w:tblGrid>
        <w:gridCol w:w="750"/>
        <w:gridCol w:w="120"/>
        <w:gridCol w:w="7395"/>
      </w:tblGrid>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a</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the aggregate information in respect of the amount of revenue, profit or loss before income-tax, amount of income-tax paid, amount of income-tax accrued, stated capital, accumulated earnings, number of employees and tangible assets not being cash or cash equivalents, with regard to each country or territory in which the group operates;</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b</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xml:space="preserve">the details of each constituent entity of the group including the country or territory in which such constituent entity is incorporated or organised or </w:t>
            </w:r>
            <w:r w:rsidRPr="0071788C">
              <w:rPr>
                <w:rFonts w:ascii="Times New Roman" w:eastAsia="Times New Roman" w:hAnsi="Times New Roman" w:cs="Times New Roman"/>
                <w:color w:val="000000"/>
                <w:sz w:val="24"/>
                <w:szCs w:val="24"/>
              </w:rPr>
              <w:lastRenderedPageBreak/>
              <w:t>established and the country or territory where it is resident;</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lastRenderedPageBreak/>
              <w:t>(</w:t>
            </w:r>
            <w:r w:rsidRPr="0071788C">
              <w:rPr>
                <w:rFonts w:ascii="Times New Roman" w:eastAsia="Times New Roman" w:hAnsi="Times New Roman" w:cs="Times New Roman"/>
                <w:i/>
                <w:iCs/>
                <w:color w:val="000000"/>
                <w:sz w:val="24"/>
                <w:szCs w:val="24"/>
              </w:rPr>
              <w:t>c</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the nature and details of the main business activity or activities of each constituent entity; and</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d</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any other information as may be prescribed.</w:t>
            </w:r>
          </w:p>
        </w:tc>
      </w:tr>
    </w:tbl>
    <w:p w:rsidR="0071788C" w:rsidRPr="0071788C" w:rsidRDefault="0071788C" w:rsidP="0071788C">
      <w:pPr>
        <w:spacing w:before="160" w:after="160" w:line="240" w:lineRule="auto"/>
        <w:ind w:left="454"/>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(4) A constituent entity of an international group, resident in India, other than the entity referred to in sub-section (2), shall furnish the report referred to in the said sub-section, in respect of the international group for a reporting accounting year, if the parent entity is resident of a country or territory,—</w:t>
      </w:r>
    </w:p>
    <w:tbl>
      <w:tblPr>
        <w:tblW w:w="0" w:type="auto"/>
        <w:tblCellSpacing w:w="15" w:type="dxa"/>
        <w:tblInd w:w="851" w:type="dxa"/>
        <w:tblCellMar>
          <w:top w:w="15" w:type="dxa"/>
          <w:left w:w="15" w:type="dxa"/>
          <w:bottom w:w="15" w:type="dxa"/>
          <w:right w:w="15" w:type="dxa"/>
        </w:tblCellMar>
        <w:tblLook w:val="04A0"/>
      </w:tblPr>
      <w:tblGrid>
        <w:gridCol w:w="750"/>
        <w:gridCol w:w="120"/>
        <w:gridCol w:w="7395"/>
      </w:tblGrid>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a</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with which India does not have an agreement providing for exchange of the report of the nature referred to in sub-section (2); or</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b</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there has been a systemic failure of the country or territory and the said failure has been intimated by the prescribed authority to such constituent entity:</w:t>
            </w:r>
          </w:p>
        </w:tc>
      </w:tr>
    </w:tbl>
    <w:p w:rsidR="0071788C" w:rsidRPr="0071788C" w:rsidRDefault="0071788C" w:rsidP="0071788C">
      <w:pPr>
        <w:spacing w:before="160" w:after="160" w:line="240" w:lineRule="auto"/>
        <w:ind w:left="454"/>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b/>
          <w:bCs/>
          <w:color w:val="000000"/>
          <w:sz w:val="24"/>
          <w:szCs w:val="24"/>
        </w:rPr>
        <w:t>Provided</w:t>
      </w:r>
      <w:r w:rsidRPr="0071788C">
        <w:rPr>
          <w:rFonts w:ascii="Times New Roman" w:eastAsia="Times New Roman" w:hAnsi="Times New Roman" w:cs="Times New Roman"/>
          <w:color w:val="000000"/>
          <w:sz w:val="24"/>
          <w:szCs w:val="24"/>
        </w:rPr>
        <w:t> that where there are more than one such constituent entities of the group, resident in India, the report shall be furnished by any one constituent entity, if,—</w:t>
      </w:r>
    </w:p>
    <w:tbl>
      <w:tblPr>
        <w:tblW w:w="0" w:type="auto"/>
        <w:tblCellSpacing w:w="15" w:type="dxa"/>
        <w:tblInd w:w="851" w:type="dxa"/>
        <w:tblCellMar>
          <w:top w:w="15" w:type="dxa"/>
          <w:left w:w="15" w:type="dxa"/>
          <w:bottom w:w="15" w:type="dxa"/>
          <w:right w:w="15" w:type="dxa"/>
        </w:tblCellMar>
        <w:tblLook w:val="04A0"/>
      </w:tblPr>
      <w:tblGrid>
        <w:gridCol w:w="750"/>
        <w:gridCol w:w="120"/>
        <w:gridCol w:w="7395"/>
      </w:tblGrid>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a</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the international group has designated such entity to furnish the report in accordance with the provisions of sub-section (2) on behalf of all the constituent entities resident in India; and</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b</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the information has been conveyed in writing on behalf of the group to the prescribed authority.</w:t>
            </w:r>
          </w:p>
        </w:tc>
      </w:tr>
    </w:tbl>
    <w:p w:rsidR="0071788C" w:rsidRPr="0071788C" w:rsidRDefault="0071788C" w:rsidP="0071788C">
      <w:pPr>
        <w:spacing w:before="160" w:after="160" w:line="240" w:lineRule="auto"/>
        <w:ind w:left="454"/>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(5) Nothing contained in sub-section (4) shall apply, if, an alternate reporting entity of the international group has furnished a report of the nature referred to in sub-section (2), with the tax authority of the country or territory in which such entity is resident, on or before the date specified in the said sub-section and the following conditions are satisfied, namely:—</w:t>
      </w:r>
    </w:p>
    <w:tbl>
      <w:tblPr>
        <w:tblW w:w="0" w:type="auto"/>
        <w:tblCellSpacing w:w="15" w:type="dxa"/>
        <w:tblInd w:w="851" w:type="dxa"/>
        <w:tblCellMar>
          <w:top w:w="15" w:type="dxa"/>
          <w:left w:w="15" w:type="dxa"/>
          <w:bottom w:w="15" w:type="dxa"/>
          <w:right w:w="15" w:type="dxa"/>
        </w:tblCellMar>
        <w:tblLook w:val="04A0"/>
      </w:tblPr>
      <w:tblGrid>
        <w:gridCol w:w="750"/>
        <w:gridCol w:w="120"/>
        <w:gridCol w:w="7395"/>
      </w:tblGrid>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a</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the report is required to be furnished under the law for the time being in force in the said country or territory;</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b</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the said country or territory has entered into an agreement with India providing for exchange of the said report;</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c</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the prescribed authority has not conveyed any systemic failure in respect of the said country or territory to any constituent entity of the group that is resident in India;</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d</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the said country or territory has been informed in writing by the constituent entity that it is the alternate reporting entity on behalf of the international group; and</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e</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the prescribed authority has been informed by the entities referred to in sub-section (4) in accordance with sub-section (1).</w:t>
            </w:r>
          </w:p>
        </w:tc>
      </w:tr>
    </w:tbl>
    <w:p w:rsidR="0071788C" w:rsidRPr="0071788C" w:rsidRDefault="0071788C" w:rsidP="0071788C">
      <w:pPr>
        <w:spacing w:before="160" w:after="160" w:line="240" w:lineRule="auto"/>
        <w:ind w:left="454"/>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(6) The prescribed authority may, for the purposes of determining the accuracy of the report furnished by any reporting entity, by issue of a notice in writing, require the entity to produce such information and document as may be specified in the notice within thirty days of the date of receipt of the notice:</w:t>
      </w:r>
    </w:p>
    <w:p w:rsidR="0071788C" w:rsidRPr="0071788C" w:rsidRDefault="0071788C" w:rsidP="0071788C">
      <w:pPr>
        <w:spacing w:before="160" w:after="160" w:line="240" w:lineRule="auto"/>
        <w:ind w:left="454"/>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b/>
          <w:bCs/>
          <w:color w:val="000000"/>
          <w:sz w:val="24"/>
          <w:szCs w:val="24"/>
        </w:rPr>
        <w:lastRenderedPageBreak/>
        <w:t>Provided</w:t>
      </w:r>
      <w:r w:rsidRPr="0071788C">
        <w:rPr>
          <w:rFonts w:ascii="Times New Roman" w:eastAsia="Times New Roman" w:hAnsi="Times New Roman" w:cs="Times New Roman"/>
          <w:color w:val="000000"/>
          <w:sz w:val="24"/>
          <w:szCs w:val="24"/>
        </w:rPr>
        <w:t> that the prescribed authority may, on an application made by such entity, extend the period of thirty days by a further period not exceeding thirty days.</w:t>
      </w:r>
    </w:p>
    <w:p w:rsidR="0071788C" w:rsidRPr="0071788C" w:rsidRDefault="0071788C" w:rsidP="0071788C">
      <w:pPr>
        <w:spacing w:before="160" w:after="160" w:line="240" w:lineRule="auto"/>
        <w:ind w:left="454"/>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(7) The provisions of this section shall not apply in respect of an international group for an accounting year, if the total consolidated group revenue, as reflected in the consolidated financial statement for the accounting year preceding such accounting year does not exceed the amount, as may be prescribed.</w:t>
      </w:r>
    </w:p>
    <w:p w:rsidR="0071788C" w:rsidRPr="0071788C" w:rsidRDefault="0071788C" w:rsidP="0071788C">
      <w:pPr>
        <w:spacing w:before="160" w:after="160" w:line="240" w:lineRule="auto"/>
        <w:ind w:left="454"/>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(8) The provisions of this section shall be applied in accordance with such guidelines and subject to such conditions, as may be prescribed.</w:t>
      </w:r>
    </w:p>
    <w:p w:rsidR="0071788C" w:rsidRPr="0071788C" w:rsidRDefault="0071788C" w:rsidP="0071788C">
      <w:pPr>
        <w:spacing w:before="160" w:after="160" w:line="240" w:lineRule="auto"/>
        <w:ind w:left="454"/>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(9) For the purposes of this section,—</w:t>
      </w:r>
    </w:p>
    <w:tbl>
      <w:tblPr>
        <w:tblW w:w="0" w:type="auto"/>
        <w:tblCellSpacing w:w="15" w:type="dxa"/>
        <w:tblInd w:w="851" w:type="dxa"/>
        <w:tblCellMar>
          <w:top w:w="15" w:type="dxa"/>
          <w:left w:w="15" w:type="dxa"/>
          <w:bottom w:w="15" w:type="dxa"/>
          <w:right w:w="15" w:type="dxa"/>
        </w:tblCellMar>
        <w:tblLook w:val="04A0"/>
      </w:tblPr>
      <w:tblGrid>
        <w:gridCol w:w="750"/>
        <w:gridCol w:w="120"/>
        <w:gridCol w:w="2770"/>
      </w:tblGrid>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a</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"accounting year" means,—</w:t>
            </w:r>
          </w:p>
        </w:tc>
      </w:tr>
    </w:tbl>
    <w:p w:rsidR="0071788C" w:rsidRPr="0071788C" w:rsidRDefault="0071788C" w:rsidP="0071788C">
      <w:pPr>
        <w:spacing w:after="0" w:line="240" w:lineRule="auto"/>
        <w:rPr>
          <w:rFonts w:ascii="Times New Roman" w:eastAsia="Times New Roman" w:hAnsi="Times New Roman" w:cs="Times New Roman"/>
          <w:vanish/>
          <w:sz w:val="24"/>
          <w:szCs w:val="24"/>
        </w:rPr>
      </w:pPr>
    </w:p>
    <w:tbl>
      <w:tblPr>
        <w:tblW w:w="0" w:type="auto"/>
        <w:tblCellSpacing w:w="15" w:type="dxa"/>
        <w:tblInd w:w="1701" w:type="dxa"/>
        <w:tblCellMar>
          <w:top w:w="15" w:type="dxa"/>
          <w:left w:w="15" w:type="dxa"/>
          <w:bottom w:w="15" w:type="dxa"/>
          <w:right w:w="15" w:type="dxa"/>
        </w:tblCellMar>
        <w:tblLook w:val="04A0"/>
      </w:tblPr>
      <w:tblGrid>
        <w:gridCol w:w="750"/>
        <w:gridCol w:w="120"/>
        <w:gridCol w:w="6545"/>
      </w:tblGrid>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i</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a previous year, in a case where the parent entity or alternate reporting entity is resident in India; or</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ii</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an annual accounting period, with respect to which the parent entity of the international group prepares its financial statements under any law for the time being in force or the applicable accounting standards of the country or territory of which such entity is resident, in any other case;</w:t>
            </w:r>
          </w:p>
        </w:tc>
      </w:tr>
    </w:tbl>
    <w:p w:rsidR="0071788C" w:rsidRPr="0071788C" w:rsidRDefault="0071788C" w:rsidP="0071788C">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395"/>
      </w:tblGrid>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b</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"agreement" means an agreement referred to in sub-section (1) of section 90 or sub-section (1) of section 90A or any agreement as may be notified by the Central Government in this behalf;</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c</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"alternate reporting entity" means any constituent entity of the international group that has been designated by such group, in the place of the parent entity, to furnish the report of the nature referred to in sub-section (2) in the country or territory in which the said constituent entity is resident on behalf of such group;</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d</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"constituent entity" means,—</w:t>
            </w:r>
          </w:p>
        </w:tc>
      </w:tr>
    </w:tbl>
    <w:p w:rsidR="0071788C" w:rsidRPr="0071788C" w:rsidRDefault="0071788C" w:rsidP="0071788C">
      <w:pPr>
        <w:spacing w:after="0" w:line="240" w:lineRule="auto"/>
        <w:rPr>
          <w:rFonts w:ascii="Times New Roman" w:eastAsia="Times New Roman" w:hAnsi="Times New Roman" w:cs="Times New Roman"/>
          <w:vanish/>
          <w:sz w:val="24"/>
          <w:szCs w:val="24"/>
        </w:rPr>
      </w:pPr>
    </w:p>
    <w:tbl>
      <w:tblPr>
        <w:tblW w:w="0" w:type="auto"/>
        <w:tblCellSpacing w:w="15" w:type="dxa"/>
        <w:tblInd w:w="1701" w:type="dxa"/>
        <w:tblCellMar>
          <w:top w:w="15" w:type="dxa"/>
          <w:left w:w="15" w:type="dxa"/>
          <w:bottom w:w="15" w:type="dxa"/>
          <w:right w:w="15" w:type="dxa"/>
        </w:tblCellMar>
        <w:tblLook w:val="04A0"/>
      </w:tblPr>
      <w:tblGrid>
        <w:gridCol w:w="750"/>
        <w:gridCol w:w="120"/>
        <w:gridCol w:w="6545"/>
      </w:tblGrid>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i</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any separate entity of an international group that is included in the consolidated financial statement of the said group for financial reporting purposes, or may be so included for the said purpose, if the equity share of any entity of the international group were to be listed on a stock exchange;</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ii</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any such entity that is excluded from the consolidated financial statement of the international group solely on the basis of size or materiality; or</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iii</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any permanent establishment of any separate business entity of the international group included in clause (</w:t>
            </w:r>
            <w:r w:rsidRPr="0071788C">
              <w:rPr>
                <w:rFonts w:ascii="Times New Roman" w:eastAsia="Times New Roman" w:hAnsi="Times New Roman" w:cs="Times New Roman"/>
                <w:i/>
                <w:iCs/>
                <w:color w:val="000000"/>
                <w:sz w:val="24"/>
                <w:szCs w:val="24"/>
              </w:rPr>
              <w:t>i</w:t>
            </w:r>
            <w:r w:rsidRPr="0071788C">
              <w:rPr>
                <w:rFonts w:ascii="Times New Roman" w:eastAsia="Times New Roman" w:hAnsi="Times New Roman" w:cs="Times New Roman"/>
                <w:color w:val="000000"/>
                <w:sz w:val="24"/>
                <w:szCs w:val="24"/>
              </w:rPr>
              <w:t>) or clause (</w:t>
            </w:r>
            <w:r w:rsidRPr="0071788C">
              <w:rPr>
                <w:rFonts w:ascii="Times New Roman" w:eastAsia="Times New Roman" w:hAnsi="Times New Roman" w:cs="Times New Roman"/>
                <w:i/>
                <w:iCs/>
                <w:color w:val="000000"/>
                <w:sz w:val="24"/>
                <w:szCs w:val="24"/>
              </w:rPr>
              <w:t>ii</w:t>
            </w:r>
            <w:r w:rsidRPr="0071788C">
              <w:rPr>
                <w:rFonts w:ascii="Times New Roman" w:eastAsia="Times New Roman" w:hAnsi="Times New Roman" w:cs="Times New Roman"/>
                <w:color w:val="000000"/>
                <w:sz w:val="24"/>
                <w:szCs w:val="24"/>
              </w:rPr>
              <w:t>), if such business unit prepares a separate financial statement for such permanent establishment for financial reporting, regulatory, tax reporting or internal management control purposes;</w:t>
            </w:r>
          </w:p>
        </w:tc>
      </w:tr>
    </w:tbl>
    <w:p w:rsidR="0071788C" w:rsidRPr="0071788C" w:rsidRDefault="0071788C" w:rsidP="0071788C">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395"/>
      </w:tblGrid>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e</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"group" includes a parent entity and all the entities in respect of which, for the reason of ownership or control, a consolidated financial statement for financial reporting purposes,—</w:t>
            </w:r>
          </w:p>
        </w:tc>
      </w:tr>
    </w:tbl>
    <w:p w:rsidR="0071788C" w:rsidRPr="0071788C" w:rsidRDefault="0071788C" w:rsidP="0071788C">
      <w:pPr>
        <w:spacing w:after="0" w:line="240" w:lineRule="auto"/>
        <w:rPr>
          <w:rFonts w:ascii="Times New Roman" w:eastAsia="Times New Roman" w:hAnsi="Times New Roman" w:cs="Times New Roman"/>
          <w:vanish/>
          <w:sz w:val="24"/>
          <w:szCs w:val="24"/>
        </w:rPr>
      </w:pPr>
    </w:p>
    <w:tbl>
      <w:tblPr>
        <w:tblW w:w="0" w:type="auto"/>
        <w:tblCellSpacing w:w="15" w:type="dxa"/>
        <w:tblInd w:w="1701" w:type="dxa"/>
        <w:tblCellMar>
          <w:top w:w="15" w:type="dxa"/>
          <w:left w:w="15" w:type="dxa"/>
          <w:bottom w:w="15" w:type="dxa"/>
          <w:right w:w="15" w:type="dxa"/>
        </w:tblCellMar>
        <w:tblLook w:val="04A0"/>
      </w:tblPr>
      <w:tblGrid>
        <w:gridCol w:w="750"/>
        <w:gridCol w:w="120"/>
        <w:gridCol w:w="6545"/>
      </w:tblGrid>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i</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is required to be prepared under any law for the time being in force or the accounting standards of the country or territory of which the parent entity is resident; or</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lastRenderedPageBreak/>
              <w:t>(</w:t>
            </w:r>
            <w:r w:rsidRPr="0071788C">
              <w:rPr>
                <w:rFonts w:ascii="Times New Roman" w:eastAsia="Times New Roman" w:hAnsi="Times New Roman" w:cs="Times New Roman"/>
                <w:i/>
                <w:iCs/>
                <w:color w:val="000000"/>
                <w:sz w:val="24"/>
                <w:szCs w:val="24"/>
              </w:rPr>
              <w:t>ii</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would have been required to be prepared had the equity shares of any of the enterprises were listed on a stock exchange in the country or territory of which the parent entity is resident;</w:t>
            </w:r>
          </w:p>
        </w:tc>
      </w:tr>
    </w:tbl>
    <w:p w:rsidR="0071788C" w:rsidRPr="0071788C" w:rsidRDefault="0071788C" w:rsidP="0071788C">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395"/>
      </w:tblGrid>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f</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"consolidated financial statement" means the financial statement of an international group in which the assets, liabilities, income, expenses and cash flows of the parent entity and the constituent entities are presented as those of a single economic entity;</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g</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"international group" means any group that includes,—</w:t>
            </w:r>
          </w:p>
        </w:tc>
      </w:tr>
    </w:tbl>
    <w:p w:rsidR="0071788C" w:rsidRPr="0071788C" w:rsidRDefault="0071788C" w:rsidP="0071788C">
      <w:pPr>
        <w:spacing w:after="0" w:line="240" w:lineRule="auto"/>
        <w:rPr>
          <w:rFonts w:ascii="Times New Roman" w:eastAsia="Times New Roman" w:hAnsi="Times New Roman" w:cs="Times New Roman"/>
          <w:vanish/>
          <w:sz w:val="24"/>
          <w:szCs w:val="24"/>
        </w:rPr>
      </w:pPr>
    </w:p>
    <w:tbl>
      <w:tblPr>
        <w:tblW w:w="0" w:type="auto"/>
        <w:tblCellSpacing w:w="15" w:type="dxa"/>
        <w:tblInd w:w="1701" w:type="dxa"/>
        <w:tblCellMar>
          <w:top w:w="15" w:type="dxa"/>
          <w:left w:w="15" w:type="dxa"/>
          <w:bottom w:w="15" w:type="dxa"/>
          <w:right w:w="15" w:type="dxa"/>
        </w:tblCellMar>
        <w:tblLook w:val="04A0"/>
      </w:tblPr>
      <w:tblGrid>
        <w:gridCol w:w="750"/>
        <w:gridCol w:w="120"/>
        <w:gridCol w:w="6545"/>
      </w:tblGrid>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i</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two or more enterprises which are resident of different countries or territories; or</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ii</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an enterprise, being a resident of one country or territory, which carries on any business through a permanent establishment in other countries or territories;</w:t>
            </w:r>
          </w:p>
        </w:tc>
      </w:tr>
    </w:tbl>
    <w:p w:rsidR="0071788C" w:rsidRPr="0071788C" w:rsidRDefault="0071788C" w:rsidP="0071788C">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395"/>
      </w:tblGrid>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h</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"parent entity" means a constituent entity, of an international group holding, directly or indirectly, an interest in one or more of the other constituent entities of the international group, such that,—</w:t>
            </w:r>
          </w:p>
        </w:tc>
      </w:tr>
    </w:tbl>
    <w:p w:rsidR="0071788C" w:rsidRPr="0071788C" w:rsidRDefault="0071788C" w:rsidP="0071788C">
      <w:pPr>
        <w:spacing w:after="0" w:line="240" w:lineRule="auto"/>
        <w:rPr>
          <w:rFonts w:ascii="Times New Roman" w:eastAsia="Times New Roman" w:hAnsi="Times New Roman" w:cs="Times New Roman"/>
          <w:vanish/>
          <w:sz w:val="24"/>
          <w:szCs w:val="24"/>
        </w:rPr>
      </w:pPr>
    </w:p>
    <w:tbl>
      <w:tblPr>
        <w:tblW w:w="0" w:type="auto"/>
        <w:tblCellSpacing w:w="15" w:type="dxa"/>
        <w:tblInd w:w="1701" w:type="dxa"/>
        <w:tblCellMar>
          <w:top w:w="15" w:type="dxa"/>
          <w:left w:w="15" w:type="dxa"/>
          <w:bottom w:w="15" w:type="dxa"/>
          <w:right w:w="15" w:type="dxa"/>
        </w:tblCellMar>
        <w:tblLook w:val="04A0"/>
      </w:tblPr>
      <w:tblGrid>
        <w:gridCol w:w="750"/>
        <w:gridCol w:w="120"/>
        <w:gridCol w:w="6545"/>
      </w:tblGrid>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i</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it is required to prepare a consolidated financial statement under any law for the time being in force or the accounting standards of the country or territory of which the entity is resident; or</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ii</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it would have been required to prepare a consolidated financial statement had the equity shares of any of the enterprises were listed on a stock exchange,</w:t>
            </w:r>
          </w:p>
        </w:tc>
      </w:tr>
    </w:tbl>
    <w:p w:rsidR="0071788C" w:rsidRPr="0071788C" w:rsidRDefault="0071788C" w:rsidP="0071788C">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395"/>
      </w:tblGrid>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and, there is no other constituent entity of such group which, due to ownership of any interest, directly or indirectly, in the first mentioned constituent entity, is required to prepare a consolidated financial statement, under the circumstances referred to in clause (</w:t>
            </w:r>
            <w:r w:rsidRPr="0071788C">
              <w:rPr>
                <w:rFonts w:ascii="Times New Roman" w:eastAsia="Times New Roman" w:hAnsi="Times New Roman" w:cs="Times New Roman"/>
                <w:i/>
                <w:iCs/>
                <w:color w:val="000000"/>
                <w:sz w:val="24"/>
                <w:szCs w:val="24"/>
              </w:rPr>
              <w:t>i</w:t>
            </w:r>
            <w:r w:rsidRPr="0071788C">
              <w:rPr>
                <w:rFonts w:ascii="Times New Roman" w:eastAsia="Times New Roman" w:hAnsi="Times New Roman" w:cs="Times New Roman"/>
                <w:color w:val="000000"/>
                <w:sz w:val="24"/>
                <w:szCs w:val="24"/>
              </w:rPr>
              <w:t>) or clause (</w:t>
            </w:r>
            <w:r w:rsidRPr="0071788C">
              <w:rPr>
                <w:rFonts w:ascii="Times New Roman" w:eastAsia="Times New Roman" w:hAnsi="Times New Roman" w:cs="Times New Roman"/>
                <w:i/>
                <w:iCs/>
                <w:color w:val="000000"/>
                <w:sz w:val="24"/>
                <w:szCs w:val="24"/>
              </w:rPr>
              <w:t>ii</w:t>
            </w:r>
            <w:r w:rsidRPr="0071788C">
              <w:rPr>
                <w:rFonts w:ascii="Times New Roman" w:eastAsia="Times New Roman" w:hAnsi="Times New Roman" w:cs="Times New Roman"/>
                <w:color w:val="000000"/>
                <w:sz w:val="24"/>
                <w:szCs w:val="24"/>
              </w:rPr>
              <w:t>), that includes the separate financial statement of the first mentioned constituent entity;</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i</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"permanent establishment" shall have the meaning assigned to it in clause (</w:t>
            </w:r>
            <w:r w:rsidRPr="0071788C">
              <w:rPr>
                <w:rFonts w:ascii="Times New Roman" w:eastAsia="Times New Roman" w:hAnsi="Times New Roman" w:cs="Times New Roman"/>
                <w:i/>
                <w:iCs/>
                <w:color w:val="000000"/>
                <w:sz w:val="24"/>
                <w:szCs w:val="24"/>
              </w:rPr>
              <w:t>iiia</w:t>
            </w:r>
            <w:r w:rsidRPr="0071788C">
              <w:rPr>
                <w:rFonts w:ascii="Times New Roman" w:eastAsia="Times New Roman" w:hAnsi="Times New Roman" w:cs="Times New Roman"/>
                <w:color w:val="000000"/>
                <w:sz w:val="24"/>
                <w:szCs w:val="24"/>
              </w:rPr>
              <w:t>) of section 92F;</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j</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"reporting accounting year" means the accounting year in respect of which the financial and operational results are required to be reflected in the report referred to in sub-section (2);</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k</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"reporting entity" means the constituent entity including the parent entity or the alternate reporting entity, that is required to furnish a report of the nature referred to in sub-section (2);</w:t>
            </w:r>
          </w:p>
        </w:tc>
      </w:tr>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l</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"systemic failure" with respect to a country or territory means that the country or territory has an agreement with India providing for exchange of report of the nature referred to in sub-section (2), but—</w:t>
            </w:r>
          </w:p>
        </w:tc>
      </w:tr>
    </w:tbl>
    <w:p w:rsidR="0071788C" w:rsidRPr="0071788C" w:rsidRDefault="0071788C" w:rsidP="0071788C">
      <w:pPr>
        <w:spacing w:after="0" w:line="240" w:lineRule="auto"/>
        <w:rPr>
          <w:rFonts w:ascii="Times New Roman" w:eastAsia="Times New Roman" w:hAnsi="Times New Roman" w:cs="Times New Roman"/>
          <w:vanish/>
          <w:sz w:val="24"/>
          <w:szCs w:val="24"/>
        </w:rPr>
      </w:pPr>
    </w:p>
    <w:tbl>
      <w:tblPr>
        <w:tblW w:w="0" w:type="auto"/>
        <w:tblCellSpacing w:w="15" w:type="dxa"/>
        <w:tblInd w:w="1701" w:type="dxa"/>
        <w:tblCellMar>
          <w:top w:w="15" w:type="dxa"/>
          <w:left w:w="15" w:type="dxa"/>
          <w:bottom w:w="15" w:type="dxa"/>
          <w:right w:w="15" w:type="dxa"/>
        </w:tblCellMar>
        <w:tblLook w:val="04A0"/>
      </w:tblPr>
      <w:tblGrid>
        <w:gridCol w:w="750"/>
        <w:gridCol w:w="120"/>
        <w:gridCol w:w="6545"/>
      </w:tblGrid>
      <w:tr w:rsidR="0071788C" w:rsidRPr="0071788C" w:rsidTr="0071788C">
        <w:trPr>
          <w:tblCellSpacing w:w="15" w:type="dxa"/>
        </w:trPr>
        <w:tc>
          <w:tcPr>
            <w:tcW w:w="705" w:type="dxa"/>
            <w:noWrap/>
            <w:hideMark/>
          </w:tcPr>
          <w:p w:rsidR="0071788C" w:rsidRPr="0071788C" w:rsidRDefault="0071788C" w:rsidP="0071788C">
            <w:pPr>
              <w:spacing w:after="0" w:line="240" w:lineRule="auto"/>
              <w:jc w:val="right"/>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w:t>
            </w:r>
            <w:r w:rsidRPr="0071788C">
              <w:rPr>
                <w:rFonts w:ascii="Times New Roman" w:eastAsia="Times New Roman" w:hAnsi="Times New Roman" w:cs="Times New Roman"/>
                <w:i/>
                <w:iCs/>
                <w:color w:val="000000"/>
                <w:sz w:val="24"/>
                <w:szCs w:val="24"/>
              </w:rPr>
              <w:t>i</w:t>
            </w:r>
            <w:r w:rsidRPr="0071788C">
              <w:rPr>
                <w:rFonts w:ascii="Times New Roman" w:eastAsia="Times New Roman" w:hAnsi="Times New Roman" w:cs="Times New Roman"/>
                <w:color w:val="000000"/>
                <w:sz w:val="24"/>
                <w:szCs w:val="24"/>
              </w:rPr>
              <w:t>)</w:t>
            </w:r>
          </w:p>
        </w:tc>
        <w:tc>
          <w:tcPr>
            <w:tcW w:w="0" w:type="auto"/>
            <w:hideMark/>
          </w:tcPr>
          <w:p w:rsidR="0071788C" w:rsidRP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 </w:t>
            </w:r>
          </w:p>
        </w:tc>
        <w:tc>
          <w:tcPr>
            <w:tcW w:w="0" w:type="auto"/>
            <w:hideMark/>
          </w:tcPr>
          <w:p w:rsidR="0071788C" w:rsidRDefault="0071788C" w:rsidP="0071788C">
            <w:pPr>
              <w:spacing w:after="0" w:line="240" w:lineRule="auto"/>
              <w:jc w:val="both"/>
              <w:rPr>
                <w:rFonts w:ascii="Times New Roman" w:eastAsia="Times New Roman" w:hAnsi="Times New Roman" w:cs="Times New Roman"/>
                <w:color w:val="000000"/>
                <w:sz w:val="24"/>
                <w:szCs w:val="24"/>
              </w:rPr>
            </w:pPr>
            <w:r w:rsidRPr="0071788C">
              <w:rPr>
                <w:rFonts w:ascii="Times New Roman" w:eastAsia="Times New Roman" w:hAnsi="Times New Roman" w:cs="Times New Roman"/>
                <w:color w:val="000000"/>
                <w:sz w:val="24"/>
                <w:szCs w:val="24"/>
              </w:rPr>
              <w:t>in violation of the said agreement, it has suspended automatic exchange; or</w:t>
            </w:r>
          </w:p>
          <w:p w:rsidR="0071788C" w:rsidRDefault="0071788C" w:rsidP="0071788C">
            <w:pPr>
              <w:spacing w:after="0" w:line="240" w:lineRule="auto"/>
              <w:jc w:val="both"/>
              <w:rPr>
                <w:rFonts w:ascii="Times New Roman" w:eastAsia="Times New Roman" w:hAnsi="Times New Roman" w:cs="Times New Roman"/>
                <w:color w:val="000000"/>
                <w:sz w:val="24"/>
                <w:szCs w:val="24"/>
              </w:rPr>
            </w:pPr>
          </w:p>
          <w:p w:rsidR="001F68C2" w:rsidRDefault="001F68C2" w:rsidP="0071788C">
            <w:pPr>
              <w:spacing w:after="0" w:line="240" w:lineRule="auto"/>
              <w:jc w:val="both"/>
              <w:rPr>
                <w:rFonts w:ascii="Times New Roman" w:eastAsia="Times New Roman" w:hAnsi="Times New Roman" w:cs="Times New Roman"/>
                <w:color w:val="000000"/>
                <w:sz w:val="24"/>
                <w:szCs w:val="24"/>
              </w:rPr>
            </w:pPr>
          </w:p>
          <w:p w:rsidR="001F68C2" w:rsidRDefault="001F68C2" w:rsidP="0071788C">
            <w:pPr>
              <w:spacing w:after="0" w:line="240" w:lineRule="auto"/>
              <w:jc w:val="both"/>
              <w:rPr>
                <w:rFonts w:ascii="Times New Roman" w:eastAsia="Times New Roman" w:hAnsi="Times New Roman" w:cs="Times New Roman"/>
                <w:color w:val="000000"/>
                <w:sz w:val="24"/>
                <w:szCs w:val="24"/>
              </w:rPr>
            </w:pPr>
          </w:p>
          <w:p w:rsidR="001F68C2" w:rsidRDefault="001F68C2" w:rsidP="0071788C">
            <w:pPr>
              <w:spacing w:after="0" w:line="240" w:lineRule="auto"/>
              <w:jc w:val="both"/>
              <w:rPr>
                <w:rFonts w:ascii="Times New Roman" w:eastAsia="Times New Roman" w:hAnsi="Times New Roman" w:cs="Times New Roman"/>
                <w:color w:val="000000"/>
                <w:sz w:val="24"/>
                <w:szCs w:val="24"/>
              </w:rPr>
            </w:pPr>
          </w:p>
          <w:p w:rsidR="001F68C2" w:rsidRDefault="001F68C2" w:rsidP="0071788C">
            <w:pPr>
              <w:spacing w:after="0" w:line="240" w:lineRule="auto"/>
              <w:jc w:val="both"/>
              <w:rPr>
                <w:rFonts w:ascii="Times New Roman" w:eastAsia="Times New Roman" w:hAnsi="Times New Roman" w:cs="Times New Roman"/>
                <w:color w:val="000000"/>
                <w:sz w:val="24"/>
                <w:szCs w:val="24"/>
              </w:rPr>
            </w:pPr>
          </w:p>
          <w:p w:rsidR="001F68C2" w:rsidRDefault="001F68C2" w:rsidP="0071788C">
            <w:pPr>
              <w:spacing w:after="0" w:line="240" w:lineRule="auto"/>
              <w:jc w:val="both"/>
              <w:rPr>
                <w:rFonts w:ascii="Times New Roman" w:eastAsia="Times New Roman" w:hAnsi="Times New Roman" w:cs="Times New Roman"/>
                <w:color w:val="000000"/>
                <w:sz w:val="24"/>
                <w:szCs w:val="24"/>
              </w:rPr>
            </w:pPr>
          </w:p>
          <w:p w:rsidR="001F68C2" w:rsidRDefault="001F68C2" w:rsidP="0071788C">
            <w:pPr>
              <w:spacing w:after="0" w:line="240" w:lineRule="auto"/>
              <w:jc w:val="both"/>
              <w:rPr>
                <w:rFonts w:ascii="Times New Roman" w:eastAsia="Times New Roman" w:hAnsi="Times New Roman" w:cs="Times New Roman"/>
                <w:color w:val="000000"/>
                <w:sz w:val="24"/>
                <w:szCs w:val="24"/>
              </w:rPr>
            </w:pPr>
          </w:p>
          <w:p w:rsidR="001F68C2" w:rsidRDefault="001F68C2" w:rsidP="0071788C">
            <w:pPr>
              <w:spacing w:after="0" w:line="240" w:lineRule="auto"/>
              <w:jc w:val="both"/>
              <w:rPr>
                <w:rFonts w:ascii="Times New Roman" w:eastAsia="Times New Roman" w:hAnsi="Times New Roman" w:cs="Times New Roman"/>
                <w:color w:val="000000"/>
                <w:sz w:val="24"/>
                <w:szCs w:val="24"/>
              </w:rPr>
            </w:pPr>
          </w:p>
          <w:p w:rsidR="001F68C2" w:rsidRPr="0071788C" w:rsidRDefault="001F68C2" w:rsidP="0071788C">
            <w:pPr>
              <w:spacing w:after="0" w:line="240" w:lineRule="auto"/>
              <w:jc w:val="both"/>
              <w:rPr>
                <w:rFonts w:ascii="Times New Roman" w:eastAsia="Times New Roman" w:hAnsi="Times New Roman" w:cs="Times New Roman"/>
                <w:color w:val="000000"/>
                <w:sz w:val="24"/>
                <w:szCs w:val="24"/>
              </w:rPr>
            </w:pPr>
          </w:p>
        </w:tc>
      </w:tr>
    </w:tbl>
    <w:p w:rsidR="0071788C" w:rsidRDefault="0071788C" w:rsidP="0071788C">
      <w:pPr>
        <w:pStyle w:val="tx"/>
        <w:spacing w:before="0" w:beforeAutospacing="0" w:after="80" w:afterAutospacing="0"/>
        <w:jc w:val="both"/>
      </w:pPr>
      <w:r>
        <w:lastRenderedPageBreak/>
        <w:t>44. Break-up of total expenditure of entities registered or not registered under the GST:</w:t>
      </w:r>
    </w:p>
    <w:p w:rsidR="0071788C" w:rsidRDefault="0071788C" w:rsidP="0071788C">
      <w:pPr>
        <w:pStyle w:val="tx"/>
        <w:spacing w:before="0" w:beforeAutospacing="0" w:after="80" w:afterAutospacing="0"/>
        <w:jc w:val="both"/>
      </w:pPr>
    </w:p>
    <w:p w:rsidR="0071788C" w:rsidRDefault="0071788C" w:rsidP="0071788C">
      <w:pPr>
        <w:pStyle w:val="tx"/>
        <w:spacing w:before="0" w:beforeAutospacing="0" w:after="80" w:afterAutospacing="0"/>
        <w:jc w:val="both"/>
      </w:pPr>
    </w:p>
    <w:tbl>
      <w:tblPr>
        <w:tblW w:w="9375" w:type="dxa"/>
        <w:tblBorders>
          <w:top w:val="single" w:sz="18" w:space="0" w:color="E4E4E4"/>
          <w:left w:val="single" w:sz="18" w:space="0" w:color="E4E4E4"/>
          <w:bottom w:val="single" w:sz="18" w:space="0" w:color="E4E4E4"/>
          <w:right w:val="single" w:sz="18" w:space="0" w:color="E4E4E4"/>
        </w:tblBorders>
        <w:shd w:val="clear" w:color="auto" w:fill="FFFFFF"/>
        <w:tblCellMar>
          <w:left w:w="0" w:type="dxa"/>
          <w:right w:w="0" w:type="dxa"/>
        </w:tblCellMar>
        <w:tblLook w:val="04A0"/>
      </w:tblPr>
      <w:tblGrid>
        <w:gridCol w:w="549"/>
        <w:gridCol w:w="1431"/>
        <w:gridCol w:w="1018"/>
        <w:gridCol w:w="1391"/>
        <w:gridCol w:w="1177"/>
        <w:gridCol w:w="1338"/>
        <w:gridCol w:w="2471"/>
      </w:tblGrid>
      <w:tr w:rsidR="00162A87" w:rsidRPr="00162A87" w:rsidTr="00162A87">
        <w:trPr>
          <w:gridAfter w:val="6"/>
          <w:wAfter w:w="11565" w:type="dxa"/>
          <w:trHeight w:val="315"/>
        </w:trPr>
        <w:tc>
          <w:tcPr>
            <w:tcW w:w="0" w:type="auto"/>
            <w:tcBorders>
              <w:top w:val="outset" w:sz="6" w:space="0" w:color="auto"/>
              <w:left w:val="outset" w:sz="6" w:space="0" w:color="auto"/>
              <w:bottom w:val="outset" w:sz="6" w:space="0" w:color="auto"/>
              <w:right w:val="outset" w:sz="6" w:space="0" w:color="auto"/>
            </w:tcBorders>
            <w:shd w:val="clear" w:color="auto" w:fill="CCFFFF"/>
            <w:vAlign w:val="center"/>
            <w:hideMark/>
          </w:tcPr>
          <w:p w:rsidR="00162A87" w:rsidRPr="00162A87" w:rsidRDefault="00162A87" w:rsidP="00162A87">
            <w:pPr>
              <w:spacing w:after="0" w:line="240" w:lineRule="auto"/>
              <w:jc w:val="both"/>
              <w:rPr>
                <w:rFonts w:ascii="Arial" w:eastAsia="Times New Roman" w:hAnsi="Arial" w:cs="Arial"/>
                <w:color w:val="000000"/>
                <w:sz w:val="24"/>
                <w:szCs w:val="24"/>
              </w:rPr>
            </w:pPr>
          </w:p>
        </w:tc>
      </w:tr>
      <w:tr w:rsidR="00162A87" w:rsidRPr="00162A87" w:rsidTr="00162A87">
        <w:trPr>
          <w:trHeight w:val="1620"/>
        </w:trPr>
        <w:tc>
          <w:tcPr>
            <w:tcW w:w="660" w:type="dxa"/>
            <w:tcBorders>
              <w:top w:val="single" w:sz="18" w:space="0" w:color="CCCCCC"/>
              <w:left w:val="single" w:sz="18" w:space="0" w:color="CCCCCC"/>
              <w:bottom w:val="single" w:sz="18" w:space="0" w:color="CCCCCC"/>
              <w:right w:val="single" w:sz="18" w:space="0" w:color="CCCCCC"/>
            </w:tcBorders>
            <w:shd w:val="clear" w:color="auto" w:fill="99CCFF"/>
            <w:tcMar>
              <w:top w:w="75" w:type="dxa"/>
              <w:left w:w="75" w:type="dxa"/>
              <w:bottom w:w="75" w:type="dxa"/>
              <w:right w:w="75" w:type="dxa"/>
            </w:tcMar>
            <w:vAlign w:val="bottom"/>
            <w:hideMark/>
          </w:tcPr>
          <w:p w:rsidR="00162A87" w:rsidRPr="00162A87" w:rsidRDefault="00162A87" w:rsidP="00162A87">
            <w:pPr>
              <w:spacing w:after="0" w:line="240" w:lineRule="auto"/>
              <w:jc w:val="both"/>
              <w:rPr>
                <w:rFonts w:ascii="Arial" w:eastAsia="Times New Roman" w:hAnsi="Arial" w:cs="Arial"/>
                <w:color w:val="000000"/>
                <w:sz w:val="24"/>
                <w:szCs w:val="24"/>
              </w:rPr>
            </w:pPr>
            <w:r w:rsidRPr="00162A87">
              <w:rPr>
                <w:rFonts w:ascii="inherit" w:eastAsia="Times New Roman" w:hAnsi="inherit" w:cs="Arial"/>
                <w:b/>
                <w:bCs/>
                <w:color w:val="000000"/>
                <w:sz w:val="24"/>
                <w:szCs w:val="24"/>
              </w:rPr>
              <w:t>Sl. No.</w:t>
            </w:r>
          </w:p>
        </w:tc>
        <w:tc>
          <w:tcPr>
            <w:tcW w:w="1350" w:type="dxa"/>
            <w:tcBorders>
              <w:top w:val="single" w:sz="18" w:space="0" w:color="CCCCCC"/>
              <w:left w:val="single" w:sz="18" w:space="0" w:color="CCCCCC"/>
              <w:bottom w:val="single" w:sz="18" w:space="0" w:color="CCCCCC"/>
              <w:right w:val="single" w:sz="18" w:space="0" w:color="CCCCCC"/>
            </w:tcBorders>
            <w:shd w:val="clear" w:color="auto" w:fill="99CCFF"/>
            <w:tcMar>
              <w:top w:w="75" w:type="dxa"/>
              <w:left w:w="75" w:type="dxa"/>
              <w:bottom w:w="75" w:type="dxa"/>
              <w:right w:w="75" w:type="dxa"/>
            </w:tcMar>
            <w:vAlign w:val="bottom"/>
            <w:hideMark/>
          </w:tcPr>
          <w:p w:rsidR="00162A87" w:rsidRPr="00162A87" w:rsidRDefault="00162A87" w:rsidP="00162A87">
            <w:pPr>
              <w:spacing w:after="0" w:line="240" w:lineRule="auto"/>
              <w:jc w:val="both"/>
              <w:rPr>
                <w:rFonts w:ascii="Arial" w:eastAsia="Times New Roman" w:hAnsi="Arial" w:cs="Arial"/>
                <w:color w:val="000000"/>
                <w:sz w:val="24"/>
                <w:szCs w:val="24"/>
              </w:rPr>
            </w:pPr>
            <w:r w:rsidRPr="00162A87">
              <w:rPr>
                <w:rFonts w:ascii="inherit" w:eastAsia="Times New Roman" w:hAnsi="inherit" w:cs="Arial"/>
                <w:b/>
                <w:bCs/>
                <w:color w:val="000000"/>
                <w:sz w:val="24"/>
                <w:szCs w:val="24"/>
              </w:rPr>
              <w:t>Total amount of Expenditure incurred during the year</w:t>
            </w:r>
          </w:p>
        </w:tc>
        <w:tc>
          <w:tcPr>
            <w:tcW w:w="5235" w:type="dxa"/>
            <w:gridSpan w:val="4"/>
            <w:tcBorders>
              <w:top w:val="single" w:sz="18" w:space="0" w:color="CCCCCC"/>
              <w:left w:val="single" w:sz="18" w:space="0" w:color="CCCCCC"/>
              <w:bottom w:val="single" w:sz="18" w:space="0" w:color="CCCCCC"/>
              <w:right w:val="single" w:sz="18" w:space="0" w:color="CCCCCC"/>
            </w:tcBorders>
            <w:shd w:val="clear" w:color="auto" w:fill="99CCFF"/>
            <w:tcMar>
              <w:top w:w="75" w:type="dxa"/>
              <w:left w:w="75" w:type="dxa"/>
              <w:bottom w:w="75" w:type="dxa"/>
              <w:right w:w="75" w:type="dxa"/>
            </w:tcMar>
            <w:vAlign w:val="bottom"/>
            <w:hideMark/>
          </w:tcPr>
          <w:p w:rsidR="00162A87" w:rsidRPr="00162A87" w:rsidRDefault="00162A87" w:rsidP="00162A87">
            <w:pPr>
              <w:spacing w:after="0" w:line="240" w:lineRule="auto"/>
              <w:jc w:val="both"/>
              <w:rPr>
                <w:rFonts w:ascii="Arial" w:eastAsia="Times New Roman" w:hAnsi="Arial" w:cs="Arial"/>
                <w:color w:val="000000"/>
                <w:sz w:val="24"/>
                <w:szCs w:val="24"/>
              </w:rPr>
            </w:pPr>
            <w:r w:rsidRPr="00162A87">
              <w:rPr>
                <w:rFonts w:ascii="inherit" w:eastAsia="Times New Roman" w:hAnsi="inherit" w:cs="Arial"/>
                <w:b/>
                <w:bCs/>
                <w:color w:val="000000"/>
                <w:sz w:val="24"/>
                <w:szCs w:val="24"/>
              </w:rPr>
              <w:t>Expenditure in respect of entities registered under GST</w:t>
            </w:r>
          </w:p>
        </w:tc>
        <w:tc>
          <w:tcPr>
            <w:tcW w:w="1350" w:type="dxa"/>
            <w:tcBorders>
              <w:top w:val="single" w:sz="18" w:space="0" w:color="CCCCCC"/>
              <w:left w:val="single" w:sz="18" w:space="0" w:color="CCCCCC"/>
              <w:bottom w:val="single" w:sz="18" w:space="0" w:color="CCCCCC"/>
              <w:right w:val="single" w:sz="18" w:space="0" w:color="CCCCCC"/>
            </w:tcBorders>
            <w:shd w:val="clear" w:color="auto" w:fill="99CCFF"/>
            <w:tcMar>
              <w:top w:w="75" w:type="dxa"/>
              <w:left w:w="75" w:type="dxa"/>
              <w:bottom w:w="75" w:type="dxa"/>
              <w:right w:w="75" w:type="dxa"/>
            </w:tcMar>
            <w:vAlign w:val="bottom"/>
            <w:hideMark/>
          </w:tcPr>
          <w:p w:rsidR="00162A87" w:rsidRPr="00162A87" w:rsidRDefault="00162A87" w:rsidP="00162A87">
            <w:pPr>
              <w:spacing w:after="0" w:line="240" w:lineRule="auto"/>
              <w:jc w:val="both"/>
              <w:rPr>
                <w:rFonts w:ascii="Arial" w:eastAsia="Times New Roman" w:hAnsi="Arial" w:cs="Arial"/>
                <w:color w:val="000000"/>
                <w:sz w:val="24"/>
                <w:szCs w:val="24"/>
              </w:rPr>
            </w:pPr>
            <w:r w:rsidRPr="00162A87">
              <w:rPr>
                <w:rFonts w:ascii="inherit" w:eastAsia="Times New Roman" w:hAnsi="inherit" w:cs="Arial"/>
                <w:b/>
                <w:bCs/>
                <w:color w:val="000000"/>
                <w:sz w:val="24"/>
                <w:szCs w:val="24"/>
              </w:rPr>
              <w:t>Expenditure relating to entities not registered under GST</w:t>
            </w:r>
          </w:p>
        </w:tc>
      </w:tr>
      <w:tr w:rsidR="00162A87" w:rsidRPr="00162A87" w:rsidTr="00162A87">
        <w:trPr>
          <w:trHeight w:val="1620"/>
        </w:trPr>
        <w:tc>
          <w:tcPr>
            <w:tcW w:w="660"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162A87" w:rsidRPr="00162A87" w:rsidRDefault="00162A87" w:rsidP="00162A87">
            <w:pPr>
              <w:spacing w:after="0" w:line="240" w:lineRule="auto"/>
              <w:jc w:val="both"/>
              <w:rPr>
                <w:rFonts w:ascii="Arial" w:eastAsia="Times New Roman" w:hAnsi="Arial" w:cs="Arial"/>
                <w:color w:val="000000"/>
                <w:sz w:val="24"/>
                <w:szCs w:val="24"/>
              </w:rPr>
            </w:pPr>
          </w:p>
        </w:tc>
        <w:tc>
          <w:tcPr>
            <w:tcW w:w="1350"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162A87" w:rsidRPr="00162A87" w:rsidRDefault="00162A87" w:rsidP="00162A87">
            <w:pPr>
              <w:spacing w:after="0" w:line="240" w:lineRule="auto"/>
              <w:jc w:val="both"/>
              <w:rPr>
                <w:rFonts w:ascii="Arial" w:eastAsia="Times New Roman" w:hAnsi="Arial" w:cs="Arial"/>
                <w:color w:val="000000"/>
                <w:sz w:val="24"/>
                <w:szCs w:val="24"/>
              </w:rPr>
            </w:pPr>
          </w:p>
        </w:tc>
        <w:tc>
          <w:tcPr>
            <w:tcW w:w="1020"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162A87" w:rsidRPr="00162A87" w:rsidRDefault="00162A87" w:rsidP="00162A87">
            <w:pPr>
              <w:spacing w:after="0" w:line="240" w:lineRule="auto"/>
              <w:jc w:val="both"/>
              <w:rPr>
                <w:rFonts w:ascii="Arial" w:eastAsia="Times New Roman" w:hAnsi="Arial" w:cs="Arial"/>
                <w:color w:val="000000"/>
                <w:sz w:val="24"/>
                <w:szCs w:val="24"/>
              </w:rPr>
            </w:pPr>
            <w:r w:rsidRPr="00162A87">
              <w:rPr>
                <w:rFonts w:ascii="inherit" w:eastAsia="Times New Roman" w:hAnsi="inherit" w:cs="Arial"/>
                <w:b/>
                <w:bCs/>
                <w:color w:val="000000"/>
                <w:sz w:val="24"/>
                <w:szCs w:val="24"/>
              </w:rPr>
              <w:t>Relating to goods or services exempt from GST</w:t>
            </w:r>
          </w:p>
        </w:tc>
        <w:tc>
          <w:tcPr>
            <w:tcW w:w="1350"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162A87" w:rsidRPr="00162A87" w:rsidRDefault="00162A87" w:rsidP="00162A87">
            <w:pPr>
              <w:spacing w:after="0" w:line="240" w:lineRule="auto"/>
              <w:jc w:val="both"/>
              <w:rPr>
                <w:rFonts w:ascii="Arial" w:eastAsia="Times New Roman" w:hAnsi="Arial" w:cs="Arial"/>
                <w:color w:val="000000"/>
                <w:sz w:val="24"/>
                <w:szCs w:val="24"/>
              </w:rPr>
            </w:pPr>
            <w:r w:rsidRPr="00162A87">
              <w:rPr>
                <w:rFonts w:ascii="inherit" w:eastAsia="Times New Roman" w:hAnsi="inherit" w:cs="Arial"/>
                <w:b/>
                <w:bCs/>
                <w:color w:val="000000"/>
                <w:sz w:val="24"/>
                <w:szCs w:val="24"/>
              </w:rPr>
              <w:t>Relating to entities falling under composition scheme</w:t>
            </w:r>
          </w:p>
        </w:tc>
        <w:tc>
          <w:tcPr>
            <w:tcW w:w="1140"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162A87" w:rsidRPr="00162A87" w:rsidRDefault="00162A87" w:rsidP="00162A87">
            <w:pPr>
              <w:spacing w:after="0" w:line="240" w:lineRule="auto"/>
              <w:jc w:val="both"/>
              <w:rPr>
                <w:rFonts w:ascii="Arial" w:eastAsia="Times New Roman" w:hAnsi="Arial" w:cs="Arial"/>
                <w:color w:val="000000"/>
                <w:sz w:val="24"/>
                <w:szCs w:val="24"/>
              </w:rPr>
            </w:pPr>
            <w:r w:rsidRPr="00162A87">
              <w:rPr>
                <w:rFonts w:ascii="inherit" w:eastAsia="Times New Roman" w:hAnsi="inherit" w:cs="Arial"/>
                <w:b/>
                <w:bCs/>
                <w:color w:val="000000"/>
                <w:sz w:val="24"/>
                <w:szCs w:val="24"/>
              </w:rPr>
              <w:t>Relating to other registered entities</w:t>
            </w:r>
          </w:p>
        </w:tc>
        <w:tc>
          <w:tcPr>
            <w:tcW w:w="1140"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162A87" w:rsidRPr="00162A87" w:rsidRDefault="00162A87" w:rsidP="00162A87">
            <w:pPr>
              <w:spacing w:after="0" w:line="240" w:lineRule="auto"/>
              <w:jc w:val="both"/>
              <w:rPr>
                <w:rFonts w:ascii="Arial" w:eastAsia="Times New Roman" w:hAnsi="Arial" w:cs="Arial"/>
                <w:color w:val="000000"/>
                <w:sz w:val="24"/>
                <w:szCs w:val="24"/>
              </w:rPr>
            </w:pPr>
            <w:r w:rsidRPr="00162A87">
              <w:rPr>
                <w:rFonts w:ascii="inherit" w:eastAsia="Times New Roman" w:hAnsi="inherit" w:cs="Arial"/>
                <w:b/>
                <w:bCs/>
                <w:color w:val="000000"/>
                <w:sz w:val="24"/>
                <w:szCs w:val="24"/>
              </w:rPr>
              <w:t>Total payment to registered entities</w:t>
            </w:r>
          </w:p>
        </w:tc>
        <w:tc>
          <w:tcPr>
            <w:tcW w:w="1350" w:type="dxa"/>
            <w:tcBorders>
              <w:top w:val="single" w:sz="18" w:space="0" w:color="CCCCCC"/>
              <w:left w:val="single" w:sz="18" w:space="0" w:color="CCCCCC"/>
              <w:bottom w:val="single" w:sz="18" w:space="0" w:color="CCCCCC"/>
              <w:right w:val="single" w:sz="18" w:space="0" w:color="CCCCCC"/>
            </w:tcBorders>
            <w:shd w:val="clear" w:color="auto" w:fill="F0FFF0"/>
            <w:tcMar>
              <w:top w:w="75" w:type="dxa"/>
              <w:left w:w="75" w:type="dxa"/>
              <w:bottom w:w="75" w:type="dxa"/>
              <w:right w:w="75" w:type="dxa"/>
            </w:tcMar>
            <w:vAlign w:val="bottom"/>
            <w:hideMark/>
          </w:tcPr>
          <w:p w:rsidR="00162A87" w:rsidRPr="00162A87" w:rsidRDefault="00162A87" w:rsidP="00162A87">
            <w:pPr>
              <w:spacing w:after="0" w:line="240" w:lineRule="auto"/>
              <w:jc w:val="both"/>
              <w:rPr>
                <w:rFonts w:ascii="Arial" w:eastAsia="Times New Roman" w:hAnsi="Arial" w:cs="Arial"/>
                <w:color w:val="000000"/>
                <w:sz w:val="24"/>
                <w:szCs w:val="24"/>
              </w:rPr>
            </w:pPr>
          </w:p>
        </w:tc>
      </w:tr>
      <w:tr w:rsidR="00162A87" w:rsidRPr="00162A87" w:rsidTr="00162A87">
        <w:trPr>
          <w:trHeight w:val="315"/>
        </w:trPr>
        <w:tc>
          <w:tcPr>
            <w:tcW w:w="660" w:type="dxa"/>
            <w:tcBorders>
              <w:top w:val="single" w:sz="18" w:space="0" w:color="CCCCCC"/>
              <w:left w:val="single" w:sz="18" w:space="0" w:color="CCCCCC"/>
              <w:bottom w:val="single" w:sz="18" w:space="0" w:color="CCCCCC"/>
              <w:right w:val="single" w:sz="18" w:space="0" w:color="CCCCCC"/>
            </w:tcBorders>
            <w:shd w:val="clear" w:color="auto" w:fill="CCFFFF"/>
            <w:tcMar>
              <w:top w:w="75" w:type="dxa"/>
              <w:left w:w="75" w:type="dxa"/>
              <w:bottom w:w="75" w:type="dxa"/>
              <w:right w:w="75" w:type="dxa"/>
            </w:tcMar>
            <w:vAlign w:val="bottom"/>
            <w:hideMark/>
          </w:tcPr>
          <w:p w:rsidR="00162A87" w:rsidRPr="00162A87" w:rsidRDefault="00162A87" w:rsidP="00162A87">
            <w:pPr>
              <w:spacing w:after="0" w:line="240" w:lineRule="auto"/>
              <w:jc w:val="both"/>
              <w:rPr>
                <w:rFonts w:ascii="Arial" w:eastAsia="Times New Roman" w:hAnsi="Arial" w:cs="Arial"/>
                <w:color w:val="000000"/>
                <w:sz w:val="24"/>
                <w:szCs w:val="24"/>
              </w:rPr>
            </w:pPr>
          </w:p>
        </w:tc>
        <w:tc>
          <w:tcPr>
            <w:tcW w:w="1350" w:type="dxa"/>
            <w:tcBorders>
              <w:top w:val="single" w:sz="18" w:space="0" w:color="CCCCCC"/>
              <w:left w:val="single" w:sz="18" w:space="0" w:color="CCCCCC"/>
              <w:bottom w:val="single" w:sz="18" w:space="0" w:color="CCCCCC"/>
              <w:right w:val="single" w:sz="18" w:space="0" w:color="CCCCCC"/>
            </w:tcBorders>
            <w:shd w:val="clear" w:color="auto" w:fill="CCFFFF"/>
            <w:tcMar>
              <w:top w:w="75" w:type="dxa"/>
              <w:left w:w="75" w:type="dxa"/>
              <w:bottom w:w="75" w:type="dxa"/>
              <w:right w:w="75" w:type="dxa"/>
            </w:tcMar>
            <w:vAlign w:val="bottom"/>
            <w:hideMark/>
          </w:tcPr>
          <w:p w:rsidR="00162A87" w:rsidRPr="00162A87" w:rsidRDefault="00162A87" w:rsidP="00162A87">
            <w:pPr>
              <w:spacing w:after="0" w:line="240" w:lineRule="auto"/>
              <w:jc w:val="both"/>
              <w:rPr>
                <w:rFonts w:ascii="Arial" w:eastAsia="Times New Roman" w:hAnsi="Arial" w:cs="Arial"/>
                <w:color w:val="000000"/>
                <w:sz w:val="24"/>
                <w:szCs w:val="24"/>
              </w:rPr>
            </w:pPr>
          </w:p>
        </w:tc>
        <w:tc>
          <w:tcPr>
            <w:tcW w:w="1020" w:type="dxa"/>
            <w:tcBorders>
              <w:top w:val="single" w:sz="18" w:space="0" w:color="CCCCCC"/>
              <w:left w:val="single" w:sz="18" w:space="0" w:color="CCCCCC"/>
              <w:bottom w:val="single" w:sz="18" w:space="0" w:color="CCCCCC"/>
              <w:right w:val="single" w:sz="18" w:space="0" w:color="CCCCCC"/>
            </w:tcBorders>
            <w:shd w:val="clear" w:color="auto" w:fill="CCFFFF"/>
            <w:tcMar>
              <w:top w:w="75" w:type="dxa"/>
              <w:left w:w="75" w:type="dxa"/>
              <w:bottom w:w="75" w:type="dxa"/>
              <w:right w:w="75" w:type="dxa"/>
            </w:tcMar>
            <w:vAlign w:val="bottom"/>
            <w:hideMark/>
          </w:tcPr>
          <w:p w:rsidR="00162A87" w:rsidRPr="00162A87" w:rsidRDefault="00162A87" w:rsidP="00162A87">
            <w:pPr>
              <w:spacing w:after="0" w:line="240" w:lineRule="auto"/>
              <w:jc w:val="both"/>
              <w:rPr>
                <w:rFonts w:ascii="Arial" w:eastAsia="Times New Roman" w:hAnsi="Arial" w:cs="Arial"/>
                <w:color w:val="000000"/>
                <w:sz w:val="24"/>
                <w:szCs w:val="24"/>
              </w:rPr>
            </w:pPr>
          </w:p>
        </w:tc>
        <w:tc>
          <w:tcPr>
            <w:tcW w:w="1350" w:type="dxa"/>
            <w:tcBorders>
              <w:top w:val="single" w:sz="18" w:space="0" w:color="CCCCCC"/>
              <w:left w:val="single" w:sz="18" w:space="0" w:color="CCCCCC"/>
              <w:bottom w:val="single" w:sz="18" w:space="0" w:color="CCCCCC"/>
              <w:right w:val="single" w:sz="18" w:space="0" w:color="CCCCCC"/>
            </w:tcBorders>
            <w:shd w:val="clear" w:color="auto" w:fill="CCFFFF"/>
            <w:tcMar>
              <w:top w:w="75" w:type="dxa"/>
              <w:left w:w="75" w:type="dxa"/>
              <w:bottom w:w="75" w:type="dxa"/>
              <w:right w:w="75" w:type="dxa"/>
            </w:tcMar>
            <w:vAlign w:val="bottom"/>
            <w:hideMark/>
          </w:tcPr>
          <w:p w:rsidR="00162A87" w:rsidRPr="00162A87" w:rsidRDefault="00162A87" w:rsidP="00162A87">
            <w:pPr>
              <w:spacing w:after="0" w:line="240" w:lineRule="auto"/>
              <w:jc w:val="both"/>
              <w:rPr>
                <w:rFonts w:ascii="Arial" w:eastAsia="Times New Roman" w:hAnsi="Arial" w:cs="Arial"/>
                <w:color w:val="000000"/>
                <w:sz w:val="24"/>
                <w:szCs w:val="24"/>
              </w:rPr>
            </w:pPr>
          </w:p>
        </w:tc>
        <w:tc>
          <w:tcPr>
            <w:tcW w:w="1140" w:type="dxa"/>
            <w:tcBorders>
              <w:top w:val="single" w:sz="18" w:space="0" w:color="CCCCCC"/>
              <w:left w:val="single" w:sz="18" w:space="0" w:color="CCCCCC"/>
              <w:bottom w:val="single" w:sz="18" w:space="0" w:color="CCCCCC"/>
              <w:right w:val="single" w:sz="18" w:space="0" w:color="CCCCCC"/>
            </w:tcBorders>
            <w:shd w:val="clear" w:color="auto" w:fill="CCFFFF"/>
            <w:tcMar>
              <w:top w:w="75" w:type="dxa"/>
              <w:left w:w="75" w:type="dxa"/>
              <w:bottom w:w="75" w:type="dxa"/>
              <w:right w:w="75" w:type="dxa"/>
            </w:tcMar>
            <w:vAlign w:val="bottom"/>
            <w:hideMark/>
          </w:tcPr>
          <w:p w:rsidR="00162A87" w:rsidRPr="00162A87" w:rsidRDefault="00162A87" w:rsidP="00162A87">
            <w:pPr>
              <w:spacing w:after="0" w:line="240" w:lineRule="auto"/>
              <w:jc w:val="both"/>
              <w:rPr>
                <w:rFonts w:ascii="Arial" w:eastAsia="Times New Roman" w:hAnsi="Arial" w:cs="Arial"/>
                <w:color w:val="000000"/>
                <w:sz w:val="24"/>
                <w:szCs w:val="24"/>
              </w:rPr>
            </w:pPr>
          </w:p>
        </w:tc>
        <w:tc>
          <w:tcPr>
            <w:tcW w:w="1140" w:type="dxa"/>
            <w:tcBorders>
              <w:top w:val="single" w:sz="18" w:space="0" w:color="CCCCCC"/>
              <w:left w:val="single" w:sz="18" w:space="0" w:color="CCCCCC"/>
              <w:bottom w:val="single" w:sz="18" w:space="0" w:color="CCCCCC"/>
              <w:right w:val="single" w:sz="18" w:space="0" w:color="CCCCCC"/>
            </w:tcBorders>
            <w:shd w:val="clear" w:color="auto" w:fill="CCFFFF"/>
            <w:tcMar>
              <w:top w:w="75" w:type="dxa"/>
              <w:left w:w="75" w:type="dxa"/>
              <w:bottom w:w="75" w:type="dxa"/>
              <w:right w:w="75" w:type="dxa"/>
            </w:tcMar>
            <w:vAlign w:val="bottom"/>
            <w:hideMark/>
          </w:tcPr>
          <w:p w:rsidR="00162A87" w:rsidRPr="00162A87" w:rsidRDefault="00162A87" w:rsidP="00162A87">
            <w:pPr>
              <w:spacing w:after="0" w:line="240" w:lineRule="auto"/>
              <w:jc w:val="both"/>
              <w:rPr>
                <w:rFonts w:ascii="Arial" w:eastAsia="Times New Roman" w:hAnsi="Arial" w:cs="Arial"/>
                <w:color w:val="000000"/>
                <w:sz w:val="24"/>
                <w:szCs w:val="24"/>
              </w:rPr>
            </w:pPr>
          </w:p>
        </w:tc>
        <w:tc>
          <w:tcPr>
            <w:tcW w:w="0" w:type="auto"/>
            <w:shd w:val="clear" w:color="auto" w:fill="CCFFFF"/>
            <w:vAlign w:val="bottom"/>
            <w:hideMark/>
          </w:tcPr>
          <w:p w:rsidR="00162A87" w:rsidRPr="00162A87" w:rsidRDefault="00162A87" w:rsidP="00162A87">
            <w:pPr>
              <w:spacing w:after="0" w:line="240" w:lineRule="auto"/>
              <w:rPr>
                <w:rFonts w:ascii="Times New Roman" w:eastAsia="Times New Roman" w:hAnsi="Times New Roman" w:cs="Times New Roman"/>
                <w:sz w:val="20"/>
                <w:szCs w:val="20"/>
              </w:rPr>
            </w:pPr>
          </w:p>
        </w:tc>
      </w:tr>
    </w:tbl>
    <w:p w:rsidR="001F68C2" w:rsidRDefault="001F68C2" w:rsidP="0071788C">
      <w:pPr>
        <w:pStyle w:val="tx"/>
        <w:spacing w:before="0" w:beforeAutospacing="0" w:after="80" w:afterAutospacing="0"/>
        <w:jc w:val="both"/>
        <w:rPr>
          <w:rFonts w:ascii="Arial" w:hAnsi="Arial" w:cs="Arial"/>
          <w:b/>
          <w:color w:val="000000"/>
        </w:rPr>
      </w:pPr>
    </w:p>
    <w:p w:rsidR="001F68C2" w:rsidRDefault="001F68C2" w:rsidP="0071788C">
      <w:pPr>
        <w:pStyle w:val="tx"/>
        <w:spacing w:before="0" w:beforeAutospacing="0" w:after="80" w:afterAutospacing="0"/>
        <w:jc w:val="both"/>
        <w:rPr>
          <w:rFonts w:ascii="Arial" w:hAnsi="Arial" w:cs="Arial"/>
          <w:b/>
          <w:color w:val="000000"/>
        </w:rPr>
      </w:pPr>
    </w:p>
    <w:tbl>
      <w:tblPr>
        <w:tblW w:w="849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tblPr>
      <w:tblGrid>
        <w:gridCol w:w="1082"/>
        <w:gridCol w:w="2519"/>
        <w:gridCol w:w="4889"/>
      </w:tblGrid>
      <w:tr w:rsidR="00C2180C" w:rsidRPr="00C2180C" w:rsidTr="00C2180C">
        <w:tc>
          <w:tcPr>
            <w:tcW w:w="117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180C" w:rsidRPr="00C2180C" w:rsidRDefault="00C2180C" w:rsidP="00C2180C">
            <w:pPr>
              <w:spacing w:after="0" w:line="240" w:lineRule="auto"/>
              <w:rPr>
                <w:rFonts w:ascii="Arial" w:eastAsia="Times New Roman" w:hAnsi="Arial" w:cs="Arial"/>
                <w:color w:val="444444"/>
                <w:sz w:val="21"/>
                <w:szCs w:val="21"/>
              </w:rPr>
            </w:pPr>
            <w:r w:rsidRPr="00C2180C">
              <w:rPr>
                <w:rFonts w:ascii="Arial" w:eastAsia="Times New Roman" w:hAnsi="Arial" w:cs="Arial"/>
                <w:color w:val="444444"/>
                <w:sz w:val="21"/>
                <w:szCs w:val="21"/>
              </w:rPr>
              <w:t>4</w:t>
            </w:r>
            <w:r>
              <w:rPr>
                <w:rFonts w:ascii="Arial" w:eastAsia="Times New Roman" w:hAnsi="Arial" w:cs="Arial"/>
                <w:color w:val="444444"/>
                <w:sz w:val="21"/>
                <w:szCs w:val="21"/>
              </w:rPr>
              <w:t>4</w:t>
            </w:r>
            <w:r w:rsidRPr="00C2180C">
              <w:rPr>
                <w:rFonts w:ascii="Arial" w:eastAsia="Times New Roman" w:hAnsi="Arial" w:cs="Arial"/>
                <w:color w:val="444444"/>
                <w:sz w:val="21"/>
                <w:szCs w:val="21"/>
              </w:rPr>
              <w:t xml:space="preserve"> new</w:t>
            </w:r>
          </w:p>
        </w:tc>
        <w:tc>
          <w:tcPr>
            <w:tcW w:w="274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180C" w:rsidRPr="00C2180C" w:rsidRDefault="00C2180C" w:rsidP="00C2180C">
            <w:pPr>
              <w:spacing w:after="0" w:line="240" w:lineRule="auto"/>
              <w:rPr>
                <w:rFonts w:ascii="Arial" w:eastAsia="Times New Roman" w:hAnsi="Arial" w:cs="Arial"/>
                <w:color w:val="444444"/>
                <w:sz w:val="21"/>
                <w:szCs w:val="21"/>
              </w:rPr>
            </w:pPr>
            <w:r w:rsidRPr="00C2180C">
              <w:rPr>
                <w:rFonts w:ascii="Arial" w:eastAsia="Times New Roman" w:hAnsi="Arial" w:cs="Arial"/>
                <w:color w:val="444444"/>
                <w:sz w:val="21"/>
                <w:szCs w:val="21"/>
              </w:rPr>
              <w:t>Break-up of total expenditure of entities registered or not registered under the GST:</w:t>
            </w:r>
          </w:p>
        </w:tc>
        <w:tc>
          <w:tcPr>
            <w:tcW w:w="556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C2180C" w:rsidRPr="00C2180C" w:rsidRDefault="00C2180C" w:rsidP="00C2180C">
            <w:pPr>
              <w:spacing w:after="0" w:line="240" w:lineRule="auto"/>
              <w:rPr>
                <w:rFonts w:ascii="Arial" w:eastAsia="Times New Roman" w:hAnsi="Arial" w:cs="Arial"/>
                <w:color w:val="444444"/>
                <w:sz w:val="21"/>
                <w:szCs w:val="21"/>
              </w:rPr>
            </w:pPr>
            <w:r w:rsidRPr="00C2180C">
              <w:rPr>
                <w:rFonts w:ascii="Arial" w:eastAsia="Times New Roman" w:hAnsi="Arial" w:cs="Arial"/>
                <w:color w:val="444444"/>
                <w:sz w:val="21"/>
                <w:szCs w:val="21"/>
              </w:rPr>
              <w:t>This amendment provides for reporting of Break-up of total expenditure of entities registered or not registered under the GST:</w:t>
            </w:r>
          </w:p>
          <w:p w:rsidR="00C2180C" w:rsidRPr="00C2180C" w:rsidRDefault="00C2180C" w:rsidP="00C2180C">
            <w:pPr>
              <w:spacing w:after="0" w:line="240" w:lineRule="auto"/>
              <w:rPr>
                <w:rFonts w:ascii="Arial" w:eastAsia="Times New Roman" w:hAnsi="Arial" w:cs="Arial"/>
                <w:color w:val="475055"/>
                <w:sz w:val="21"/>
                <w:szCs w:val="21"/>
              </w:rPr>
            </w:pPr>
            <w:r w:rsidRPr="00C2180C">
              <w:rPr>
                <w:rFonts w:ascii="Arial" w:eastAsia="Times New Roman" w:hAnsi="Arial" w:cs="Arial"/>
                <w:color w:val="475055"/>
                <w:sz w:val="21"/>
                <w:szCs w:val="21"/>
              </w:rPr>
              <w:t>1) Total Expenditure</w:t>
            </w:r>
          </w:p>
          <w:p w:rsidR="00C2180C" w:rsidRPr="00C2180C" w:rsidRDefault="00C2180C" w:rsidP="00C2180C">
            <w:pPr>
              <w:spacing w:after="0" w:line="240" w:lineRule="auto"/>
              <w:rPr>
                <w:rFonts w:ascii="Arial" w:eastAsia="Times New Roman" w:hAnsi="Arial" w:cs="Arial"/>
                <w:color w:val="475055"/>
                <w:sz w:val="21"/>
                <w:szCs w:val="21"/>
              </w:rPr>
            </w:pPr>
            <w:r w:rsidRPr="00C2180C">
              <w:rPr>
                <w:rFonts w:ascii="Arial" w:eastAsia="Times New Roman" w:hAnsi="Arial" w:cs="Arial"/>
                <w:color w:val="475055"/>
                <w:sz w:val="21"/>
                <w:szCs w:val="21"/>
              </w:rPr>
              <w:t>2) Expenditure in respect of GST registered entity:</w:t>
            </w:r>
          </w:p>
          <w:p w:rsidR="00C2180C" w:rsidRPr="00C2180C" w:rsidRDefault="00C2180C" w:rsidP="00C2180C">
            <w:pPr>
              <w:spacing w:after="0" w:line="240" w:lineRule="auto"/>
              <w:rPr>
                <w:rFonts w:ascii="Arial" w:eastAsia="Times New Roman" w:hAnsi="Arial" w:cs="Arial"/>
                <w:color w:val="475055"/>
                <w:sz w:val="21"/>
                <w:szCs w:val="21"/>
              </w:rPr>
            </w:pPr>
            <w:r w:rsidRPr="00C2180C">
              <w:rPr>
                <w:rFonts w:ascii="Arial" w:eastAsia="Times New Roman" w:hAnsi="Arial" w:cs="Arial"/>
                <w:color w:val="475055"/>
                <w:sz w:val="21"/>
                <w:szCs w:val="21"/>
              </w:rPr>
              <w:t>a) Relating to goods or services exempt from GST</w:t>
            </w:r>
          </w:p>
          <w:p w:rsidR="00C2180C" w:rsidRPr="00C2180C" w:rsidRDefault="00C2180C" w:rsidP="00C2180C">
            <w:pPr>
              <w:spacing w:after="0" w:line="240" w:lineRule="auto"/>
              <w:rPr>
                <w:rFonts w:ascii="Arial" w:eastAsia="Times New Roman" w:hAnsi="Arial" w:cs="Arial"/>
                <w:color w:val="475055"/>
                <w:sz w:val="21"/>
                <w:szCs w:val="21"/>
              </w:rPr>
            </w:pPr>
            <w:r w:rsidRPr="00C2180C">
              <w:rPr>
                <w:rFonts w:ascii="Arial" w:eastAsia="Times New Roman" w:hAnsi="Arial" w:cs="Arial"/>
                <w:color w:val="475055"/>
                <w:sz w:val="21"/>
                <w:szCs w:val="21"/>
              </w:rPr>
              <w:t>b) Relating to entities falling under composition scheme</w:t>
            </w:r>
          </w:p>
          <w:p w:rsidR="00C2180C" w:rsidRPr="00C2180C" w:rsidRDefault="00C2180C" w:rsidP="00C2180C">
            <w:pPr>
              <w:spacing w:after="0" w:line="240" w:lineRule="auto"/>
              <w:rPr>
                <w:rFonts w:ascii="Arial" w:eastAsia="Times New Roman" w:hAnsi="Arial" w:cs="Arial"/>
                <w:color w:val="475055"/>
                <w:sz w:val="21"/>
                <w:szCs w:val="21"/>
              </w:rPr>
            </w:pPr>
            <w:r w:rsidRPr="00C2180C">
              <w:rPr>
                <w:rFonts w:ascii="Arial" w:eastAsia="Times New Roman" w:hAnsi="Arial" w:cs="Arial"/>
                <w:color w:val="475055"/>
                <w:sz w:val="21"/>
                <w:szCs w:val="21"/>
              </w:rPr>
              <w:t>c) Relating to other registered entities</w:t>
            </w:r>
          </w:p>
          <w:p w:rsidR="00C2180C" w:rsidRPr="00C2180C" w:rsidRDefault="00C2180C" w:rsidP="00C2180C">
            <w:pPr>
              <w:spacing w:after="0" w:line="240" w:lineRule="auto"/>
              <w:rPr>
                <w:rFonts w:ascii="Arial" w:eastAsia="Times New Roman" w:hAnsi="Arial" w:cs="Arial"/>
                <w:color w:val="475055"/>
                <w:sz w:val="21"/>
                <w:szCs w:val="21"/>
              </w:rPr>
            </w:pPr>
            <w:r w:rsidRPr="00C2180C">
              <w:rPr>
                <w:rFonts w:ascii="Arial" w:eastAsia="Times New Roman" w:hAnsi="Arial" w:cs="Arial"/>
                <w:color w:val="475055"/>
                <w:sz w:val="21"/>
                <w:szCs w:val="21"/>
              </w:rPr>
              <w:t>3) Relating to other registered entities</w:t>
            </w:r>
          </w:p>
          <w:p w:rsidR="00C2180C" w:rsidRPr="00C2180C" w:rsidRDefault="00C2180C" w:rsidP="00C2180C">
            <w:pPr>
              <w:spacing w:after="0" w:line="240" w:lineRule="auto"/>
              <w:rPr>
                <w:rFonts w:ascii="Arial" w:eastAsia="Times New Roman" w:hAnsi="Arial" w:cs="Arial"/>
                <w:color w:val="475055"/>
                <w:sz w:val="21"/>
                <w:szCs w:val="21"/>
              </w:rPr>
            </w:pPr>
            <w:r w:rsidRPr="00C2180C">
              <w:rPr>
                <w:rFonts w:ascii="Arial" w:eastAsia="Times New Roman" w:hAnsi="Arial" w:cs="Arial"/>
                <w:color w:val="475055"/>
                <w:sz w:val="21"/>
                <w:szCs w:val="21"/>
              </w:rPr>
              <w:t>Expenditure relating to entities not registered under GST</w:t>
            </w:r>
          </w:p>
        </w:tc>
      </w:tr>
    </w:tbl>
    <w:p w:rsidR="001F68C2" w:rsidRDefault="00293644" w:rsidP="00293644">
      <w:pPr>
        <w:pStyle w:val="tx"/>
        <w:spacing w:before="0" w:beforeAutospacing="0" w:after="80" w:afterAutospacing="0"/>
        <w:ind w:left="7200"/>
        <w:jc w:val="both"/>
        <w:rPr>
          <w:rFonts w:ascii="Arial" w:hAnsi="Arial" w:cs="Arial"/>
          <w:b/>
          <w:color w:val="000000"/>
        </w:rPr>
      </w:pPr>
      <w:r>
        <w:rPr>
          <w:rFonts w:ascii="Arial" w:hAnsi="Arial" w:cs="Arial"/>
          <w:b/>
          <w:color w:val="000000"/>
        </w:rPr>
        <w:t>Harish Kumar</w:t>
      </w:r>
    </w:p>
    <w:p w:rsidR="00293644" w:rsidRDefault="00673D76" w:rsidP="00673D76">
      <w:pPr>
        <w:pStyle w:val="tx"/>
        <w:spacing w:before="0" w:beforeAutospacing="0" w:after="80" w:afterAutospacing="0"/>
        <w:jc w:val="both"/>
        <w:rPr>
          <w:rFonts w:ascii="Arial" w:hAnsi="Arial" w:cs="Arial"/>
          <w:b/>
          <w:color w:val="000000"/>
        </w:rPr>
      </w:pPr>
      <w:r>
        <w:rPr>
          <w:rFonts w:ascii="Arial" w:hAnsi="Arial" w:cs="Arial"/>
          <w:b/>
          <w:color w:val="000000"/>
        </w:rPr>
        <w:t xml:space="preserve">                                                        </w:t>
      </w:r>
      <w:r w:rsidR="00293644">
        <w:rPr>
          <w:rFonts w:ascii="Arial" w:hAnsi="Arial" w:cs="Arial"/>
          <w:b/>
          <w:color w:val="000000"/>
        </w:rPr>
        <w:t>K.R. Shekher and Co., Chartered Accountants</w:t>
      </w:r>
    </w:p>
    <w:p w:rsidR="00293644" w:rsidRDefault="00293644" w:rsidP="00293644">
      <w:pPr>
        <w:pStyle w:val="tx"/>
        <w:spacing w:before="0" w:beforeAutospacing="0" w:after="80" w:afterAutospacing="0"/>
        <w:ind w:left="7200"/>
        <w:jc w:val="both"/>
        <w:rPr>
          <w:rFonts w:ascii="Arial" w:hAnsi="Arial" w:cs="Arial"/>
          <w:b/>
          <w:color w:val="000000"/>
        </w:rPr>
      </w:pPr>
    </w:p>
    <w:sectPr w:rsidR="00293644" w:rsidSect="00D3187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196C"/>
    <w:multiLevelType w:val="multilevel"/>
    <w:tmpl w:val="0524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EA32BA"/>
    <w:multiLevelType w:val="multilevel"/>
    <w:tmpl w:val="763A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354014"/>
    <w:multiLevelType w:val="hybridMultilevel"/>
    <w:tmpl w:val="C94E534A"/>
    <w:lvl w:ilvl="0" w:tplc="EAEE659E">
      <w:start w:val="1"/>
      <w:numFmt w:val="lowerLetter"/>
      <w:lvlText w:val="%1."/>
      <w:lvlJc w:val="left"/>
      <w:pPr>
        <w:ind w:left="502"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73AD0B30"/>
    <w:multiLevelType w:val="multilevel"/>
    <w:tmpl w:val="CD5A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C56A74"/>
    <w:rsid w:val="000018CC"/>
    <w:rsid w:val="00057BF2"/>
    <w:rsid w:val="000D121C"/>
    <w:rsid w:val="001442A4"/>
    <w:rsid w:val="00162A87"/>
    <w:rsid w:val="0018646E"/>
    <w:rsid w:val="001A4018"/>
    <w:rsid w:val="001B1610"/>
    <w:rsid w:val="001F68C2"/>
    <w:rsid w:val="00293644"/>
    <w:rsid w:val="002F5683"/>
    <w:rsid w:val="00410415"/>
    <w:rsid w:val="004F570B"/>
    <w:rsid w:val="00673D76"/>
    <w:rsid w:val="0071788C"/>
    <w:rsid w:val="00842A33"/>
    <w:rsid w:val="00877DF1"/>
    <w:rsid w:val="008A6A85"/>
    <w:rsid w:val="00956AD3"/>
    <w:rsid w:val="009C25FD"/>
    <w:rsid w:val="00A70FAF"/>
    <w:rsid w:val="00AE4415"/>
    <w:rsid w:val="00C17A8F"/>
    <w:rsid w:val="00C2180C"/>
    <w:rsid w:val="00C236FD"/>
    <w:rsid w:val="00C56A74"/>
    <w:rsid w:val="00D31874"/>
    <w:rsid w:val="00DE16C1"/>
    <w:rsid w:val="00DE1B70"/>
    <w:rsid w:val="00DE6819"/>
    <w:rsid w:val="00E217D8"/>
    <w:rsid w:val="00E50C13"/>
    <w:rsid w:val="00EF0248"/>
    <w:rsid w:val="00F13236"/>
    <w:rsid w:val="00F8225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874"/>
  </w:style>
  <w:style w:type="paragraph" w:styleId="Heading2">
    <w:name w:val="heading 2"/>
    <w:basedOn w:val="Normal"/>
    <w:link w:val="Heading2Char"/>
    <w:uiPriority w:val="9"/>
    <w:qFormat/>
    <w:rsid w:val="00956A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6">
    <w:name w:val="heading 6"/>
    <w:basedOn w:val="Normal"/>
    <w:next w:val="Normal"/>
    <w:link w:val="Heading6Char"/>
    <w:uiPriority w:val="9"/>
    <w:semiHidden/>
    <w:unhideWhenUsed/>
    <w:qFormat/>
    <w:rsid w:val="00C236F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A74"/>
    <w:pPr>
      <w:ind w:left="720"/>
      <w:contextualSpacing/>
    </w:pPr>
  </w:style>
  <w:style w:type="paragraph" w:styleId="NormalWeb">
    <w:name w:val="Normal (Web)"/>
    <w:basedOn w:val="Normal"/>
    <w:uiPriority w:val="99"/>
    <w:unhideWhenUsed/>
    <w:rsid w:val="00C56A7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6A74"/>
    <w:rPr>
      <w:b/>
      <w:bCs/>
    </w:rPr>
  </w:style>
  <w:style w:type="character" w:styleId="Emphasis">
    <w:name w:val="Emphasis"/>
    <w:basedOn w:val="DefaultParagraphFont"/>
    <w:uiPriority w:val="20"/>
    <w:qFormat/>
    <w:rsid w:val="00C56A74"/>
    <w:rPr>
      <w:i/>
      <w:iCs/>
    </w:rPr>
  </w:style>
  <w:style w:type="character" w:customStyle="1" w:styleId="Heading2Char">
    <w:name w:val="Heading 2 Char"/>
    <w:basedOn w:val="DefaultParagraphFont"/>
    <w:link w:val="Heading2"/>
    <w:uiPriority w:val="9"/>
    <w:rsid w:val="00956AD3"/>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057BF2"/>
    <w:rPr>
      <w:color w:val="0000FF"/>
      <w:u w:val="single"/>
    </w:rPr>
  </w:style>
  <w:style w:type="paragraph" w:customStyle="1" w:styleId="tx">
    <w:name w:val="tx"/>
    <w:basedOn w:val="Normal"/>
    <w:rsid w:val="004F57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a">
    <w:name w:val="indent1a"/>
    <w:basedOn w:val="Normal"/>
    <w:rsid w:val="004F57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C236FD"/>
    <w:rPr>
      <w:rFonts w:asciiTheme="majorHAnsi" w:eastAsiaTheme="majorEastAsia" w:hAnsiTheme="majorHAnsi" w:cstheme="majorBidi"/>
      <w:i/>
      <w:iCs/>
      <w:color w:val="243F60" w:themeColor="accent1" w:themeShade="7F"/>
    </w:rPr>
  </w:style>
  <w:style w:type="table" w:styleId="TableGrid">
    <w:name w:val="Table Grid"/>
    <w:basedOn w:val="TableNormal"/>
    <w:uiPriority w:val="59"/>
    <w:rsid w:val="009C25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618774">
      <w:bodyDiv w:val="1"/>
      <w:marLeft w:val="0"/>
      <w:marRight w:val="0"/>
      <w:marTop w:val="0"/>
      <w:marBottom w:val="0"/>
      <w:divBdr>
        <w:top w:val="none" w:sz="0" w:space="0" w:color="auto"/>
        <w:left w:val="none" w:sz="0" w:space="0" w:color="auto"/>
        <w:bottom w:val="none" w:sz="0" w:space="0" w:color="auto"/>
        <w:right w:val="none" w:sz="0" w:space="0" w:color="auto"/>
      </w:divBdr>
    </w:div>
    <w:div w:id="166600887">
      <w:bodyDiv w:val="1"/>
      <w:marLeft w:val="0"/>
      <w:marRight w:val="0"/>
      <w:marTop w:val="0"/>
      <w:marBottom w:val="0"/>
      <w:divBdr>
        <w:top w:val="none" w:sz="0" w:space="0" w:color="auto"/>
        <w:left w:val="none" w:sz="0" w:space="0" w:color="auto"/>
        <w:bottom w:val="none" w:sz="0" w:space="0" w:color="auto"/>
        <w:right w:val="none" w:sz="0" w:space="0" w:color="auto"/>
      </w:divBdr>
    </w:div>
    <w:div w:id="366806047">
      <w:bodyDiv w:val="1"/>
      <w:marLeft w:val="0"/>
      <w:marRight w:val="0"/>
      <w:marTop w:val="0"/>
      <w:marBottom w:val="0"/>
      <w:divBdr>
        <w:top w:val="none" w:sz="0" w:space="0" w:color="auto"/>
        <w:left w:val="none" w:sz="0" w:space="0" w:color="auto"/>
        <w:bottom w:val="none" w:sz="0" w:space="0" w:color="auto"/>
        <w:right w:val="none" w:sz="0" w:space="0" w:color="auto"/>
      </w:divBdr>
    </w:div>
    <w:div w:id="612785550">
      <w:bodyDiv w:val="1"/>
      <w:marLeft w:val="0"/>
      <w:marRight w:val="0"/>
      <w:marTop w:val="0"/>
      <w:marBottom w:val="0"/>
      <w:divBdr>
        <w:top w:val="none" w:sz="0" w:space="0" w:color="auto"/>
        <w:left w:val="none" w:sz="0" w:space="0" w:color="auto"/>
        <w:bottom w:val="none" w:sz="0" w:space="0" w:color="auto"/>
        <w:right w:val="none" w:sz="0" w:space="0" w:color="auto"/>
      </w:divBdr>
    </w:div>
    <w:div w:id="653795151">
      <w:bodyDiv w:val="1"/>
      <w:marLeft w:val="0"/>
      <w:marRight w:val="0"/>
      <w:marTop w:val="0"/>
      <w:marBottom w:val="0"/>
      <w:divBdr>
        <w:top w:val="none" w:sz="0" w:space="0" w:color="auto"/>
        <w:left w:val="none" w:sz="0" w:space="0" w:color="auto"/>
        <w:bottom w:val="none" w:sz="0" w:space="0" w:color="auto"/>
        <w:right w:val="none" w:sz="0" w:space="0" w:color="auto"/>
      </w:divBdr>
    </w:div>
    <w:div w:id="952326860">
      <w:bodyDiv w:val="1"/>
      <w:marLeft w:val="0"/>
      <w:marRight w:val="0"/>
      <w:marTop w:val="0"/>
      <w:marBottom w:val="0"/>
      <w:divBdr>
        <w:top w:val="none" w:sz="0" w:space="0" w:color="auto"/>
        <w:left w:val="none" w:sz="0" w:space="0" w:color="auto"/>
        <w:bottom w:val="none" w:sz="0" w:space="0" w:color="auto"/>
        <w:right w:val="none" w:sz="0" w:space="0" w:color="auto"/>
      </w:divBdr>
    </w:div>
    <w:div w:id="1100105960">
      <w:bodyDiv w:val="1"/>
      <w:marLeft w:val="0"/>
      <w:marRight w:val="0"/>
      <w:marTop w:val="0"/>
      <w:marBottom w:val="0"/>
      <w:divBdr>
        <w:top w:val="none" w:sz="0" w:space="0" w:color="auto"/>
        <w:left w:val="none" w:sz="0" w:space="0" w:color="auto"/>
        <w:bottom w:val="none" w:sz="0" w:space="0" w:color="auto"/>
        <w:right w:val="none" w:sz="0" w:space="0" w:color="auto"/>
      </w:divBdr>
    </w:div>
    <w:div w:id="1363897974">
      <w:bodyDiv w:val="1"/>
      <w:marLeft w:val="0"/>
      <w:marRight w:val="0"/>
      <w:marTop w:val="0"/>
      <w:marBottom w:val="0"/>
      <w:divBdr>
        <w:top w:val="none" w:sz="0" w:space="0" w:color="auto"/>
        <w:left w:val="none" w:sz="0" w:space="0" w:color="auto"/>
        <w:bottom w:val="none" w:sz="0" w:space="0" w:color="auto"/>
        <w:right w:val="none" w:sz="0" w:space="0" w:color="auto"/>
      </w:divBdr>
    </w:div>
    <w:div w:id="1383793592">
      <w:bodyDiv w:val="1"/>
      <w:marLeft w:val="0"/>
      <w:marRight w:val="0"/>
      <w:marTop w:val="0"/>
      <w:marBottom w:val="0"/>
      <w:divBdr>
        <w:top w:val="none" w:sz="0" w:space="0" w:color="auto"/>
        <w:left w:val="none" w:sz="0" w:space="0" w:color="auto"/>
        <w:bottom w:val="none" w:sz="0" w:space="0" w:color="auto"/>
        <w:right w:val="none" w:sz="0" w:space="0" w:color="auto"/>
      </w:divBdr>
    </w:div>
    <w:div w:id="1776706424">
      <w:bodyDiv w:val="1"/>
      <w:marLeft w:val="0"/>
      <w:marRight w:val="0"/>
      <w:marTop w:val="0"/>
      <w:marBottom w:val="0"/>
      <w:divBdr>
        <w:top w:val="none" w:sz="0" w:space="0" w:color="auto"/>
        <w:left w:val="none" w:sz="0" w:space="0" w:color="auto"/>
        <w:bottom w:val="none" w:sz="0" w:space="0" w:color="auto"/>
        <w:right w:val="none" w:sz="0" w:space="0" w:color="auto"/>
      </w:divBdr>
    </w:div>
    <w:div w:id="1784226455">
      <w:bodyDiv w:val="1"/>
      <w:marLeft w:val="0"/>
      <w:marRight w:val="0"/>
      <w:marTop w:val="0"/>
      <w:marBottom w:val="0"/>
      <w:divBdr>
        <w:top w:val="none" w:sz="0" w:space="0" w:color="auto"/>
        <w:left w:val="none" w:sz="0" w:space="0" w:color="auto"/>
        <w:bottom w:val="none" w:sz="0" w:space="0" w:color="auto"/>
        <w:right w:val="none" w:sz="0" w:space="0" w:color="auto"/>
      </w:divBdr>
    </w:div>
    <w:div w:id="211740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xguru.in/income-tax/cash-withdrawals-bank-attract-section-269sgt-penalty.html" TargetMode="External"/><Relationship Id="rId3" Type="http://schemas.openxmlformats.org/officeDocument/2006/relationships/settings" Target="settings.xml"/><Relationship Id="rId7" Type="http://schemas.openxmlformats.org/officeDocument/2006/relationships/hyperlink" Target="https://taxguru.in/income-tax/declaration-black-money-tax-payer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ShowMainContent('Act',%20'CMSID',%20'102120000000027700',%20'');" TargetMode="External"/><Relationship Id="rId11" Type="http://schemas.openxmlformats.org/officeDocument/2006/relationships/theme" Target="theme/theme1.xml"/><Relationship Id="rId5" Type="http://schemas.openxmlformats.org/officeDocument/2006/relationships/hyperlink" Target="https://taxguru.in/income-tax/expense-on-earning-income-from-other-sources-only-is-allowable-u-s-57iii.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cometaxindia.gov.in/forms/income-tax%20rules/itrform61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20</Pages>
  <Words>5811</Words>
  <Characters>33128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26</cp:revision>
  <dcterms:created xsi:type="dcterms:W3CDTF">2018-07-24T08:23:00Z</dcterms:created>
  <dcterms:modified xsi:type="dcterms:W3CDTF">2018-07-31T08:05:00Z</dcterms:modified>
</cp:coreProperties>
</file>