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E43" w:rsidRPr="00326649" w:rsidRDefault="003A4051" w:rsidP="00F52E43">
      <w:pPr>
        <w:jc w:val="both"/>
        <w:rPr>
          <w:rFonts w:ascii="Arial" w:hAnsi="Arial" w:cs="Arial"/>
          <w:b/>
          <w:sz w:val="28"/>
          <w:szCs w:val="28"/>
          <w:u w:val="single"/>
        </w:rPr>
      </w:pPr>
      <w:r w:rsidRPr="00326649">
        <w:rPr>
          <w:rFonts w:ascii="Arial" w:hAnsi="Arial" w:cs="Arial"/>
          <w:b/>
          <w:sz w:val="28"/>
          <w:szCs w:val="28"/>
          <w:u w:val="single"/>
        </w:rPr>
        <w:t>Taxability on L</w:t>
      </w:r>
      <w:r w:rsidR="00326649" w:rsidRPr="00326649">
        <w:rPr>
          <w:rFonts w:ascii="Arial" w:hAnsi="Arial" w:cs="Arial"/>
          <w:b/>
          <w:sz w:val="28"/>
          <w:szCs w:val="28"/>
          <w:u w:val="single"/>
        </w:rPr>
        <w:t>ong Term Capital Gain arising from</w:t>
      </w:r>
      <w:r w:rsidRPr="00326649">
        <w:rPr>
          <w:rFonts w:ascii="Arial" w:hAnsi="Arial" w:cs="Arial"/>
          <w:b/>
          <w:sz w:val="28"/>
          <w:szCs w:val="28"/>
          <w:u w:val="single"/>
        </w:rPr>
        <w:t xml:space="preserve"> transfer of capital asset, bein</w:t>
      </w:r>
      <w:r w:rsidR="00F52E43" w:rsidRPr="00326649">
        <w:rPr>
          <w:rFonts w:ascii="Arial" w:hAnsi="Arial" w:cs="Arial"/>
          <w:b/>
          <w:sz w:val="28"/>
          <w:szCs w:val="28"/>
          <w:u w:val="single"/>
        </w:rPr>
        <w:t>g an equity share in a company or a unit of an equity oriented fund or unit of a business trust.</w:t>
      </w:r>
    </w:p>
    <w:p w:rsidR="00F52E43" w:rsidRPr="009D48A7" w:rsidRDefault="00F52E43" w:rsidP="00F52E43">
      <w:pPr>
        <w:shd w:val="clear" w:color="auto" w:fill="FFFFFF"/>
        <w:spacing w:before="100" w:beforeAutospacing="1" w:after="100" w:afterAutospacing="1" w:line="240" w:lineRule="auto"/>
        <w:jc w:val="both"/>
        <w:rPr>
          <w:rFonts w:ascii="Arial" w:eastAsia="Times New Roman" w:hAnsi="Arial" w:cs="Arial"/>
          <w:b/>
          <w:color w:val="000000"/>
          <w:sz w:val="24"/>
          <w:szCs w:val="24"/>
        </w:rPr>
      </w:pPr>
      <w:r w:rsidRPr="009D48A7">
        <w:rPr>
          <w:rFonts w:ascii="Arial" w:hAnsi="Arial" w:cs="Arial"/>
          <w:b/>
          <w:sz w:val="24"/>
          <w:szCs w:val="24"/>
        </w:rPr>
        <w:t xml:space="preserve">As per the amendment given in the finance bill 2018, </w:t>
      </w:r>
      <w:r w:rsidRPr="009D48A7">
        <w:rPr>
          <w:rFonts w:ascii="Arial" w:eastAsia="Times New Roman" w:hAnsi="Arial" w:cs="Arial"/>
          <w:b/>
          <w:color w:val="000000"/>
          <w:sz w:val="24"/>
          <w:szCs w:val="24"/>
        </w:rPr>
        <w:t>Long term Capital gain exemption under section 10(38) in respect of listed STT paid shares, is being withdrawn with effect from 1</w:t>
      </w:r>
      <w:r w:rsidRPr="009D48A7">
        <w:rPr>
          <w:rFonts w:ascii="Arial" w:eastAsia="Times New Roman" w:hAnsi="Arial" w:cs="Arial"/>
          <w:b/>
          <w:color w:val="000000"/>
          <w:sz w:val="24"/>
          <w:szCs w:val="24"/>
          <w:vertAlign w:val="superscript"/>
        </w:rPr>
        <w:t>st</w:t>
      </w:r>
      <w:r w:rsidRPr="009D48A7">
        <w:rPr>
          <w:rFonts w:ascii="Arial" w:eastAsia="Times New Roman" w:hAnsi="Arial" w:cs="Arial"/>
          <w:b/>
          <w:color w:val="000000"/>
          <w:sz w:val="24"/>
          <w:szCs w:val="24"/>
        </w:rPr>
        <w:t xml:space="preserve"> April 2018. </w:t>
      </w:r>
    </w:p>
    <w:p w:rsidR="00F52E43" w:rsidRPr="009D48A7" w:rsidRDefault="00F52E43" w:rsidP="00F52E43">
      <w:pPr>
        <w:shd w:val="clear" w:color="auto" w:fill="FFFFFF"/>
        <w:spacing w:before="100" w:beforeAutospacing="1" w:after="100" w:afterAutospacing="1" w:line="240" w:lineRule="auto"/>
        <w:jc w:val="both"/>
        <w:rPr>
          <w:rFonts w:ascii="Arial" w:eastAsia="Times New Roman" w:hAnsi="Arial" w:cs="Arial"/>
          <w:b/>
          <w:color w:val="000000"/>
          <w:sz w:val="24"/>
          <w:szCs w:val="24"/>
        </w:rPr>
      </w:pPr>
      <w:r w:rsidRPr="009D48A7">
        <w:rPr>
          <w:rFonts w:ascii="Arial" w:eastAsia="Times New Roman" w:hAnsi="Arial" w:cs="Arial"/>
          <w:b/>
          <w:color w:val="000000"/>
          <w:sz w:val="24"/>
          <w:szCs w:val="24"/>
        </w:rPr>
        <w:t>Amendment under section 10(38) has been reproduced below for ready reference:</w:t>
      </w:r>
    </w:p>
    <w:p w:rsidR="00F52E43" w:rsidRPr="009D48A7" w:rsidRDefault="002F7A91" w:rsidP="00F52E43">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I</w:t>
      </w:r>
      <w:r w:rsidR="00F52E43" w:rsidRPr="009D48A7">
        <w:rPr>
          <w:rFonts w:ascii="Arial" w:eastAsia="Times New Roman" w:hAnsi="Arial" w:cs="Arial"/>
          <w:i/>
          <w:color w:val="000000"/>
          <w:sz w:val="24"/>
          <w:szCs w:val="24"/>
        </w:rPr>
        <w:t>n clause (38), after the third proviso, the following proviso shall be inserted, namely:—“Provided also that nothing contained in this clause shall apply to any income arising from the</w:t>
      </w:r>
      <w:r w:rsidRPr="009D48A7">
        <w:rPr>
          <w:rFonts w:ascii="Arial" w:eastAsia="Times New Roman" w:hAnsi="Arial" w:cs="Arial"/>
          <w:i/>
          <w:color w:val="000000"/>
          <w:sz w:val="24"/>
          <w:szCs w:val="24"/>
        </w:rPr>
        <w:t xml:space="preserve"> </w:t>
      </w:r>
      <w:r w:rsidR="00F52E43" w:rsidRPr="009D48A7">
        <w:rPr>
          <w:rFonts w:ascii="Arial" w:eastAsia="Times New Roman" w:hAnsi="Arial" w:cs="Arial"/>
          <w:i/>
          <w:color w:val="000000"/>
          <w:sz w:val="24"/>
          <w:szCs w:val="24"/>
        </w:rPr>
        <w:t>transfer of long-term capital asset, being an equity share in a company or a unit of an equity</w:t>
      </w:r>
      <w:r w:rsidRPr="009D48A7">
        <w:rPr>
          <w:rFonts w:ascii="Arial" w:eastAsia="Times New Roman" w:hAnsi="Arial" w:cs="Arial"/>
          <w:i/>
          <w:color w:val="000000"/>
          <w:sz w:val="24"/>
          <w:szCs w:val="24"/>
        </w:rPr>
        <w:t xml:space="preserve"> </w:t>
      </w:r>
      <w:r w:rsidR="00F52E43" w:rsidRPr="009D48A7">
        <w:rPr>
          <w:rFonts w:ascii="Arial" w:eastAsia="Times New Roman" w:hAnsi="Arial" w:cs="Arial"/>
          <w:i/>
          <w:color w:val="000000"/>
          <w:sz w:val="24"/>
          <w:szCs w:val="24"/>
        </w:rPr>
        <w:t>oriented fund or a unit of a business trust, made on or after the 1st day of April, 2018.”</w:t>
      </w:r>
    </w:p>
    <w:p w:rsidR="00F52E43" w:rsidRPr="009D48A7" w:rsidRDefault="00B94779" w:rsidP="00F52E43">
      <w:pPr>
        <w:jc w:val="both"/>
        <w:rPr>
          <w:rFonts w:ascii="Arial" w:eastAsia="Times New Roman" w:hAnsi="Arial" w:cs="Arial"/>
          <w:b/>
          <w:color w:val="000000"/>
          <w:sz w:val="24"/>
          <w:szCs w:val="24"/>
        </w:rPr>
      </w:pPr>
      <w:r w:rsidRPr="009D48A7">
        <w:rPr>
          <w:rFonts w:ascii="Arial" w:eastAsia="Times New Roman" w:hAnsi="Arial" w:cs="Arial"/>
          <w:b/>
          <w:color w:val="000000"/>
          <w:sz w:val="24"/>
          <w:szCs w:val="24"/>
        </w:rPr>
        <w:t>A new section 112A, has been introduced in Act to charge tax</w:t>
      </w:r>
      <w:r w:rsidR="00326649" w:rsidRPr="009D48A7">
        <w:rPr>
          <w:rFonts w:ascii="Arial" w:eastAsia="Times New Roman" w:hAnsi="Arial" w:cs="Arial"/>
          <w:b/>
          <w:color w:val="000000"/>
          <w:sz w:val="24"/>
          <w:szCs w:val="24"/>
        </w:rPr>
        <w:t xml:space="preserve"> at 10%</w:t>
      </w:r>
      <w:r w:rsidRPr="009D48A7">
        <w:rPr>
          <w:rFonts w:ascii="Arial" w:eastAsia="Times New Roman" w:hAnsi="Arial" w:cs="Arial"/>
          <w:b/>
          <w:color w:val="000000"/>
          <w:sz w:val="24"/>
          <w:szCs w:val="24"/>
        </w:rPr>
        <w:t xml:space="preserve"> on long term capital gain</w:t>
      </w:r>
      <w:r w:rsidR="00326649" w:rsidRPr="009D48A7">
        <w:rPr>
          <w:rFonts w:ascii="Arial" w:eastAsia="Times New Roman" w:hAnsi="Arial" w:cs="Arial"/>
          <w:b/>
          <w:color w:val="000000"/>
          <w:sz w:val="24"/>
          <w:szCs w:val="24"/>
        </w:rPr>
        <w:t xml:space="preserve"> exceeding one </w:t>
      </w:r>
      <w:proofErr w:type="spellStart"/>
      <w:r w:rsidR="00326649" w:rsidRPr="009D48A7">
        <w:rPr>
          <w:rFonts w:ascii="Arial" w:eastAsia="Times New Roman" w:hAnsi="Arial" w:cs="Arial"/>
          <w:b/>
          <w:color w:val="000000"/>
          <w:sz w:val="24"/>
          <w:szCs w:val="24"/>
        </w:rPr>
        <w:t>lakh</w:t>
      </w:r>
      <w:proofErr w:type="spellEnd"/>
      <w:r w:rsidR="00326649" w:rsidRPr="009D48A7">
        <w:rPr>
          <w:rFonts w:ascii="Arial" w:eastAsia="Times New Roman" w:hAnsi="Arial" w:cs="Arial"/>
          <w:b/>
          <w:color w:val="000000"/>
          <w:sz w:val="24"/>
          <w:szCs w:val="24"/>
        </w:rPr>
        <w:t xml:space="preserve"> rupees,</w:t>
      </w:r>
      <w:r w:rsidRPr="009D48A7">
        <w:rPr>
          <w:rFonts w:ascii="Arial" w:eastAsia="Times New Roman" w:hAnsi="Arial" w:cs="Arial"/>
          <w:b/>
          <w:color w:val="000000"/>
          <w:sz w:val="24"/>
          <w:szCs w:val="24"/>
        </w:rPr>
        <w:t xml:space="preserve"> </w:t>
      </w:r>
      <w:r w:rsidR="00326649" w:rsidRPr="009D48A7">
        <w:rPr>
          <w:rFonts w:ascii="Arial" w:eastAsia="Times New Roman" w:hAnsi="Arial" w:cs="Arial"/>
          <w:b/>
          <w:color w:val="000000"/>
          <w:sz w:val="24"/>
          <w:szCs w:val="24"/>
        </w:rPr>
        <w:t>arising from transfer of capital asset, being an equity share in a company or a unit of an equity oriented fund or unit of a business trust.</w:t>
      </w:r>
    </w:p>
    <w:p w:rsidR="00326649" w:rsidRPr="009D48A7" w:rsidRDefault="009D48A7" w:rsidP="009D48A7">
      <w:pPr>
        <w:jc w:val="both"/>
        <w:rPr>
          <w:rFonts w:ascii="Arial" w:eastAsia="Times New Roman" w:hAnsi="Arial" w:cs="Arial"/>
          <w:b/>
          <w:color w:val="000000"/>
          <w:sz w:val="24"/>
          <w:szCs w:val="24"/>
        </w:rPr>
      </w:pPr>
      <w:r w:rsidRPr="009D48A7">
        <w:rPr>
          <w:rFonts w:ascii="Arial" w:eastAsia="Times New Roman" w:hAnsi="Arial" w:cs="Arial"/>
          <w:b/>
          <w:color w:val="000000"/>
          <w:sz w:val="24"/>
          <w:szCs w:val="24"/>
        </w:rPr>
        <w:t>The Complete text of new inserted section</w:t>
      </w:r>
      <w:r w:rsidR="009031BC">
        <w:rPr>
          <w:rFonts w:ascii="Arial" w:eastAsia="Times New Roman" w:hAnsi="Arial" w:cs="Arial"/>
          <w:b/>
          <w:color w:val="000000"/>
          <w:sz w:val="24"/>
          <w:szCs w:val="24"/>
        </w:rPr>
        <w:t xml:space="preserve"> 112A with Analysis has been give</w:t>
      </w:r>
      <w:r w:rsidRPr="009D48A7">
        <w:rPr>
          <w:rFonts w:ascii="Arial" w:eastAsia="Times New Roman" w:hAnsi="Arial" w:cs="Arial"/>
          <w:b/>
          <w:color w:val="000000"/>
          <w:sz w:val="24"/>
          <w:szCs w:val="24"/>
        </w:rPr>
        <w:t xml:space="preserve"> below:-</w:t>
      </w:r>
    </w:p>
    <w:p w:rsidR="00326649" w:rsidRPr="009D48A7" w:rsidRDefault="009D48A7"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w:t>
      </w:r>
      <w:r w:rsidR="00326649" w:rsidRPr="009D48A7">
        <w:rPr>
          <w:rFonts w:ascii="Arial" w:eastAsia="Times New Roman" w:hAnsi="Arial" w:cs="Arial"/>
          <w:b/>
          <w:i/>
          <w:color w:val="000000"/>
          <w:sz w:val="24"/>
          <w:szCs w:val="24"/>
        </w:rPr>
        <w:t>112A. (1)</w:t>
      </w:r>
      <w:r w:rsidR="00326649" w:rsidRPr="009D48A7">
        <w:rPr>
          <w:rFonts w:ascii="Arial" w:eastAsia="Times New Roman" w:hAnsi="Arial" w:cs="Arial"/>
          <w:i/>
          <w:color w:val="000000"/>
          <w:sz w:val="24"/>
          <w:szCs w:val="24"/>
        </w:rPr>
        <w:t xml:space="preserve"> Notwithstanding anything contained in section 112, the tax payable by an assessee on</w:t>
      </w:r>
      <w:r w:rsidRPr="009D48A7">
        <w:rPr>
          <w:rFonts w:ascii="Arial" w:eastAsia="Times New Roman" w:hAnsi="Arial" w:cs="Arial"/>
          <w:i/>
          <w:color w:val="000000"/>
          <w:sz w:val="24"/>
          <w:szCs w:val="24"/>
        </w:rPr>
        <w:t xml:space="preserve"> </w:t>
      </w:r>
      <w:r w:rsidR="00326649" w:rsidRPr="009D48A7">
        <w:rPr>
          <w:rFonts w:ascii="Arial" w:eastAsia="Times New Roman" w:hAnsi="Arial" w:cs="Arial"/>
          <w:i/>
          <w:color w:val="000000"/>
          <w:sz w:val="24"/>
          <w:szCs w:val="24"/>
        </w:rPr>
        <w:t xml:space="preserve">his total income shall be determined in accordance with the provisions of sub-section (2), </w:t>
      </w:r>
      <w:r w:rsidR="00326649" w:rsidRPr="009D48A7">
        <w:rPr>
          <w:rFonts w:ascii="Arial" w:eastAsia="Times New Roman" w:hAnsi="Arial" w:cs="Arial"/>
          <w:b/>
          <w:i/>
          <w:color w:val="000000"/>
          <w:sz w:val="24"/>
          <w:szCs w:val="24"/>
        </w:rPr>
        <w:t>if—</w:t>
      </w:r>
    </w:p>
    <w:p w:rsidR="00326649" w:rsidRPr="009D48A7"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w:t>
      </w:r>
      <w:proofErr w:type="spellStart"/>
      <w:r w:rsidRPr="009D48A7">
        <w:rPr>
          <w:rFonts w:ascii="Arial" w:eastAsia="Times New Roman" w:hAnsi="Arial" w:cs="Arial"/>
          <w:i/>
          <w:color w:val="000000"/>
          <w:sz w:val="24"/>
          <w:szCs w:val="24"/>
        </w:rPr>
        <w:t>i</w:t>
      </w:r>
      <w:proofErr w:type="spellEnd"/>
      <w:r w:rsidRPr="009D48A7">
        <w:rPr>
          <w:rFonts w:ascii="Arial" w:eastAsia="Times New Roman" w:hAnsi="Arial" w:cs="Arial"/>
          <w:i/>
          <w:color w:val="000000"/>
          <w:sz w:val="24"/>
          <w:szCs w:val="24"/>
        </w:rPr>
        <w:t xml:space="preserve">) </w:t>
      </w:r>
      <w:proofErr w:type="gramStart"/>
      <w:r w:rsidRPr="009D48A7">
        <w:rPr>
          <w:rFonts w:ascii="Arial" w:eastAsia="Times New Roman" w:hAnsi="Arial" w:cs="Arial"/>
          <w:i/>
          <w:color w:val="000000"/>
          <w:sz w:val="24"/>
          <w:szCs w:val="24"/>
        </w:rPr>
        <w:t>the</w:t>
      </w:r>
      <w:proofErr w:type="gramEnd"/>
      <w:r w:rsidRPr="009D48A7">
        <w:rPr>
          <w:rFonts w:ascii="Arial" w:eastAsia="Times New Roman" w:hAnsi="Arial" w:cs="Arial"/>
          <w:i/>
          <w:color w:val="000000"/>
          <w:sz w:val="24"/>
          <w:szCs w:val="24"/>
        </w:rPr>
        <w:t xml:space="preserve"> </w:t>
      </w:r>
      <w:r w:rsidRPr="00C72B51">
        <w:rPr>
          <w:rFonts w:ascii="Arial" w:eastAsia="Times New Roman" w:hAnsi="Arial" w:cs="Arial"/>
          <w:b/>
          <w:i/>
          <w:color w:val="000000"/>
          <w:sz w:val="24"/>
          <w:szCs w:val="24"/>
        </w:rPr>
        <w:t>total income includes</w:t>
      </w:r>
      <w:r w:rsidRPr="009D48A7">
        <w:rPr>
          <w:rFonts w:ascii="Arial" w:eastAsia="Times New Roman" w:hAnsi="Arial" w:cs="Arial"/>
          <w:i/>
          <w:color w:val="000000"/>
          <w:sz w:val="24"/>
          <w:szCs w:val="24"/>
        </w:rPr>
        <w:t xml:space="preserve"> any income chargeable under the head </w:t>
      </w:r>
      <w:r w:rsidRPr="00C72B51">
        <w:rPr>
          <w:rFonts w:ascii="Arial" w:eastAsia="Times New Roman" w:hAnsi="Arial" w:cs="Arial"/>
          <w:b/>
          <w:i/>
          <w:color w:val="000000"/>
          <w:sz w:val="24"/>
          <w:szCs w:val="24"/>
        </w:rPr>
        <w:t>“Capital gains”;</w:t>
      </w:r>
    </w:p>
    <w:p w:rsidR="00326649" w:rsidRPr="009D48A7"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(ii)</w:t>
      </w:r>
      <w:r w:rsidR="00C72B51">
        <w:rPr>
          <w:rFonts w:ascii="Arial" w:eastAsia="Times New Roman" w:hAnsi="Arial" w:cs="Arial"/>
          <w:i/>
          <w:color w:val="000000"/>
          <w:sz w:val="24"/>
          <w:szCs w:val="24"/>
        </w:rPr>
        <w:t xml:space="preserve"> </w:t>
      </w:r>
      <w:proofErr w:type="gramStart"/>
      <w:r w:rsidRPr="009D48A7">
        <w:rPr>
          <w:rFonts w:ascii="Arial" w:eastAsia="Times New Roman" w:hAnsi="Arial" w:cs="Arial"/>
          <w:i/>
          <w:color w:val="000000"/>
          <w:sz w:val="24"/>
          <w:szCs w:val="24"/>
        </w:rPr>
        <w:t>the</w:t>
      </w:r>
      <w:proofErr w:type="gramEnd"/>
      <w:r w:rsidRPr="009D48A7">
        <w:rPr>
          <w:rFonts w:ascii="Arial" w:eastAsia="Times New Roman" w:hAnsi="Arial" w:cs="Arial"/>
          <w:i/>
          <w:color w:val="000000"/>
          <w:sz w:val="24"/>
          <w:szCs w:val="24"/>
        </w:rPr>
        <w:t xml:space="preserve"> </w:t>
      </w:r>
      <w:r w:rsidRPr="00C72B51">
        <w:rPr>
          <w:rFonts w:ascii="Arial" w:eastAsia="Times New Roman" w:hAnsi="Arial" w:cs="Arial"/>
          <w:b/>
          <w:i/>
          <w:color w:val="000000"/>
          <w:sz w:val="24"/>
          <w:szCs w:val="24"/>
        </w:rPr>
        <w:t>capital gains arise from</w:t>
      </w:r>
      <w:r w:rsidRPr="009D48A7">
        <w:rPr>
          <w:rFonts w:ascii="Arial" w:eastAsia="Times New Roman" w:hAnsi="Arial" w:cs="Arial"/>
          <w:i/>
          <w:color w:val="000000"/>
          <w:sz w:val="24"/>
          <w:szCs w:val="24"/>
        </w:rPr>
        <w:t xml:space="preserve"> the </w:t>
      </w:r>
      <w:r w:rsidRPr="00C72B51">
        <w:rPr>
          <w:rFonts w:ascii="Arial" w:eastAsia="Times New Roman" w:hAnsi="Arial" w:cs="Arial"/>
          <w:b/>
          <w:i/>
          <w:color w:val="000000"/>
          <w:sz w:val="24"/>
          <w:szCs w:val="24"/>
        </w:rPr>
        <w:t>transfer of a long-term capital asset</w:t>
      </w:r>
      <w:r w:rsidRPr="009D48A7">
        <w:rPr>
          <w:rFonts w:ascii="Arial" w:eastAsia="Times New Roman" w:hAnsi="Arial" w:cs="Arial"/>
          <w:i/>
          <w:color w:val="000000"/>
          <w:sz w:val="24"/>
          <w:szCs w:val="24"/>
        </w:rPr>
        <w:t xml:space="preserve"> being an </w:t>
      </w:r>
      <w:r w:rsidRPr="00C72B51">
        <w:rPr>
          <w:rFonts w:ascii="Arial" w:eastAsia="Times New Roman" w:hAnsi="Arial" w:cs="Arial"/>
          <w:b/>
          <w:i/>
          <w:color w:val="000000"/>
          <w:sz w:val="24"/>
          <w:szCs w:val="24"/>
        </w:rPr>
        <w:t>equity share</w:t>
      </w:r>
      <w:r w:rsidRPr="009D48A7">
        <w:rPr>
          <w:rFonts w:ascii="Arial" w:eastAsia="Times New Roman" w:hAnsi="Arial" w:cs="Arial"/>
          <w:i/>
          <w:color w:val="000000"/>
          <w:sz w:val="24"/>
          <w:szCs w:val="24"/>
        </w:rPr>
        <w:t xml:space="preserve"> in</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 xml:space="preserve">a company or a </w:t>
      </w:r>
      <w:r w:rsidRPr="00C72B51">
        <w:rPr>
          <w:rFonts w:ascii="Arial" w:eastAsia="Times New Roman" w:hAnsi="Arial" w:cs="Arial"/>
          <w:b/>
          <w:i/>
          <w:color w:val="000000"/>
          <w:sz w:val="24"/>
          <w:szCs w:val="24"/>
        </w:rPr>
        <w:t>unit of an equity oriented fund</w:t>
      </w:r>
      <w:r w:rsidRPr="009D48A7">
        <w:rPr>
          <w:rFonts w:ascii="Arial" w:eastAsia="Times New Roman" w:hAnsi="Arial" w:cs="Arial"/>
          <w:i/>
          <w:color w:val="000000"/>
          <w:sz w:val="24"/>
          <w:szCs w:val="24"/>
        </w:rPr>
        <w:t xml:space="preserve"> or </w:t>
      </w:r>
      <w:r w:rsidRPr="00C72B51">
        <w:rPr>
          <w:rFonts w:ascii="Arial" w:eastAsia="Times New Roman" w:hAnsi="Arial" w:cs="Arial"/>
          <w:b/>
          <w:i/>
          <w:color w:val="000000"/>
          <w:sz w:val="24"/>
          <w:szCs w:val="24"/>
        </w:rPr>
        <w:t>a unit of a business trust</w:t>
      </w:r>
      <w:r w:rsidRPr="009D48A7">
        <w:rPr>
          <w:rFonts w:ascii="Arial" w:eastAsia="Times New Roman" w:hAnsi="Arial" w:cs="Arial"/>
          <w:i/>
          <w:color w:val="000000"/>
          <w:sz w:val="24"/>
          <w:szCs w:val="24"/>
        </w:rPr>
        <w:t>;</w:t>
      </w:r>
    </w:p>
    <w:p w:rsidR="00326649" w:rsidRPr="009D48A7"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 xml:space="preserve">(iii) </w:t>
      </w:r>
      <w:proofErr w:type="gramStart"/>
      <w:r w:rsidRPr="003E2488">
        <w:rPr>
          <w:rFonts w:ascii="Arial" w:eastAsia="Times New Roman" w:hAnsi="Arial" w:cs="Arial"/>
          <w:b/>
          <w:i/>
          <w:color w:val="000000"/>
          <w:sz w:val="24"/>
          <w:szCs w:val="24"/>
        </w:rPr>
        <w:t>securities</w:t>
      </w:r>
      <w:proofErr w:type="gramEnd"/>
      <w:r w:rsidRPr="003E2488">
        <w:rPr>
          <w:rFonts w:ascii="Arial" w:eastAsia="Times New Roman" w:hAnsi="Arial" w:cs="Arial"/>
          <w:b/>
          <w:i/>
          <w:color w:val="000000"/>
          <w:sz w:val="24"/>
          <w:szCs w:val="24"/>
        </w:rPr>
        <w:t xml:space="preserve"> transaction tax</w:t>
      </w:r>
      <w:r w:rsidRPr="009D48A7">
        <w:rPr>
          <w:rFonts w:ascii="Arial" w:eastAsia="Times New Roman" w:hAnsi="Arial" w:cs="Arial"/>
          <w:i/>
          <w:color w:val="000000"/>
          <w:sz w:val="24"/>
          <w:szCs w:val="24"/>
        </w:rPr>
        <w:t xml:space="preserve"> under Chapter VII of the Finance (No.2) Act, 2004 </w:t>
      </w:r>
      <w:r w:rsidRPr="003E2488">
        <w:rPr>
          <w:rFonts w:ascii="Arial" w:eastAsia="Times New Roman" w:hAnsi="Arial" w:cs="Arial"/>
          <w:b/>
          <w:i/>
          <w:color w:val="000000"/>
          <w:sz w:val="24"/>
          <w:szCs w:val="24"/>
        </w:rPr>
        <w:t>has</w:t>
      </w:r>
      <w:r w:rsidRPr="009D48A7">
        <w:rPr>
          <w:rFonts w:ascii="Arial" w:eastAsia="Times New Roman" w:hAnsi="Arial" w:cs="Arial"/>
          <w:i/>
          <w:color w:val="000000"/>
          <w:sz w:val="24"/>
          <w:szCs w:val="24"/>
        </w:rPr>
        <w:t>,—</w:t>
      </w:r>
    </w:p>
    <w:p w:rsidR="00326649" w:rsidRPr="009D48A7"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 xml:space="preserve">(a) </w:t>
      </w:r>
      <w:proofErr w:type="gramStart"/>
      <w:r w:rsidRPr="009D48A7">
        <w:rPr>
          <w:rFonts w:ascii="Arial" w:eastAsia="Times New Roman" w:hAnsi="Arial" w:cs="Arial"/>
          <w:i/>
          <w:color w:val="000000"/>
          <w:sz w:val="24"/>
          <w:szCs w:val="24"/>
        </w:rPr>
        <w:t>in</w:t>
      </w:r>
      <w:proofErr w:type="gramEnd"/>
      <w:r w:rsidRPr="009D48A7">
        <w:rPr>
          <w:rFonts w:ascii="Arial" w:eastAsia="Times New Roman" w:hAnsi="Arial" w:cs="Arial"/>
          <w:i/>
          <w:color w:val="000000"/>
          <w:sz w:val="24"/>
          <w:szCs w:val="24"/>
        </w:rPr>
        <w:t xml:space="preserve"> a case where the long-term capital asset is in the nature of an </w:t>
      </w:r>
      <w:r w:rsidRPr="003E2488">
        <w:rPr>
          <w:rFonts w:ascii="Arial" w:eastAsia="Times New Roman" w:hAnsi="Arial" w:cs="Arial"/>
          <w:b/>
          <w:i/>
          <w:color w:val="000000"/>
          <w:sz w:val="24"/>
          <w:szCs w:val="24"/>
        </w:rPr>
        <w:t>equity share</w:t>
      </w:r>
      <w:r w:rsidRPr="009D48A7">
        <w:rPr>
          <w:rFonts w:ascii="Arial" w:eastAsia="Times New Roman" w:hAnsi="Arial" w:cs="Arial"/>
          <w:i/>
          <w:color w:val="000000"/>
          <w:sz w:val="24"/>
          <w:szCs w:val="24"/>
        </w:rPr>
        <w:t xml:space="preserve"> in a company,</w:t>
      </w:r>
      <w:r w:rsidR="009D48A7" w:rsidRPr="009D48A7">
        <w:rPr>
          <w:rFonts w:ascii="Arial" w:eastAsia="Times New Roman" w:hAnsi="Arial" w:cs="Arial"/>
          <w:i/>
          <w:color w:val="000000"/>
          <w:sz w:val="24"/>
          <w:szCs w:val="24"/>
        </w:rPr>
        <w:t xml:space="preserve"> </w:t>
      </w:r>
      <w:r w:rsidRPr="003E2488">
        <w:rPr>
          <w:rFonts w:ascii="Arial" w:eastAsia="Times New Roman" w:hAnsi="Arial" w:cs="Arial"/>
          <w:b/>
          <w:i/>
          <w:color w:val="000000"/>
          <w:sz w:val="24"/>
          <w:szCs w:val="24"/>
        </w:rPr>
        <w:t>been paid on acquisition and transfer</w:t>
      </w:r>
      <w:r w:rsidRPr="009D48A7">
        <w:rPr>
          <w:rFonts w:ascii="Arial" w:eastAsia="Times New Roman" w:hAnsi="Arial" w:cs="Arial"/>
          <w:i/>
          <w:color w:val="000000"/>
          <w:sz w:val="24"/>
          <w:szCs w:val="24"/>
        </w:rPr>
        <w:t xml:space="preserve"> of such capital asset; or</w:t>
      </w:r>
    </w:p>
    <w:p w:rsidR="00326649"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(b) in a case where the long-term capital asset is in the nature of a unit of an equity oriented</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 xml:space="preserve">fund or a unit of a business trust, </w:t>
      </w:r>
      <w:r w:rsidRPr="003E2488">
        <w:rPr>
          <w:rFonts w:ascii="Arial" w:eastAsia="Times New Roman" w:hAnsi="Arial" w:cs="Arial"/>
          <w:b/>
          <w:i/>
          <w:color w:val="000000"/>
          <w:sz w:val="24"/>
          <w:szCs w:val="24"/>
        </w:rPr>
        <w:t>been paid on transfer</w:t>
      </w:r>
      <w:r w:rsidRPr="009D48A7">
        <w:rPr>
          <w:rFonts w:ascii="Arial" w:eastAsia="Times New Roman" w:hAnsi="Arial" w:cs="Arial"/>
          <w:i/>
          <w:color w:val="000000"/>
          <w:sz w:val="24"/>
          <w:szCs w:val="24"/>
        </w:rPr>
        <w:t xml:space="preserve"> of such capital asset.</w:t>
      </w:r>
    </w:p>
    <w:p w:rsidR="00D27C2C" w:rsidRPr="009C4736" w:rsidRDefault="00D27C2C" w:rsidP="009C4736">
      <w:pPr>
        <w:shd w:val="clear" w:color="auto" w:fill="FFFFFF"/>
        <w:spacing w:before="100" w:beforeAutospacing="1" w:after="100" w:afterAutospacing="1" w:line="240" w:lineRule="auto"/>
        <w:jc w:val="both"/>
        <w:rPr>
          <w:rFonts w:ascii="Arial" w:eastAsia="Times New Roman" w:hAnsi="Arial" w:cs="Arial"/>
          <w:b/>
          <w:color w:val="FF0000"/>
          <w:sz w:val="24"/>
          <w:szCs w:val="24"/>
        </w:rPr>
      </w:pPr>
      <w:r w:rsidRPr="009C4736">
        <w:rPr>
          <w:rFonts w:ascii="Arial" w:eastAsia="Times New Roman" w:hAnsi="Arial" w:cs="Arial"/>
          <w:b/>
          <w:color w:val="FF0000"/>
          <w:sz w:val="24"/>
          <w:szCs w:val="24"/>
        </w:rPr>
        <w:t xml:space="preserve">Analysis: </w:t>
      </w:r>
      <w:r w:rsidRPr="009C4736">
        <w:rPr>
          <w:rFonts w:ascii="Arial" w:eastAsia="Times New Roman" w:hAnsi="Arial" w:cs="Arial"/>
          <w:color w:val="FF0000"/>
          <w:sz w:val="24"/>
          <w:szCs w:val="24"/>
        </w:rPr>
        <w:t>If above all three conditions are satisfied by the Assessee then</w:t>
      </w:r>
      <w:r w:rsidR="009C4736" w:rsidRPr="009C4736">
        <w:rPr>
          <w:rFonts w:ascii="Arial" w:eastAsia="Times New Roman" w:hAnsi="Arial" w:cs="Arial"/>
          <w:color w:val="FF0000"/>
          <w:sz w:val="24"/>
          <w:szCs w:val="24"/>
        </w:rPr>
        <w:t xml:space="preserve"> only</w:t>
      </w:r>
      <w:r w:rsidRPr="009C4736">
        <w:rPr>
          <w:rFonts w:ascii="Arial" w:eastAsia="Times New Roman" w:hAnsi="Arial" w:cs="Arial"/>
          <w:color w:val="FF0000"/>
          <w:sz w:val="24"/>
          <w:szCs w:val="24"/>
        </w:rPr>
        <w:t xml:space="preserve"> he will be eligible to avail the benefit of new inserted section 112A of Income Tax Act, 1961.</w:t>
      </w:r>
    </w:p>
    <w:p w:rsidR="00326649" w:rsidRPr="009D48A7"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b/>
          <w:i/>
          <w:color w:val="000000"/>
          <w:sz w:val="24"/>
          <w:szCs w:val="24"/>
        </w:rPr>
        <w:lastRenderedPageBreak/>
        <w:t>(2)</w:t>
      </w:r>
      <w:r w:rsidRPr="009D48A7">
        <w:rPr>
          <w:rFonts w:ascii="Arial" w:eastAsia="Times New Roman" w:hAnsi="Arial" w:cs="Arial"/>
          <w:i/>
          <w:color w:val="000000"/>
          <w:sz w:val="24"/>
          <w:szCs w:val="24"/>
        </w:rPr>
        <w:t xml:space="preserve"> The </w:t>
      </w:r>
      <w:r w:rsidRPr="00D27C2C">
        <w:rPr>
          <w:rFonts w:ascii="Arial" w:eastAsia="Times New Roman" w:hAnsi="Arial" w:cs="Arial"/>
          <w:b/>
          <w:i/>
          <w:color w:val="000000"/>
          <w:sz w:val="24"/>
          <w:szCs w:val="24"/>
        </w:rPr>
        <w:t>tax payable</w:t>
      </w:r>
      <w:r w:rsidRPr="009D48A7">
        <w:rPr>
          <w:rFonts w:ascii="Arial" w:eastAsia="Times New Roman" w:hAnsi="Arial" w:cs="Arial"/>
          <w:i/>
          <w:color w:val="000000"/>
          <w:sz w:val="24"/>
          <w:szCs w:val="24"/>
        </w:rPr>
        <w:t xml:space="preserve"> by the assessee on the total income referred to in sub-section (1) </w:t>
      </w:r>
      <w:r w:rsidRPr="00D27C2C">
        <w:rPr>
          <w:rFonts w:ascii="Arial" w:eastAsia="Times New Roman" w:hAnsi="Arial" w:cs="Arial"/>
          <w:b/>
          <w:i/>
          <w:color w:val="000000"/>
          <w:sz w:val="24"/>
          <w:szCs w:val="24"/>
        </w:rPr>
        <w:t>shall be the</w:t>
      </w:r>
      <w:r w:rsidR="009D48A7" w:rsidRPr="00D27C2C">
        <w:rPr>
          <w:rFonts w:ascii="Arial" w:eastAsia="Times New Roman" w:hAnsi="Arial" w:cs="Arial"/>
          <w:b/>
          <w:i/>
          <w:color w:val="000000"/>
          <w:sz w:val="24"/>
          <w:szCs w:val="24"/>
        </w:rPr>
        <w:t xml:space="preserve"> </w:t>
      </w:r>
      <w:r w:rsidRPr="00D27C2C">
        <w:rPr>
          <w:rFonts w:ascii="Arial" w:eastAsia="Times New Roman" w:hAnsi="Arial" w:cs="Arial"/>
          <w:b/>
          <w:i/>
          <w:color w:val="000000"/>
          <w:sz w:val="24"/>
          <w:szCs w:val="24"/>
        </w:rPr>
        <w:t>aggregate of—</w:t>
      </w:r>
    </w:p>
    <w:p w:rsidR="00326649"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w:t>
      </w:r>
      <w:proofErr w:type="spellStart"/>
      <w:r w:rsidRPr="009D48A7">
        <w:rPr>
          <w:rFonts w:ascii="Arial" w:eastAsia="Times New Roman" w:hAnsi="Arial" w:cs="Arial"/>
          <w:i/>
          <w:color w:val="000000"/>
          <w:sz w:val="24"/>
          <w:szCs w:val="24"/>
        </w:rPr>
        <w:t>i</w:t>
      </w:r>
      <w:proofErr w:type="spellEnd"/>
      <w:r w:rsidRPr="009D48A7">
        <w:rPr>
          <w:rFonts w:ascii="Arial" w:eastAsia="Times New Roman" w:hAnsi="Arial" w:cs="Arial"/>
          <w:i/>
          <w:color w:val="000000"/>
          <w:sz w:val="24"/>
          <w:szCs w:val="24"/>
        </w:rPr>
        <w:t xml:space="preserve">) the amount </w:t>
      </w:r>
      <w:r w:rsidRPr="00D27C2C">
        <w:rPr>
          <w:rFonts w:ascii="Arial" w:eastAsia="Times New Roman" w:hAnsi="Arial" w:cs="Arial"/>
          <w:b/>
          <w:i/>
          <w:color w:val="000000"/>
          <w:sz w:val="24"/>
          <w:szCs w:val="24"/>
        </w:rPr>
        <w:t>of income-tax calculated on</w:t>
      </w:r>
      <w:r w:rsidRPr="009D48A7">
        <w:rPr>
          <w:rFonts w:ascii="Arial" w:eastAsia="Times New Roman" w:hAnsi="Arial" w:cs="Arial"/>
          <w:i/>
          <w:color w:val="000000"/>
          <w:sz w:val="24"/>
          <w:szCs w:val="24"/>
        </w:rPr>
        <w:t xml:space="preserve"> such </w:t>
      </w:r>
      <w:r w:rsidRPr="00D27C2C">
        <w:rPr>
          <w:rFonts w:ascii="Arial" w:eastAsia="Times New Roman" w:hAnsi="Arial" w:cs="Arial"/>
          <w:b/>
          <w:i/>
          <w:color w:val="000000"/>
          <w:sz w:val="24"/>
          <w:szCs w:val="24"/>
        </w:rPr>
        <w:t xml:space="preserve">long-term capital gains exceeding one </w:t>
      </w:r>
      <w:proofErr w:type="spellStart"/>
      <w:r w:rsidRPr="00D27C2C">
        <w:rPr>
          <w:rFonts w:ascii="Arial" w:eastAsia="Times New Roman" w:hAnsi="Arial" w:cs="Arial"/>
          <w:b/>
          <w:i/>
          <w:color w:val="000000"/>
          <w:sz w:val="24"/>
          <w:szCs w:val="24"/>
        </w:rPr>
        <w:t>lakh</w:t>
      </w:r>
      <w:proofErr w:type="spellEnd"/>
      <w:r w:rsidR="009D48A7" w:rsidRPr="00D27C2C">
        <w:rPr>
          <w:rFonts w:ascii="Arial" w:eastAsia="Times New Roman" w:hAnsi="Arial" w:cs="Arial"/>
          <w:b/>
          <w:i/>
          <w:color w:val="000000"/>
          <w:sz w:val="24"/>
          <w:szCs w:val="24"/>
        </w:rPr>
        <w:t xml:space="preserve"> </w:t>
      </w:r>
      <w:r w:rsidRPr="00D27C2C">
        <w:rPr>
          <w:rFonts w:ascii="Arial" w:eastAsia="Times New Roman" w:hAnsi="Arial" w:cs="Arial"/>
          <w:b/>
          <w:i/>
          <w:color w:val="000000"/>
          <w:sz w:val="24"/>
          <w:szCs w:val="24"/>
        </w:rPr>
        <w:t>rupees</w:t>
      </w:r>
      <w:r w:rsidRPr="009D48A7">
        <w:rPr>
          <w:rFonts w:ascii="Arial" w:eastAsia="Times New Roman" w:hAnsi="Arial" w:cs="Arial"/>
          <w:i/>
          <w:color w:val="000000"/>
          <w:sz w:val="24"/>
          <w:szCs w:val="24"/>
        </w:rPr>
        <w:t xml:space="preserve"> </w:t>
      </w:r>
      <w:r w:rsidRPr="00D27C2C">
        <w:rPr>
          <w:rFonts w:ascii="Arial" w:eastAsia="Times New Roman" w:hAnsi="Arial" w:cs="Arial"/>
          <w:b/>
          <w:i/>
          <w:color w:val="000000"/>
          <w:sz w:val="24"/>
          <w:szCs w:val="24"/>
        </w:rPr>
        <w:t>at the rate of ten per cent</w:t>
      </w:r>
      <w:r w:rsidRPr="009D48A7">
        <w:rPr>
          <w:rFonts w:ascii="Arial" w:eastAsia="Times New Roman" w:hAnsi="Arial" w:cs="Arial"/>
          <w:i/>
          <w:color w:val="000000"/>
          <w:sz w:val="24"/>
          <w:szCs w:val="24"/>
        </w:rPr>
        <w:t>.; and</w:t>
      </w:r>
    </w:p>
    <w:p w:rsidR="00D27C2C" w:rsidRPr="009C4736" w:rsidRDefault="00D27C2C" w:rsidP="009D48A7">
      <w:pPr>
        <w:shd w:val="clear" w:color="auto" w:fill="FFFFFF"/>
        <w:spacing w:before="100" w:beforeAutospacing="1" w:after="100" w:afterAutospacing="1" w:line="240" w:lineRule="auto"/>
        <w:jc w:val="both"/>
        <w:rPr>
          <w:rFonts w:ascii="Arial" w:eastAsia="Times New Roman" w:hAnsi="Arial" w:cs="Arial"/>
          <w:b/>
          <w:color w:val="FF0000"/>
          <w:sz w:val="24"/>
          <w:szCs w:val="24"/>
        </w:rPr>
      </w:pPr>
      <w:r w:rsidRPr="009C4736">
        <w:rPr>
          <w:rFonts w:ascii="Arial" w:eastAsia="Times New Roman" w:hAnsi="Arial" w:cs="Arial"/>
          <w:b/>
          <w:color w:val="FF0000"/>
          <w:sz w:val="24"/>
          <w:szCs w:val="24"/>
        </w:rPr>
        <w:t>Analysis</w:t>
      </w:r>
      <w:proofErr w:type="gramStart"/>
      <w:r w:rsidRPr="009C4736">
        <w:rPr>
          <w:rFonts w:ascii="Arial" w:eastAsia="Times New Roman" w:hAnsi="Arial" w:cs="Arial"/>
          <w:b/>
          <w:color w:val="FF0000"/>
          <w:sz w:val="24"/>
          <w:szCs w:val="24"/>
        </w:rPr>
        <w:t>:</w:t>
      </w:r>
      <w:r w:rsidR="00420E5F" w:rsidRPr="009C4736">
        <w:rPr>
          <w:rFonts w:ascii="Arial" w:eastAsia="Times New Roman" w:hAnsi="Arial" w:cs="Arial"/>
          <w:b/>
          <w:color w:val="FF0000"/>
          <w:sz w:val="24"/>
          <w:szCs w:val="24"/>
        </w:rPr>
        <w:t>-</w:t>
      </w:r>
      <w:proofErr w:type="gramEnd"/>
      <w:r w:rsidRPr="009C4736">
        <w:rPr>
          <w:rFonts w:ascii="Arial" w:eastAsia="Times New Roman" w:hAnsi="Arial" w:cs="Arial"/>
          <w:b/>
          <w:color w:val="FF0000"/>
          <w:sz w:val="24"/>
          <w:szCs w:val="24"/>
        </w:rPr>
        <w:t xml:space="preserve"> </w:t>
      </w:r>
      <w:r w:rsidRPr="009C4736">
        <w:rPr>
          <w:rFonts w:ascii="Arial" w:eastAsia="Times New Roman" w:hAnsi="Arial" w:cs="Arial"/>
          <w:color w:val="FF0000"/>
          <w:sz w:val="24"/>
          <w:szCs w:val="24"/>
        </w:rPr>
        <w:t xml:space="preserve">Income Tax on Capital Gain arising from transfer of Capital Asset shall be calculated on an amount of Capital Gain </w:t>
      </w:r>
      <w:r w:rsidR="00F6123A" w:rsidRPr="009C4736">
        <w:rPr>
          <w:rFonts w:ascii="Arial" w:eastAsia="Times New Roman" w:hAnsi="Arial" w:cs="Arial"/>
          <w:color w:val="FF0000"/>
          <w:sz w:val="24"/>
          <w:szCs w:val="24"/>
        </w:rPr>
        <w:t>exceeding Rs. 1,00,000 @ 10%</w:t>
      </w:r>
      <w:r w:rsidRPr="009C4736">
        <w:rPr>
          <w:rFonts w:ascii="Arial" w:eastAsia="Times New Roman" w:hAnsi="Arial" w:cs="Arial"/>
          <w:color w:val="FF0000"/>
          <w:sz w:val="24"/>
          <w:szCs w:val="24"/>
        </w:rPr>
        <w:t>.</w:t>
      </w:r>
    </w:p>
    <w:p w:rsidR="00F6123A" w:rsidRPr="009C4736" w:rsidRDefault="00F6123A" w:rsidP="009D48A7">
      <w:pPr>
        <w:shd w:val="clear" w:color="auto" w:fill="FFFFFF"/>
        <w:spacing w:before="100" w:beforeAutospacing="1" w:after="100" w:afterAutospacing="1" w:line="240" w:lineRule="auto"/>
        <w:jc w:val="both"/>
        <w:rPr>
          <w:rFonts w:ascii="Arial" w:eastAsia="Times New Roman" w:hAnsi="Arial" w:cs="Arial"/>
          <w:color w:val="FF0000"/>
          <w:sz w:val="24"/>
          <w:szCs w:val="24"/>
        </w:rPr>
      </w:pPr>
      <w:r w:rsidRPr="009C4736">
        <w:rPr>
          <w:rFonts w:ascii="Arial" w:eastAsia="Times New Roman" w:hAnsi="Arial" w:cs="Arial"/>
          <w:b/>
          <w:color w:val="FF0000"/>
          <w:sz w:val="24"/>
          <w:szCs w:val="24"/>
        </w:rPr>
        <w:t>Example</w:t>
      </w:r>
      <w:proofErr w:type="gramStart"/>
      <w:r w:rsidRPr="009C4736">
        <w:rPr>
          <w:rFonts w:ascii="Arial" w:eastAsia="Times New Roman" w:hAnsi="Arial" w:cs="Arial"/>
          <w:b/>
          <w:color w:val="FF0000"/>
          <w:sz w:val="24"/>
          <w:szCs w:val="24"/>
        </w:rPr>
        <w:t>:-</w:t>
      </w:r>
      <w:proofErr w:type="gramEnd"/>
      <w:r w:rsidRPr="009C4736">
        <w:rPr>
          <w:rFonts w:ascii="Arial" w:eastAsia="Times New Roman" w:hAnsi="Arial" w:cs="Arial"/>
          <w:b/>
          <w:color w:val="FF0000"/>
          <w:sz w:val="24"/>
          <w:szCs w:val="24"/>
        </w:rPr>
        <w:t xml:space="preserve"> </w:t>
      </w:r>
      <w:r w:rsidRPr="009C4736">
        <w:rPr>
          <w:rFonts w:ascii="Arial" w:eastAsia="Times New Roman" w:hAnsi="Arial" w:cs="Arial"/>
          <w:color w:val="FF0000"/>
          <w:sz w:val="24"/>
          <w:szCs w:val="24"/>
        </w:rPr>
        <w:t>Total Capital Gain = Rs.2,50,000 then in such case Tax shall be:-</w:t>
      </w:r>
      <w:r w:rsidR="006819D0" w:rsidRPr="009C4736">
        <w:rPr>
          <w:rFonts w:ascii="Arial" w:eastAsia="Times New Roman" w:hAnsi="Arial" w:cs="Arial"/>
          <w:color w:val="FF0000"/>
          <w:sz w:val="24"/>
          <w:szCs w:val="24"/>
        </w:rPr>
        <w:t xml:space="preserve">                </w:t>
      </w:r>
      <w:r w:rsidRPr="009C4736">
        <w:rPr>
          <w:rFonts w:ascii="Arial" w:eastAsia="Times New Roman" w:hAnsi="Arial" w:cs="Arial"/>
          <w:color w:val="FF0000"/>
          <w:sz w:val="24"/>
          <w:szCs w:val="24"/>
        </w:rPr>
        <w:t xml:space="preserve"> = Rs. 15,600 (Rs. 1,50,000*10% + </w:t>
      </w:r>
      <w:r w:rsidR="00D6371C" w:rsidRPr="008D4E0C">
        <w:rPr>
          <w:rFonts w:ascii="Arial" w:eastAsia="Times New Roman" w:hAnsi="Arial" w:cs="Arial"/>
          <w:color w:val="FF0000"/>
          <w:sz w:val="24"/>
          <w:szCs w:val="24"/>
        </w:rPr>
        <w:t>Health and Education Cess</w:t>
      </w:r>
      <w:r w:rsidR="00D6371C" w:rsidRPr="009C4736">
        <w:rPr>
          <w:rFonts w:ascii="Arial" w:eastAsia="Times New Roman" w:hAnsi="Arial" w:cs="Arial"/>
          <w:color w:val="FF0000"/>
          <w:sz w:val="24"/>
          <w:szCs w:val="24"/>
        </w:rPr>
        <w:t xml:space="preserve"> </w:t>
      </w:r>
      <w:r w:rsidRPr="009C4736">
        <w:rPr>
          <w:rFonts w:ascii="Arial" w:eastAsia="Times New Roman" w:hAnsi="Arial" w:cs="Arial"/>
          <w:color w:val="FF0000"/>
          <w:sz w:val="24"/>
          <w:szCs w:val="24"/>
        </w:rPr>
        <w:t>@ 4%).</w:t>
      </w:r>
    </w:p>
    <w:p w:rsidR="00326649"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 xml:space="preserve">(ii) </w:t>
      </w:r>
      <w:proofErr w:type="gramStart"/>
      <w:r w:rsidRPr="009D48A7">
        <w:rPr>
          <w:rFonts w:ascii="Arial" w:eastAsia="Times New Roman" w:hAnsi="Arial" w:cs="Arial"/>
          <w:i/>
          <w:color w:val="000000"/>
          <w:sz w:val="24"/>
          <w:szCs w:val="24"/>
        </w:rPr>
        <w:t>the</w:t>
      </w:r>
      <w:proofErr w:type="gramEnd"/>
      <w:r w:rsidRPr="009D48A7">
        <w:rPr>
          <w:rFonts w:ascii="Arial" w:eastAsia="Times New Roman" w:hAnsi="Arial" w:cs="Arial"/>
          <w:i/>
          <w:color w:val="000000"/>
          <w:sz w:val="24"/>
          <w:szCs w:val="24"/>
        </w:rPr>
        <w:t xml:space="preserve"> amount of income-tax payable on the balance amount of the total income as if such</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balance amount were the total income of the assessee:</w:t>
      </w:r>
    </w:p>
    <w:p w:rsidR="006819D0" w:rsidRPr="009C4736" w:rsidRDefault="00F6123A" w:rsidP="009D48A7">
      <w:pPr>
        <w:shd w:val="clear" w:color="auto" w:fill="FFFFFF"/>
        <w:spacing w:before="100" w:beforeAutospacing="1" w:after="100" w:afterAutospacing="1" w:line="240" w:lineRule="auto"/>
        <w:jc w:val="both"/>
        <w:rPr>
          <w:rFonts w:ascii="Arial" w:eastAsia="Times New Roman" w:hAnsi="Arial" w:cs="Arial"/>
          <w:color w:val="FF0000"/>
          <w:sz w:val="24"/>
          <w:szCs w:val="24"/>
        </w:rPr>
      </w:pPr>
      <w:r w:rsidRPr="009C4736">
        <w:rPr>
          <w:rFonts w:ascii="Arial" w:eastAsia="Times New Roman" w:hAnsi="Arial" w:cs="Arial"/>
          <w:b/>
          <w:color w:val="FF0000"/>
          <w:sz w:val="24"/>
          <w:szCs w:val="24"/>
        </w:rPr>
        <w:t>Analysis</w:t>
      </w:r>
      <w:proofErr w:type="gramStart"/>
      <w:r w:rsidRPr="009C4736">
        <w:rPr>
          <w:rFonts w:ascii="Arial" w:eastAsia="Times New Roman" w:hAnsi="Arial" w:cs="Arial"/>
          <w:b/>
          <w:color w:val="FF0000"/>
          <w:sz w:val="24"/>
          <w:szCs w:val="24"/>
        </w:rPr>
        <w:t>:</w:t>
      </w:r>
      <w:r w:rsidR="00420E5F" w:rsidRPr="009C4736">
        <w:rPr>
          <w:rFonts w:ascii="Arial" w:eastAsia="Times New Roman" w:hAnsi="Arial" w:cs="Arial"/>
          <w:b/>
          <w:color w:val="FF0000"/>
          <w:sz w:val="24"/>
          <w:szCs w:val="24"/>
        </w:rPr>
        <w:t>-</w:t>
      </w:r>
      <w:proofErr w:type="gramEnd"/>
      <w:r w:rsidRPr="009C4736">
        <w:rPr>
          <w:rFonts w:ascii="Arial" w:eastAsia="Times New Roman" w:hAnsi="Arial" w:cs="Arial"/>
          <w:color w:val="FF0000"/>
          <w:sz w:val="24"/>
          <w:szCs w:val="24"/>
        </w:rPr>
        <w:t xml:space="preserve"> For </w:t>
      </w:r>
      <w:r w:rsidR="006819D0" w:rsidRPr="009C4736">
        <w:rPr>
          <w:rFonts w:ascii="Arial" w:eastAsia="Times New Roman" w:hAnsi="Arial" w:cs="Arial"/>
          <w:color w:val="FF0000"/>
          <w:sz w:val="24"/>
          <w:szCs w:val="24"/>
        </w:rPr>
        <w:t>the purpose of tax calculation on balance amount of total income (i.e. amount reduced by the capital gain amount as used in (</w:t>
      </w:r>
      <w:proofErr w:type="spellStart"/>
      <w:r w:rsidR="006819D0" w:rsidRPr="009C4736">
        <w:rPr>
          <w:rFonts w:ascii="Arial" w:eastAsia="Times New Roman" w:hAnsi="Arial" w:cs="Arial"/>
          <w:color w:val="FF0000"/>
          <w:sz w:val="24"/>
          <w:szCs w:val="24"/>
        </w:rPr>
        <w:t>i</w:t>
      </w:r>
      <w:proofErr w:type="spellEnd"/>
      <w:r w:rsidR="006819D0" w:rsidRPr="009C4736">
        <w:rPr>
          <w:rFonts w:ascii="Arial" w:eastAsia="Times New Roman" w:hAnsi="Arial" w:cs="Arial"/>
          <w:color w:val="FF0000"/>
          <w:sz w:val="24"/>
          <w:szCs w:val="24"/>
        </w:rPr>
        <w:t>) above).</w:t>
      </w:r>
    </w:p>
    <w:p w:rsidR="006819D0" w:rsidRPr="009C4736" w:rsidRDefault="006819D0" w:rsidP="009D48A7">
      <w:pPr>
        <w:shd w:val="clear" w:color="auto" w:fill="FFFFFF"/>
        <w:spacing w:before="100" w:beforeAutospacing="1" w:after="100" w:afterAutospacing="1" w:line="240" w:lineRule="auto"/>
        <w:jc w:val="both"/>
        <w:rPr>
          <w:rFonts w:ascii="Arial" w:eastAsia="Times New Roman" w:hAnsi="Arial" w:cs="Arial"/>
          <w:color w:val="FF0000"/>
          <w:sz w:val="24"/>
          <w:szCs w:val="24"/>
        </w:rPr>
      </w:pPr>
      <w:r w:rsidRPr="009C4736">
        <w:rPr>
          <w:rFonts w:ascii="Arial" w:eastAsia="Times New Roman" w:hAnsi="Arial" w:cs="Arial"/>
          <w:b/>
          <w:color w:val="FF0000"/>
          <w:sz w:val="24"/>
          <w:szCs w:val="24"/>
        </w:rPr>
        <w:t>Example</w:t>
      </w:r>
      <w:proofErr w:type="gramStart"/>
      <w:r w:rsidRPr="009C4736">
        <w:rPr>
          <w:rFonts w:ascii="Arial" w:eastAsia="Times New Roman" w:hAnsi="Arial" w:cs="Arial"/>
          <w:b/>
          <w:color w:val="FF0000"/>
          <w:sz w:val="24"/>
          <w:szCs w:val="24"/>
        </w:rPr>
        <w:t>:-</w:t>
      </w:r>
      <w:proofErr w:type="gramEnd"/>
      <w:r w:rsidRPr="009C4736">
        <w:rPr>
          <w:rFonts w:ascii="Arial" w:eastAsia="Times New Roman" w:hAnsi="Arial" w:cs="Arial"/>
          <w:color w:val="FF0000"/>
          <w:sz w:val="24"/>
          <w:szCs w:val="24"/>
        </w:rPr>
        <w:t xml:space="preserve">  Gross total Income = Rs. 6,00,000 (including Rs.2,50,000 as Capital Gain) then tax shall be calculated as under:</w:t>
      </w:r>
    </w:p>
    <w:p w:rsidR="00420E5F" w:rsidRPr="009C4736" w:rsidRDefault="006819D0" w:rsidP="009C4736">
      <w:pPr>
        <w:shd w:val="clear" w:color="auto" w:fill="FFFFFF"/>
        <w:spacing w:before="100" w:beforeAutospacing="1" w:after="0" w:line="240" w:lineRule="auto"/>
        <w:jc w:val="both"/>
        <w:rPr>
          <w:rFonts w:ascii="Arial" w:eastAsia="Times New Roman" w:hAnsi="Arial" w:cs="Arial"/>
          <w:color w:val="FF0000"/>
          <w:sz w:val="24"/>
          <w:szCs w:val="24"/>
        </w:rPr>
      </w:pPr>
      <w:r w:rsidRPr="009C4736">
        <w:rPr>
          <w:rFonts w:ascii="Arial" w:eastAsia="Times New Roman" w:hAnsi="Arial" w:cs="Arial"/>
          <w:color w:val="FF0000"/>
          <w:sz w:val="24"/>
          <w:szCs w:val="24"/>
        </w:rPr>
        <w:t>Tax on LTCG</w:t>
      </w:r>
      <w:r w:rsidR="00E050E2">
        <w:rPr>
          <w:rFonts w:ascii="Arial" w:eastAsia="Times New Roman" w:hAnsi="Arial" w:cs="Arial"/>
          <w:color w:val="FF0000"/>
          <w:sz w:val="24"/>
          <w:szCs w:val="24"/>
        </w:rPr>
        <w:t xml:space="preserve"> of Rs. 1</w:t>
      </w:r>
      <w:proofErr w:type="gramStart"/>
      <w:r w:rsidR="00420E5F" w:rsidRPr="009C4736">
        <w:rPr>
          <w:rFonts w:ascii="Arial" w:eastAsia="Times New Roman" w:hAnsi="Arial" w:cs="Arial"/>
          <w:color w:val="FF0000"/>
          <w:sz w:val="24"/>
          <w:szCs w:val="24"/>
        </w:rPr>
        <w:t>,50,000</w:t>
      </w:r>
      <w:proofErr w:type="gramEnd"/>
      <w:r w:rsidR="00420E5F" w:rsidRPr="009C4736">
        <w:rPr>
          <w:rFonts w:ascii="Arial" w:eastAsia="Times New Roman" w:hAnsi="Arial" w:cs="Arial"/>
          <w:color w:val="FF0000"/>
          <w:sz w:val="24"/>
          <w:szCs w:val="24"/>
        </w:rPr>
        <w:t xml:space="preserve"> </w:t>
      </w:r>
      <w:r w:rsidR="00E050E2">
        <w:rPr>
          <w:rFonts w:ascii="Arial" w:eastAsia="Times New Roman" w:hAnsi="Arial" w:cs="Arial"/>
          <w:color w:val="FF0000"/>
          <w:sz w:val="24"/>
          <w:szCs w:val="24"/>
        </w:rPr>
        <w:t>(Excluded Rs. 1,00,000)</w:t>
      </w:r>
      <w:r w:rsidR="00420E5F" w:rsidRPr="009C4736">
        <w:rPr>
          <w:rFonts w:ascii="Arial" w:eastAsia="Times New Roman" w:hAnsi="Arial" w:cs="Arial"/>
          <w:color w:val="FF0000"/>
          <w:sz w:val="24"/>
          <w:szCs w:val="24"/>
        </w:rPr>
        <w:t xml:space="preserve"> u/s 112A @ 10% </w:t>
      </w:r>
      <w:r w:rsidR="009C4736">
        <w:rPr>
          <w:rFonts w:ascii="Arial" w:eastAsia="Times New Roman" w:hAnsi="Arial" w:cs="Arial"/>
          <w:color w:val="FF0000"/>
          <w:sz w:val="24"/>
          <w:szCs w:val="24"/>
        </w:rPr>
        <w:t xml:space="preserve">        </w:t>
      </w:r>
      <w:r w:rsidR="00420E5F" w:rsidRPr="009C4736">
        <w:rPr>
          <w:rFonts w:ascii="Arial" w:eastAsia="Times New Roman" w:hAnsi="Arial" w:cs="Arial"/>
          <w:color w:val="FF0000"/>
          <w:sz w:val="24"/>
          <w:szCs w:val="24"/>
        </w:rPr>
        <w:t>15,000</w:t>
      </w:r>
      <w:r w:rsidR="009C4736">
        <w:rPr>
          <w:rFonts w:ascii="Arial" w:eastAsia="Times New Roman" w:hAnsi="Arial" w:cs="Arial"/>
          <w:color w:val="FF0000"/>
          <w:sz w:val="24"/>
          <w:szCs w:val="24"/>
        </w:rPr>
        <w:t xml:space="preserve">   </w:t>
      </w:r>
      <w:r w:rsidR="00420E5F" w:rsidRPr="009C4736">
        <w:rPr>
          <w:rFonts w:ascii="Arial" w:eastAsia="Times New Roman" w:hAnsi="Arial" w:cs="Arial"/>
          <w:color w:val="FF0000"/>
          <w:sz w:val="24"/>
          <w:szCs w:val="24"/>
        </w:rPr>
        <w:t xml:space="preserve"> </w:t>
      </w:r>
      <w:r w:rsidR="00420E5F" w:rsidRPr="009C4736">
        <w:rPr>
          <w:rFonts w:ascii="Arial" w:eastAsia="Times New Roman" w:hAnsi="Arial" w:cs="Arial"/>
          <w:color w:val="FF0000"/>
          <w:sz w:val="24"/>
          <w:szCs w:val="24"/>
          <w:u w:val="single"/>
        </w:rPr>
        <w:t>Tax on Balance Income</w:t>
      </w:r>
      <w:r w:rsidR="00D6371C">
        <w:rPr>
          <w:rFonts w:ascii="Arial" w:eastAsia="Times New Roman" w:hAnsi="Arial" w:cs="Arial"/>
          <w:color w:val="FF0000"/>
          <w:sz w:val="24"/>
          <w:szCs w:val="24"/>
          <w:u w:val="single"/>
        </w:rPr>
        <w:t xml:space="preserve"> of Rs.3,5</w:t>
      </w:r>
      <w:r w:rsidR="00420E5F" w:rsidRPr="009C4736">
        <w:rPr>
          <w:rFonts w:ascii="Arial" w:eastAsia="Times New Roman" w:hAnsi="Arial" w:cs="Arial"/>
          <w:color w:val="FF0000"/>
          <w:sz w:val="24"/>
          <w:szCs w:val="24"/>
          <w:u w:val="single"/>
        </w:rPr>
        <w:t>0,000:</w:t>
      </w:r>
    </w:p>
    <w:p w:rsidR="009C4736" w:rsidRPr="009C4736" w:rsidRDefault="00420E5F" w:rsidP="009C4736">
      <w:pPr>
        <w:shd w:val="clear" w:color="auto" w:fill="FFFFFF"/>
        <w:spacing w:after="0" w:line="240" w:lineRule="auto"/>
        <w:jc w:val="right"/>
        <w:rPr>
          <w:rFonts w:ascii="Arial" w:eastAsia="Times New Roman" w:hAnsi="Arial" w:cs="Arial"/>
          <w:color w:val="FF0000"/>
          <w:sz w:val="24"/>
          <w:szCs w:val="24"/>
        </w:rPr>
      </w:pPr>
      <w:r w:rsidRPr="009C4736">
        <w:rPr>
          <w:rFonts w:ascii="Arial" w:eastAsia="Times New Roman" w:hAnsi="Arial" w:cs="Arial"/>
          <w:color w:val="FF0000"/>
          <w:sz w:val="24"/>
          <w:szCs w:val="24"/>
        </w:rPr>
        <w:t xml:space="preserve">On Income </w:t>
      </w:r>
      <w:proofErr w:type="spellStart"/>
      <w:r w:rsidRPr="009C4736">
        <w:rPr>
          <w:rFonts w:ascii="Arial" w:eastAsia="Times New Roman" w:hAnsi="Arial" w:cs="Arial"/>
          <w:color w:val="FF0000"/>
          <w:sz w:val="24"/>
          <w:szCs w:val="24"/>
        </w:rPr>
        <w:t>upto</w:t>
      </w:r>
      <w:proofErr w:type="spellEnd"/>
      <w:r w:rsidRPr="009C4736">
        <w:rPr>
          <w:rFonts w:ascii="Arial" w:eastAsia="Times New Roman" w:hAnsi="Arial" w:cs="Arial"/>
          <w:color w:val="FF0000"/>
          <w:sz w:val="24"/>
          <w:szCs w:val="24"/>
        </w:rPr>
        <w:t xml:space="preserve"> Rs.2</w:t>
      </w:r>
      <w:proofErr w:type="gramStart"/>
      <w:r w:rsidRPr="009C4736">
        <w:rPr>
          <w:rFonts w:ascii="Arial" w:eastAsia="Times New Roman" w:hAnsi="Arial" w:cs="Arial"/>
          <w:color w:val="FF0000"/>
          <w:sz w:val="24"/>
          <w:szCs w:val="24"/>
        </w:rPr>
        <w:t>,50,000</w:t>
      </w:r>
      <w:proofErr w:type="gramEnd"/>
      <w:r w:rsidRPr="009C4736">
        <w:rPr>
          <w:rFonts w:ascii="Arial" w:eastAsia="Times New Roman" w:hAnsi="Arial" w:cs="Arial"/>
          <w:color w:val="FF0000"/>
          <w:sz w:val="24"/>
          <w:szCs w:val="24"/>
        </w:rPr>
        <w:t xml:space="preserve">                            </w:t>
      </w:r>
      <w:r w:rsidR="009C4736" w:rsidRPr="009C4736">
        <w:rPr>
          <w:rFonts w:ascii="Arial" w:eastAsia="Times New Roman" w:hAnsi="Arial" w:cs="Arial"/>
          <w:color w:val="FF0000"/>
          <w:sz w:val="24"/>
          <w:szCs w:val="24"/>
        </w:rPr>
        <w:t xml:space="preserve">         </w:t>
      </w:r>
      <w:r w:rsidRPr="009C4736">
        <w:rPr>
          <w:rFonts w:ascii="Arial" w:eastAsia="Times New Roman" w:hAnsi="Arial" w:cs="Arial"/>
          <w:color w:val="FF0000"/>
          <w:sz w:val="24"/>
          <w:szCs w:val="24"/>
        </w:rPr>
        <w:t xml:space="preserve">                                                     Nil On Balance In</w:t>
      </w:r>
      <w:r w:rsidR="00D6371C">
        <w:rPr>
          <w:rFonts w:ascii="Arial" w:eastAsia="Times New Roman" w:hAnsi="Arial" w:cs="Arial"/>
          <w:color w:val="FF0000"/>
          <w:sz w:val="24"/>
          <w:szCs w:val="24"/>
        </w:rPr>
        <w:t>come of Rs. 1,0</w:t>
      </w:r>
      <w:r w:rsidRPr="009C4736">
        <w:rPr>
          <w:rFonts w:ascii="Arial" w:eastAsia="Times New Roman" w:hAnsi="Arial" w:cs="Arial"/>
          <w:color w:val="FF0000"/>
          <w:sz w:val="24"/>
          <w:szCs w:val="24"/>
        </w:rPr>
        <w:t xml:space="preserve">0,000 @ 5%        </w:t>
      </w:r>
      <w:r w:rsidR="009C4736" w:rsidRPr="009C4736">
        <w:rPr>
          <w:rFonts w:ascii="Arial" w:eastAsia="Times New Roman" w:hAnsi="Arial" w:cs="Arial"/>
          <w:color w:val="FF0000"/>
          <w:sz w:val="24"/>
          <w:szCs w:val="24"/>
        </w:rPr>
        <w:t xml:space="preserve"> </w:t>
      </w:r>
      <w:r w:rsidRPr="009C4736">
        <w:rPr>
          <w:rFonts w:ascii="Arial" w:eastAsia="Times New Roman" w:hAnsi="Arial" w:cs="Arial"/>
          <w:color w:val="FF0000"/>
          <w:sz w:val="24"/>
          <w:szCs w:val="24"/>
        </w:rPr>
        <w:t xml:space="preserve"> </w:t>
      </w:r>
      <w:r w:rsidR="009C4736" w:rsidRPr="009C4736">
        <w:rPr>
          <w:rFonts w:ascii="Arial" w:eastAsia="Times New Roman" w:hAnsi="Arial" w:cs="Arial"/>
          <w:color w:val="FF0000"/>
          <w:sz w:val="24"/>
          <w:szCs w:val="24"/>
        </w:rPr>
        <w:t xml:space="preserve">  </w:t>
      </w:r>
      <w:r w:rsidRPr="009C4736">
        <w:rPr>
          <w:rFonts w:ascii="Arial" w:eastAsia="Times New Roman" w:hAnsi="Arial" w:cs="Arial"/>
          <w:color w:val="FF0000"/>
          <w:sz w:val="24"/>
          <w:szCs w:val="24"/>
        </w:rPr>
        <w:t xml:space="preserve"> </w:t>
      </w:r>
      <w:r w:rsidR="009C4736" w:rsidRPr="009C4736">
        <w:rPr>
          <w:rFonts w:ascii="Arial" w:eastAsia="Times New Roman" w:hAnsi="Arial" w:cs="Arial"/>
          <w:color w:val="FF0000"/>
          <w:sz w:val="24"/>
          <w:szCs w:val="24"/>
        </w:rPr>
        <w:t xml:space="preserve">  </w:t>
      </w:r>
      <w:r w:rsidRPr="009C4736">
        <w:rPr>
          <w:rFonts w:ascii="Arial" w:eastAsia="Times New Roman" w:hAnsi="Arial" w:cs="Arial"/>
          <w:color w:val="FF0000"/>
          <w:sz w:val="24"/>
          <w:szCs w:val="24"/>
        </w:rPr>
        <w:t xml:space="preserve">                                               </w:t>
      </w:r>
      <w:r w:rsidR="00D6371C">
        <w:rPr>
          <w:rFonts w:ascii="Arial" w:eastAsia="Times New Roman" w:hAnsi="Arial" w:cs="Arial"/>
          <w:color w:val="FF0000"/>
          <w:sz w:val="24"/>
          <w:szCs w:val="24"/>
        </w:rPr>
        <w:t>5</w:t>
      </w:r>
      <w:r w:rsidRPr="009C4736">
        <w:rPr>
          <w:rFonts w:ascii="Arial" w:eastAsia="Times New Roman" w:hAnsi="Arial" w:cs="Arial"/>
          <w:color w:val="FF0000"/>
          <w:sz w:val="24"/>
          <w:szCs w:val="24"/>
        </w:rPr>
        <w:t xml:space="preserve">, </w:t>
      </w:r>
      <w:r w:rsidR="00D6371C">
        <w:rPr>
          <w:rFonts w:ascii="Arial" w:eastAsia="Times New Roman" w:hAnsi="Arial" w:cs="Arial"/>
          <w:color w:val="FF0000"/>
          <w:sz w:val="24"/>
          <w:szCs w:val="24"/>
        </w:rPr>
        <w:t>0</w:t>
      </w:r>
      <w:r w:rsidRPr="009C4736">
        <w:rPr>
          <w:rFonts w:ascii="Arial" w:eastAsia="Times New Roman" w:hAnsi="Arial" w:cs="Arial"/>
          <w:color w:val="FF0000"/>
          <w:sz w:val="24"/>
          <w:szCs w:val="24"/>
        </w:rPr>
        <w:t>00</w:t>
      </w:r>
      <w:r w:rsidR="009C4736" w:rsidRPr="009C4736">
        <w:rPr>
          <w:rFonts w:ascii="Arial" w:eastAsia="Times New Roman" w:hAnsi="Arial" w:cs="Arial"/>
          <w:color w:val="FF0000"/>
          <w:sz w:val="24"/>
          <w:szCs w:val="24"/>
        </w:rPr>
        <w:t xml:space="preserve">                                                                       -----------   </w:t>
      </w:r>
    </w:p>
    <w:p w:rsidR="009C4736" w:rsidRPr="009C4736" w:rsidRDefault="00D6371C" w:rsidP="009C4736">
      <w:pPr>
        <w:shd w:val="clear" w:color="auto" w:fill="FFFFFF"/>
        <w:spacing w:after="0" w:line="240" w:lineRule="auto"/>
        <w:jc w:val="right"/>
        <w:rPr>
          <w:rFonts w:ascii="Arial" w:eastAsia="Times New Roman" w:hAnsi="Arial" w:cs="Arial"/>
          <w:color w:val="FF0000"/>
          <w:sz w:val="24"/>
          <w:szCs w:val="24"/>
        </w:rPr>
      </w:pPr>
      <w:r>
        <w:rPr>
          <w:rFonts w:ascii="Arial" w:eastAsia="Times New Roman" w:hAnsi="Arial" w:cs="Arial"/>
          <w:color w:val="FF0000"/>
          <w:sz w:val="24"/>
          <w:szCs w:val="24"/>
        </w:rPr>
        <w:t>20</w:t>
      </w:r>
      <w:r w:rsidR="009C4736" w:rsidRPr="009C4736">
        <w:rPr>
          <w:rFonts w:ascii="Arial" w:eastAsia="Times New Roman" w:hAnsi="Arial" w:cs="Arial"/>
          <w:color w:val="FF0000"/>
          <w:sz w:val="24"/>
          <w:szCs w:val="24"/>
        </w:rPr>
        <w:t>,</w:t>
      </w:r>
      <w:r>
        <w:rPr>
          <w:rFonts w:ascii="Arial" w:eastAsia="Times New Roman" w:hAnsi="Arial" w:cs="Arial"/>
          <w:color w:val="FF0000"/>
          <w:sz w:val="24"/>
          <w:szCs w:val="24"/>
        </w:rPr>
        <w:t>0</w:t>
      </w:r>
      <w:r w:rsidR="009C4736" w:rsidRPr="009C4736">
        <w:rPr>
          <w:rFonts w:ascii="Arial" w:eastAsia="Times New Roman" w:hAnsi="Arial" w:cs="Arial"/>
          <w:color w:val="FF0000"/>
          <w:sz w:val="24"/>
          <w:szCs w:val="24"/>
        </w:rPr>
        <w:t>00</w:t>
      </w:r>
    </w:p>
    <w:p w:rsidR="009C4736" w:rsidRPr="009C4736" w:rsidRDefault="009C4736" w:rsidP="009C4736">
      <w:pPr>
        <w:shd w:val="clear" w:color="auto" w:fill="FFFFFF"/>
        <w:spacing w:after="0" w:line="240" w:lineRule="auto"/>
        <w:rPr>
          <w:rFonts w:ascii="Arial" w:eastAsia="Times New Roman" w:hAnsi="Arial" w:cs="Arial"/>
          <w:color w:val="FF0000"/>
          <w:sz w:val="24"/>
          <w:szCs w:val="24"/>
        </w:rPr>
      </w:pPr>
      <w:r w:rsidRPr="009C4736">
        <w:rPr>
          <w:rFonts w:ascii="Arial" w:eastAsia="Times New Roman" w:hAnsi="Arial" w:cs="Arial"/>
          <w:color w:val="FF0000"/>
          <w:sz w:val="24"/>
          <w:szCs w:val="24"/>
        </w:rPr>
        <w:t xml:space="preserve">Add: </w:t>
      </w:r>
      <w:r w:rsidR="008D4E0C" w:rsidRPr="008D4E0C">
        <w:rPr>
          <w:rFonts w:ascii="Arial" w:eastAsia="Times New Roman" w:hAnsi="Arial" w:cs="Arial"/>
          <w:color w:val="FF0000"/>
          <w:sz w:val="24"/>
          <w:szCs w:val="24"/>
        </w:rPr>
        <w:t>Health and Education Cess</w:t>
      </w:r>
      <w:r w:rsidR="00D6371C">
        <w:rPr>
          <w:rFonts w:ascii="Arial" w:eastAsia="Times New Roman" w:hAnsi="Arial" w:cs="Arial"/>
          <w:color w:val="FF0000"/>
          <w:sz w:val="24"/>
          <w:szCs w:val="24"/>
        </w:rPr>
        <w:t xml:space="preserve"> </w:t>
      </w:r>
      <w:r w:rsidRPr="009C4736">
        <w:rPr>
          <w:rFonts w:ascii="Arial" w:eastAsia="Times New Roman" w:hAnsi="Arial" w:cs="Arial"/>
          <w:color w:val="FF0000"/>
          <w:sz w:val="24"/>
          <w:szCs w:val="24"/>
        </w:rPr>
        <w:t xml:space="preserve">@ 4%                                        </w:t>
      </w:r>
      <w:r w:rsidR="00D6371C">
        <w:rPr>
          <w:rFonts w:ascii="Arial" w:eastAsia="Times New Roman" w:hAnsi="Arial" w:cs="Arial"/>
          <w:color w:val="FF0000"/>
          <w:sz w:val="24"/>
          <w:szCs w:val="24"/>
        </w:rPr>
        <w:t xml:space="preserve">                               8</w:t>
      </w:r>
      <w:r w:rsidRPr="009C4736">
        <w:rPr>
          <w:rFonts w:ascii="Arial" w:eastAsia="Times New Roman" w:hAnsi="Arial" w:cs="Arial"/>
          <w:color w:val="FF0000"/>
          <w:sz w:val="24"/>
          <w:szCs w:val="24"/>
        </w:rPr>
        <w:t>00</w:t>
      </w:r>
    </w:p>
    <w:p w:rsidR="009C4736" w:rsidRPr="009C4736" w:rsidRDefault="009C4736" w:rsidP="009C4736">
      <w:pPr>
        <w:shd w:val="clear" w:color="auto" w:fill="FFFFFF"/>
        <w:spacing w:after="0" w:line="240" w:lineRule="auto"/>
        <w:jc w:val="right"/>
        <w:rPr>
          <w:rFonts w:ascii="Arial" w:eastAsia="Times New Roman" w:hAnsi="Arial" w:cs="Arial"/>
          <w:color w:val="FF0000"/>
          <w:sz w:val="24"/>
          <w:szCs w:val="24"/>
        </w:rPr>
      </w:pPr>
      <w:r w:rsidRPr="009C4736">
        <w:rPr>
          <w:rFonts w:ascii="Arial" w:eastAsia="Times New Roman" w:hAnsi="Arial" w:cs="Arial"/>
          <w:color w:val="FF0000"/>
          <w:sz w:val="24"/>
          <w:szCs w:val="24"/>
        </w:rPr>
        <w:t>-----------</w:t>
      </w:r>
    </w:p>
    <w:p w:rsidR="009C4736" w:rsidRPr="009C4736" w:rsidRDefault="009C4736" w:rsidP="009C4736">
      <w:pPr>
        <w:shd w:val="clear" w:color="auto" w:fill="FFFFFF"/>
        <w:spacing w:after="0" w:line="240" w:lineRule="auto"/>
        <w:rPr>
          <w:rFonts w:ascii="Arial" w:eastAsia="Times New Roman" w:hAnsi="Arial" w:cs="Arial"/>
          <w:color w:val="FF0000"/>
          <w:sz w:val="24"/>
          <w:szCs w:val="24"/>
        </w:rPr>
      </w:pPr>
      <w:r w:rsidRPr="009C4736">
        <w:rPr>
          <w:rFonts w:ascii="Arial" w:eastAsia="Times New Roman" w:hAnsi="Arial" w:cs="Arial"/>
          <w:color w:val="FF0000"/>
          <w:sz w:val="24"/>
          <w:szCs w:val="24"/>
        </w:rPr>
        <w:t xml:space="preserve">Tax Payable                                                                                                             </w:t>
      </w:r>
      <w:r w:rsidR="00D6371C">
        <w:rPr>
          <w:rFonts w:ascii="Arial" w:eastAsia="Times New Roman" w:hAnsi="Arial" w:cs="Arial"/>
          <w:color w:val="FF0000"/>
          <w:sz w:val="24"/>
          <w:szCs w:val="24"/>
        </w:rPr>
        <w:t>20,8</w:t>
      </w:r>
      <w:r w:rsidRPr="009C4736">
        <w:rPr>
          <w:rFonts w:ascii="Arial" w:eastAsia="Times New Roman" w:hAnsi="Arial" w:cs="Arial"/>
          <w:color w:val="FF0000"/>
          <w:sz w:val="24"/>
          <w:szCs w:val="24"/>
        </w:rPr>
        <w:t>00</w:t>
      </w:r>
    </w:p>
    <w:p w:rsidR="009C4736" w:rsidRPr="009C4736" w:rsidRDefault="009C4736" w:rsidP="009C4736">
      <w:pPr>
        <w:shd w:val="clear" w:color="auto" w:fill="FFFFFF"/>
        <w:spacing w:after="0" w:line="240" w:lineRule="auto"/>
        <w:jc w:val="right"/>
        <w:rPr>
          <w:rFonts w:ascii="Arial" w:eastAsia="Times New Roman" w:hAnsi="Arial" w:cs="Arial"/>
          <w:color w:val="FF0000"/>
          <w:sz w:val="24"/>
          <w:szCs w:val="24"/>
        </w:rPr>
      </w:pPr>
      <w:r w:rsidRPr="009C4736">
        <w:rPr>
          <w:rFonts w:ascii="Arial" w:eastAsia="Times New Roman" w:hAnsi="Arial" w:cs="Arial"/>
          <w:color w:val="FF0000"/>
          <w:sz w:val="24"/>
          <w:szCs w:val="24"/>
        </w:rPr>
        <w:t>=======</w:t>
      </w:r>
    </w:p>
    <w:p w:rsidR="009C4736" w:rsidRPr="00420E5F" w:rsidRDefault="009C4736" w:rsidP="009C4736">
      <w:pPr>
        <w:shd w:val="clear" w:color="auto" w:fill="FFFFFF"/>
        <w:spacing w:after="0" w:line="240" w:lineRule="auto"/>
        <w:jc w:val="right"/>
        <w:rPr>
          <w:rFonts w:ascii="Arial" w:eastAsia="Times New Roman" w:hAnsi="Arial" w:cs="Arial"/>
          <w:i/>
          <w:color w:val="FF0000"/>
          <w:sz w:val="24"/>
          <w:szCs w:val="24"/>
        </w:rPr>
      </w:pPr>
    </w:p>
    <w:p w:rsidR="009C4736" w:rsidRDefault="00326649" w:rsidP="009C4736">
      <w:pPr>
        <w:shd w:val="clear" w:color="auto" w:fill="FFFFFF"/>
        <w:spacing w:after="0" w:line="240" w:lineRule="auto"/>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 xml:space="preserve">Provided that in the case of an </w:t>
      </w:r>
      <w:r w:rsidRPr="00E050E2">
        <w:rPr>
          <w:rFonts w:ascii="Arial" w:eastAsia="Times New Roman" w:hAnsi="Arial" w:cs="Arial"/>
          <w:b/>
          <w:i/>
          <w:color w:val="000000"/>
          <w:sz w:val="24"/>
          <w:szCs w:val="24"/>
        </w:rPr>
        <w:t>individual or a Hindu undivided family</w:t>
      </w:r>
      <w:r w:rsidRPr="009D48A7">
        <w:rPr>
          <w:rFonts w:ascii="Arial" w:eastAsia="Times New Roman" w:hAnsi="Arial" w:cs="Arial"/>
          <w:i/>
          <w:color w:val="000000"/>
          <w:sz w:val="24"/>
          <w:szCs w:val="24"/>
        </w:rPr>
        <w:t xml:space="preserve">, </w:t>
      </w:r>
      <w:r w:rsidRPr="00E050E2">
        <w:rPr>
          <w:rFonts w:ascii="Arial" w:eastAsia="Times New Roman" w:hAnsi="Arial" w:cs="Arial"/>
          <w:i/>
          <w:color w:val="000000"/>
          <w:sz w:val="24"/>
          <w:szCs w:val="24"/>
        </w:rPr>
        <w:t>being</w:t>
      </w:r>
      <w:r w:rsidRPr="00E050E2">
        <w:rPr>
          <w:rFonts w:ascii="Arial" w:eastAsia="Times New Roman" w:hAnsi="Arial" w:cs="Arial"/>
          <w:b/>
          <w:i/>
          <w:color w:val="000000"/>
          <w:sz w:val="24"/>
          <w:szCs w:val="24"/>
        </w:rPr>
        <w:t xml:space="preserve"> a resident</w:t>
      </w:r>
      <w:r w:rsidRPr="009D48A7">
        <w:rPr>
          <w:rFonts w:ascii="Arial" w:eastAsia="Times New Roman" w:hAnsi="Arial" w:cs="Arial"/>
          <w:i/>
          <w:color w:val="000000"/>
          <w:sz w:val="24"/>
          <w:szCs w:val="24"/>
        </w:rPr>
        <w:t>, where the</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total income as reduced by such long-term capital gains is below the maximum amount which is not</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chargeable to income-tax, then, the long-term capital gains, for the purposes of clause (</w:t>
      </w:r>
      <w:proofErr w:type="spellStart"/>
      <w:r w:rsidRPr="009D48A7">
        <w:rPr>
          <w:rFonts w:ascii="Arial" w:eastAsia="Times New Roman" w:hAnsi="Arial" w:cs="Arial"/>
          <w:i/>
          <w:color w:val="000000"/>
          <w:sz w:val="24"/>
          <w:szCs w:val="24"/>
        </w:rPr>
        <w:t>i</w:t>
      </w:r>
      <w:proofErr w:type="spellEnd"/>
      <w:r w:rsidRPr="009D48A7">
        <w:rPr>
          <w:rFonts w:ascii="Arial" w:eastAsia="Times New Roman" w:hAnsi="Arial" w:cs="Arial"/>
          <w:i/>
          <w:color w:val="000000"/>
          <w:sz w:val="24"/>
          <w:szCs w:val="24"/>
        </w:rPr>
        <w:t>), shall be</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reduced by the amount by which the total income as so reduced falls short of the maximum amount</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which is not chargeable to income-tax.</w:t>
      </w:r>
    </w:p>
    <w:p w:rsidR="00D6371C" w:rsidRDefault="00D6371C" w:rsidP="009C4736">
      <w:pPr>
        <w:shd w:val="clear" w:color="auto" w:fill="FFFFFF"/>
        <w:spacing w:after="0" w:line="240" w:lineRule="auto"/>
        <w:jc w:val="both"/>
        <w:rPr>
          <w:rFonts w:ascii="Arial" w:eastAsia="Times New Roman" w:hAnsi="Arial" w:cs="Arial"/>
          <w:i/>
          <w:color w:val="000000"/>
          <w:sz w:val="24"/>
          <w:szCs w:val="24"/>
        </w:rPr>
      </w:pPr>
    </w:p>
    <w:p w:rsidR="00BA45AF" w:rsidRDefault="00E050E2" w:rsidP="00BA45AF">
      <w:pPr>
        <w:shd w:val="clear" w:color="auto" w:fill="FFFFFF"/>
        <w:spacing w:after="0" w:line="240" w:lineRule="auto"/>
        <w:jc w:val="both"/>
        <w:rPr>
          <w:rFonts w:ascii="Arial" w:eastAsia="Times New Roman" w:hAnsi="Arial" w:cs="Arial"/>
          <w:color w:val="FF0000"/>
          <w:sz w:val="24"/>
          <w:szCs w:val="24"/>
        </w:rPr>
      </w:pPr>
      <w:r w:rsidRPr="00E050E2">
        <w:rPr>
          <w:rFonts w:ascii="Arial" w:eastAsia="Times New Roman" w:hAnsi="Arial" w:cs="Arial"/>
          <w:b/>
          <w:color w:val="FF0000"/>
          <w:sz w:val="24"/>
          <w:szCs w:val="24"/>
        </w:rPr>
        <w:t>Analysis</w:t>
      </w:r>
      <w:proofErr w:type="gramStart"/>
      <w:r w:rsidRPr="00E050E2">
        <w:rPr>
          <w:rFonts w:ascii="Arial" w:eastAsia="Times New Roman" w:hAnsi="Arial" w:cs="Arial"/>
          <w:b/>
          <w:color w:val="FF0000"/>
          <w:sz w:val="24"/>
          <w:szCs w:val="24"/>
        </w:rPr>
        <w:t>:-</w:t>
      </w:r>
      <w:proofErr w:type="gramEnd"/>
      <w:r>
        <w:rPr>
          <w:rFonts w:ascii="Arial" w:eastAsia="Times New Roman" w:hAnsi="Arial" w:cs="Arial"/>
          <w:i/>
          <w:color w:val="000000"/>
          <w:sz w:val="24"/>
          <w:szCs w:val="24"/>
        </w:rPr>
        <w:t xml:space="preserve"> </w:t>
      </w:r>
      <w:r w:rsidRPr="00E050E2">
        <w:rPr>
          <w:rFonts w:ascii="Arial" w:eastAsia="Times New Roman" w:hAnsi="Arial" w:cs="Arial"/>
          <w:color w:val="FF0000"/>
          <w:sz w:val="24"/>
          <w:szCs w:val="24"/>
        </w:rPr>
        <w:t>If Balance total income (i.e. amount as  reduced by Capital Gain) is less than the amount which not chargeable to tax i.e.Rs.2,50,000 then the benefit of Income Tax slab may be availed.</w:t>
      </w:r>
    </w:p>
    <w:p w:rsidR="00BA45AF" w:rsidRDefault="00E050E2" w:rsidP="00BA45AF">
      <w:pPr>
        <w:shd w:val="clear" w:color="auto" w:fill="FFFFFF"/>
        <w:spacing w:after="0" w:line="240" w:lineRule="auto"/>
        <w:jc w:val="both"/>
        <w:rPr>
          <w:rFonts w:ascii="Arial" w:eastAsia="Times New Roman" w:hAnsi="Arial" w:cs="Arial"/>
          <w:color w:val="FF0000"/>
          <w:sz w:val="24"/>
          <w:szCs w:val="24"/>
        </w:rPr>
      </w:pPr>
      <w:r w:rsidRPr="009C4736">
        <w:rPr>
          <w:rFonts w:ascii="Arial" w:eastAsia="Times New Roman" w:hAnsi="Arial" w:cs="Arial"/>
          <w:b/>
          <w:color w:val="FF0000"/>
          <w:sz w:val="24"/>
          <w:szCs w:val="24"/>
        </w:rPr>
        <w:t>Example:-</w:t>
      </w:r>
      <w:r w:rsidRPr="009C4736">
        <w:rPr>
          <w:rFonts w:ascii="Arial" w:eastAsia="Times New Roman" w:hAnsi="Arial" w:cs="Arial"/>
          <w:color w:val="FF0000"/>
          <w:sz w:val="24"/>
          <w:szCs w:val="24"/>
        </w:rPr>
        <w:t xml:space="preserve">  Gross total Income = R</w:t>
      </w:r>
      <w:r w:rsidR="008D4E0C">
        <w:rPr>
          <w:rFonts w:ascii="Arial" w:eastAsia="Times New Roman" w:hAnsi="Arial" w:cs="Arial"/>
          <w:color w:val="FF0000"/>
          <w:sz w:val="24"/>
          <w:szCs w:val="24"/>
        </w:rPr>
        <w:t>s. 3,5</w:t>
      </w:r>
      <w:r w:rsidRPr="009C4736">
        <w:rPr>
          <w:rFonts w:ascii="Arial" w:eastAsia="Times New Roman" w:hAnsi="Arial" w:cs="Arial"/>
          <w:color w:val="FF0000"/>
          <w:sz w:val="24"/>
          <w:szCs w:val="24"/>
        </w:rPr>
        <w:t>0,000 (including Rs.2,50,000 as Capital Gain) then tax shall be</w:t>
      </w:r>
      <w:r w:rsidR="008D4E0C">
        <w:rPr>
          <w:rFonts w:ascii="Arial" w:eastAsia="Times New Roman" w:hAnsi="Arial" w:cs="Arial"/>
          <w:color w:val="FF0000"/>
          <w:sz w:val="24"/>
          <w:szCs w:val="24"/>
        </w:rPr>
        <w:t xml:space="preserve">: Nil (Since, Rs. 3,50,000 – Rs. 1,00,000 (i.e. Bal. total income) = Rs. 1,50,000, may be used against Capital gain income </w:t>
      </w:r>
      <w:r w:rsidR="00D6371C">
        <w:rPr>
          <w:rFonts w:ascii="Arial" w:eastAsia="Times New Roman" w:hAnsi="Arial" w:cs="Arial"/>
          <w:color w:val="FF0000"/>
          <w:sz w:val="24"/>
          <w:szCs w:val="24"/>
        </w:rPr>
        <w:t>of Rs. 1</w:t>
      </w:r>
      <w:r w:rsidR="008D4E0C">
        <w:rPr>
          <w:rFonts w:ascii="Arial" w:eastAsia="Times New Roman" w:hAnsi="Arial" w:cs="Arial"/>
          <w:color w:val="FF0000"/>
          <w:sz w:val="24"/>
          <w:szCs w:val="24"/>
        </w:rPr>
        <w:t>,50,000.</w:t>
      </w:r>
    </w:p>
    <w:p w:rsidR="00BA45AF" w:rsidRDefault="00BA45AF" w:rsidP="00BA45AF">
      <w:pPr>
        <w:shd w:val="clear" w:color="auto" w:fill="FFFFFF"/>
        <w:spacing w:after="0" w:line="240" w:lineRule="auto"/>
        <w:jc w:val="both"/>
        <w:rPr>
          <w:rFonts w:ascii="Arial" w:eastAsia="Times New Roman" w:hAnsi="Arial" w:cs="Arial"/>
          <w:color w:val="FF0000"/>
          <w:sz w:val="24"/>
          <w:szCs w:val="24"/>
        </w:rPr>
      </w:pPr>
    </w:p>
    <w:p w:rsidR="00326649" w:rsidRPr="00BA45AF" w:rsidRDefault="00326649" w:rsidP="00BA45AF">
      <w:pPr>
        <w:shd w:val="clear" w:color="auto" w:fill="FFFFFF"/>
        <w:spacing w:after="0" w:line="240" w:lineRule="auto"/>
        <w:jc w:val="both"/>
        <w:rPr>
          <w:rFonts w:ascii="Arial" w:eastAsia="Times New Roman" w:hAnsi="Arial" w:cs="Arial"/>
          <w:color w:val="FF0000"/>
          <w:sz w:val="24"/>
          <w:szCs w:val="24"/>
        </w:rPr>
      </w:pPr>
      <w:r w:rsidRPr="009D48A7">
        <w:rPr>
          <w:rFonts w:ascii="Arial" w:eastAsia="Times New Roman" w:hAnsi="Arial" w:cs="Arial"/>
          <w:b/>
          <w:i/>
          <w:color w:val="000000"/>
          <w:sz w:val="24"/>
          <w:szCs w:val="24"/>
        </w:rPr>
        <w:lastRenderedPageBreak/>
        <w:t>(3)</w:t>
      </w:r>
      <w:r w:rsidRPr="009D48A7">
        <w:rPr>
          <w:rFonts w:ascii="Arial" w:eastAsia="Times New Roman" w:hAnsi="Arial" w:cs="Arial"/>
          <w:i/>
          <w:color w:val="000000"/>
          <w:sz w:val="24"/>
          <w:szCs w:val="24"/>
        </w:rPr>
        <w:t xml:space="preserve"> The condition specified in clause (iii) of sub-section (1) shall not apply to a transfer undertaken</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 xml:space="preserve">on a </w:t>
      </w:r>
      <w:proofErr w:type="spellStart"/>
      <w:r w:rsidRPr="009D48A7">
        <w:rPr>
          <w:rFonts w:ascii="Arial" w:eastAsia="Times New Roman" w:hAnsi="Arial" w:cs="Arial"/>
          <w:i/>
          <w:color w:val="000000"/>
          <w:sz w:val="24"/>
          <w:szCs w:val="24"/>
        </w:rPr>
        <w:t>recognised</w:t>
      </w:r>
      <w:proofErr w:type="spellEnd"/>
      <w:r w:rsidRPr="009D48A7">
        <w:rPr>
          <w:rFonts w:ascii="Arial" w:eastAsia="Times New Roman" w:hAnsi="Arial" w:cs="Arial"/>
          <w:i/>
          <w:color w:val="000000"/>
          <w:sz w:val="24"/>
          <w:szCs w:val="24"/>
        </w:rPr>
        <w:t xml:space="preserve"> stock exchange located in any International Financial Services Centre and where the</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consideration for such transfer is received or receivable in foreign currency.</w:t>
      </w:r>
    </w:p>
    <w:p w:rsidR="00326649" w:rsidRPr="009D48A7"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b/>
          <w:i/>
          <w:color w:val="000000"/>
          <w:sz w:val="24"/>
          <w:szCs w:val="24"/>
        </w:rPr>
        <w:t>(4)</w:t>
      </w:r>
      <w:r w:rsidRPr="009D48A7">
        <w:rPr>
          <w:rFonts w:ascii="Arial" w:eastAsia="Times New Roman" w:hAnsi="Arial" w:cs="Arial"/>
          <w:i/>
          <w:color w:val="000000"/>
          <w:sz w:val="24"/>
          <w:szCs w:val="24"/>
        </w:rPr>
        <w:t xml:space="preserve"> The Central Government may, by notification in the Official Gazette, specify the nature of</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acquisition in respect of which the provisions of sub-clause (a) of clause (iii) of sub-section (1) shall</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not apply.</w:t>
      </w:r>
    </w:p>
    <w:p w:rsidR="00D6371C"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b/>
          <w:i/>
          <w:color w:val="000000"/>
          <w:sz w:val="24"/>
          <w:szCs w:val="24"/>
        </w:rPr>
        <w:t>(5)</w:t>
      </w:r>
      <w:r w:rsidRPr="009D48A7">
        <w:rPr>
          <w:rFonts w:ascii="Arial" w:eastAsia="Times New Roman" w:hAnsi="Arial" w:cs="Arial"/>
          <w:i/>
          <w:color w:val="000000"/>
          <w:sz w:val="24"/>
          <w:szCs w:val="24"/>
        </w:rPr>
        <w:t xml:space="preserve"> The </w:t>
      </w:r>
      <w:r w:rsidRPr="008D4E0C">
        <w:rPr>
          <w:rFonts w:ascii="Arial" w:eastAsia="Times New Roman" w:hAnsi="Arial" w:cs="Arial"/>
          <w:b/>
          <w:i/>
          <w:color w:val="000000"/>
          <w:sz w:val="24"/>
          <w:szCs w:val="24"/>
        </w:rPr>
        <w:t>capital gains</w:t>
      </w:r>
      <w:r w:rsidRPr="009D48A7">
        <w:rPr>
          <w:rFonts w:ascii="Arial" w:eastAsia="Times New Roman" w:hAnsi="Arial" w:cs="Arial"/>
          <w:i/>
          <w:color w:val="000000"/>
          <w:sz w:val="24"/>
          <w:szCs w:val="24"/>
        </w:rPr>
        <w:t xml:space="preserve"> under sub-section (1) </w:t>
      </w:r>
      <w:r w:rsidRPr="008D4E0C">
        <w:rPr>
          <w:rFonts w:ascii="Arial" w:eastAsia="Times New Roman" w:hAnsi="Arial" w:cs="Arial"/>
          <w:b/>
          <w:i/>
          <w:color w:val="000000"/>
          <w:sz w:val="24"/>
          <w:szCs w:val="24"/>
        </w:rPr>
        <w:t>shall be computed without</w:t>
      </w:r>
      <w:r w:rsidRPr="009D48A7">
        <w:rPr>
          <w:rFonts w:ascii="Arial" w:eastAsia="Times New Roman" w:hAnsi="Arial" w:cs="Arial"/>
          <w:i/>
          <w:color w:val="000000"/>
          <w:sz w:val="24"/>
          <w:szCs w:val="24"/>
        </w:rPr>
        <w:t xml:space="preserve"> giving </w:t>
      </w:r>
      <w:r w:rsidRPr="008D4E0C">
        <w:rPr>
          <w:rFonts w:ascii="Arial" w:eastAsia="Times New Roman" w:hAnsi="Arial" w:cs="Arial"/>
          <w:b/>
          <w:i/>
          <w:color w:val="000000"/>
          <w:sz w:val="24"/>
          <w:szCs w:val="24"/>
        </w:rPr>
        <w:t xml:space="preserve">effect </w:t>
      </w:r>
      <w:r w:rsidRPr="009D48A7">
        <w:rPr>
          <w:rFonts w:ascii="Arial" w:eastAsia="Times New Roman" w:hAnsi="Arial" w:cs="Arial"/>
          <w:i/>
          <w:color w:val="000000"/>
          <w:sz w:val="24"/>
          <w:szCs w:val="24"/>
        </w:rPr>
        <w:t>to the provisions</w:t>
      </w:r>
      <w:r w:rsidR="009D48A7" w:rsidRPr="009D48A7">
        <w:rPr>
          <w:rFonts w:ascii="Arial" w:eastAsia="Times New Roman" w:hAnsi="Arial" w:cs="Arial"/>
          <w:i/>
          <w:color w:val="000000"/>
          <w:sz w:val="24"/>
          <w:szCs w:val="24"/>
        </w:rPr>
        <w:t xml:space="preserve"> </w:t>
      </w:r>
      <w:r w:rsidRPr="008D4E0C">
        <w:rPr>
          <w:rFonts w:ascii="Arial" w:eastAsia="Times New Roman" w:hAnsi="Arial" w:cs="Arial"/>
          <w:b/>
          <w:i/>
          <w:color w:val="000000"/>
          <w:sz w:val="24"/>
          <w:szCs w:val="24"/>
        </w:rPr>
        <w:t>of the first and second provisos to section 48</w:t>
      </w:r>
      <w:r w:rsidRPr="009D48A7">
        <w:rPr>
          <w:rFonts w:ascii="Arial" w:eastAsia="Times New Roman" w:hAnsi="Arial" w:cs="Arial"/>
          <w:i/>
          <w:color w:val="000000"/>
          <w:sz w:val="24"/>
          <w:szCs w:val="24"/>
        </w:rPr>
        <w:t>.</w:t>
      </w:r>
      <w:r w:rsidR="00BA45AF">
        <w:rPr>
          <w:rFonts w:ascii="Arial" w:eastAsia="Times New Roman" w:hAnsi="Arial" w:cs="Arial"/>
          <w:i/>
          <w:color w:val="000000"/>
          <w:sz w:val="24"/>
          <w:szCs w:val="24"/>
        </w:rPr>
        <w:t xml:space="preserve"> </w:t>
      </w:r>
    </w:p>
    <w:p w:rsidR="00331D9F" w:rsidRPr="009D48A7" w:rsidRDefault="00331D9F"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331D9F">
        <w:rPr>
          <w:rFonts w:ascii="Arial" w:eastAsia="Times New Roman" w:hAnsi="Arial" w:cs="Arial"/>
          <w:b/>
          <w:color w:val="FF0000"/>
          <w:sz w:val="24"/>
          <w:szCs w:val="24"/>
        </w:rPr>
        <w:t>Analysis:</w:t>
      </w:r>
      <w:r>
        <w:rPr>
          <w:rFonts w:ascii="Arial" w:eastAsia="Times New Roman" w:hAnsi="Arial" w:cs="Arial"/>
          <w:i/>
          <w:color w:val="000000"/>
          <w:sz w:val="24"/>
          <w:szCs w:val="24"/>
        </w:rPr>
        <w:t xml:space="preserve"> </w:t>
      </w:r>
      <w:r w:rsidRPr="00331D9F">
        <w:rPr>
          <w:rFonts w:ascii="Arial" w:eastAsia="Times New Roman" w:hAnsi="Arial" w:cs="Arial"/>
          <w:color w:val="FF0000"/>
          <w:sz w:val="24"/>
          <w:szCs w:val="24"/>
        </w:rPr>
        <w:t>inflation indexation in respect of cost of acquisitions and cost of improvement, if any, and the benefit of computation of capital gains in foreign currency in the case of a non-resident, will not be allowed.</w:t>
      </w:r>
    </w:p>
    <w:p w:rsidR="00326649" w:rsidRPr="009D48A7"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b/>
          <w:i/>
          <w:color w:val="000000"/>
          <w:sz w:val="24"/>
          <w:szCs w:val="24"/>
        </w:rPr>
        <w:t>(6)</w:t>
      </w:r>
      <w:r w:rsidRPr="009D48A7">
        <w:rPr>
          <w:rFonts w:ascii="Arial" w:eastAsia="Times New Roman" w:hAnsi="Arial" w:cs="Arial"/>
          <w:i/>
          <w:color w:val="000000"/>
          <w:sz w:val="24"/>
          <w:szCs w:val="24"/>
        </w:rPr>
        <w:t xml:space="preserve"> The </w:t>
      </w:r>
      <w:r w:rsidRPr="009031BC">
        <w:rPr>
          <w:rFonts w:ascii="Arial" w:eastAsia="Times New Roman" w:hAnsi="Arial" w:cs="Arial"/>
          <w:b/>
          <w:i/>
          <w:color w:val="000000"/>
          <w:sz w:val="24"/>
          <w:szCs w:val="24"/>
        </w:rPr>
        <w:t>cost of acquisition</w:t>
      </w:r>
      <w:r w:rsidRPr="009D48A7">
        <w:rPr>
          <w:rFonts w:ascii="Arial" w:eastAsia="Times New Roman" w:hAnsi="Arial" w:cs="Arial"/>
          <w:i/>
          <w:color w:val="000000"/>
          <w:sz w:val="24"/>
          <w:szCs w:val="24"/>
        </w:rPr>
        <w:t xml:space="preserve"> for the purposes of computing capital gains referred to in sub-section (1)</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 xml:space="preserve">in respect of the </w:t>
      </w:r>
      <w:r w:rsidRPr="009031BC">
        <w:rPr>
          <w:rFonts w:ascii="Arial" w:eastAsia="Times New Roman" w:hAnsi="Arial" w:cs="Arial"/>
          <w:b/>
          <w:i/>
          <w:color w:val="000000"/>
          <w:sz w:val="24"/>
          <w:szCs w:val="24"/>
        </w:rPr>
        <w:t>long-term capital asset</w:t>
      </w:r>
      <w:r w:rsidRPr="009D48A7">
        <w:rPr>
          <w:rFonts w:ascii="Arial" w:eastAsia="Times New Roman" w:hAnsi="Arial" w:cs="Arial"/>
          <w:i/>
          <w:color w:val="000000"/>
          <w:sz w:val="24"/>
          <w:szCs w:val="24"/>
        </w:rPr>
        <w:t xml:space="preserve"> </w:t>
      </w:r>
      <w:r w:rsidRPr="009031BC">
        <w:rPr>
          <w:rFonts w:ascii="Arial" w:eastAsia="Times New Roman" w:hAnsi="Arial" w:cs="Arial"/>
          <w:b/>
          <w:i/>
          <w:color w:val="000000"/>
          <w:sz w:val="24"/>
          <w:szCs w:val="24"/>
        </w:rPr>
        <w:t xml:space="preserve">acquired </w:t>
      </w:r>
      <w:r w:rsidRPr="009D48A7">
        <w:rPr>
          <w:rFonts w:ascii="Arial" w:eastAsia="Times New Roman" w:hAnsi="Arial" w:cs="Arial"/>
          <w:i/>
          <w:color w:val="000000"/>
          <w:sz w:val="24"/>
          <w:szCs w:val="24"/>
        </w:rPr>
        <w:t xml:space="preserve">by the assessee </w:t>
      </w:r>
      <w:r w:rsidRPr="009031BC">
        <w:rPr>
          <w:rFonts w:ascii="Arial" w:eastAsia="Times New Roman" w:hAnsi="Arial" w:cs="Arial"/>
          <w:b/>
          <w:i/>
          <w:color w:val="000000"/>
          <w:sz w:val="24"/>
          <w:szCs w:val="24"/>
        </w:rPr>
        <w:t>before the 1st day of February,</w:t>
      </w:r>
      <w:r w:rsidR="009D48A7" w:rsidRPr="009031BC">
        <w:rPr>
          <w:rFonts w:ascii="Arial" w:eastAsia="Times New Roman" w:hAnsi="Arial" w:cs="Arial"/>
          <w:b/>
          <w:i/>
          <w:color w:val="000000"/>
          <w:sz w:val="24"/>
          <w:szCs w:val="24"/>
        </w:rPr>
        <w:t xml:space="preserve"> </w:t>
      </w:r>
      <w:r w:rsidRPr="009031BC">
        <w:rPr>
          <w:rFonts w:ascii="Arial" w:eastAsia="Times New Roman" w:hAnsi="Arial" w:cs="Arial"/>
          <w:b/>
          <w:i/>
          <w:color w:val="000000"/>
          <w:sz w:val="24"/>
          <w:szCs w:val="24"/>
        </w:rPr>
        <w:t>2018</w:t>
      </w:r>
      <w:r w:rsidRPr="009D48A7">
        <w:rPr>
          <w:rFonts w:ascii="Arial" w:eastAsia="Times New Roman" w:hAnsi="Arial" w:cs="Arial"/>
          <w:i/>
          <w:color w:val="000000"/>
          <w:sz w:val="24"/>
          <w:szCs w:val="24"/>
        </w:rPr>
        <w:t xml:space="preserve">, shall be deemed to be the </w:t>
      </w:r>
      <w:r w:rsidRPr="009031BC">
        <w:rPr>
          <w:rFonts w:ascii="Arial" w:eastAsia="Times New Roman" w:hAnsi="Arial" w:cs="Arial"/>
          <w:b/>
          <w:i/>
          <w:color w:val="000000"/>
          <w:sz w:val="24"/>
          <w:szCs w:val="24"/>
        </w:rPr>
        <w:t>higher of—</w:t>
      </w:r>
    </w:p>
    <w:p w:rsidR="00BA45AF" w:rsidRDefault="00326649" w:rsidP="00BA45AF">
      <w:pPr>
        <w:shd w:val="clear" w:color="auto" w:fill="FFFFFF"/>
        <w:spacing w:before="100" w:beforeAutospacing="1" w:after="100" w:afterAutospacing="1" w:line="240" w:lineRule="exact"/>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w:t>
      </w:r>
      <w:proofErr w:type="spellStart"/>
      <w:r w:rsidRPr="009D48A7">
        <w:rPr>
          <w:rFonts w:ascii="Arial" w:eastAsia="Times New Roman" w:hAnsi="Arial" w:cs="Arial"/>
          <w:i/>
          <w:color w:val="000000"/>
          <w:sz w:val="24"/>
          <w:szCs w:val="24"/>
        </w:rPr>
        <w:t>i</w:t>
      </w:r>
      <w:proofErr w:type="spellEnd"/>
      <w:r w:rsidRPr="009D48A7">
        <w:rPr>
          <w:rFonts w:ascii="Arial" w:eastAsia="Times New Roman" w:hAnsi="Arial" w:cs="Arial"/>
          <w:i/>
          <w:color w:val="000000"/>
          <w:sz w:val="24"/>
          <w:szCs w:val="24"/>
        </w:rPr>
        <w:t xml:space="preserve">) </w:t>
      </w:r>
      <w:proofErr w:type="gramStart"/>
      <w:r w:rsidRPr="009D48A7">
        <w:rPr>
          <w:rFonts w:ascii="Arial" w:eastAsia="Times New Roman" w:hAnsi="Arial" w:cs="Arial"/>
          <w:i/>
          <w:color w:val="000000"/>
          <w:sz w:val="24"/>
          <w:szCs w:val="24"/>
        </w:rPr>
        <w:t>the</w:t>
      </w:r>
      <w:proofErr w:type="gramEnd"/>
      <w:r w:rsidRPr="009D48A7">
        <w:rPr>
          <w:rFonts w:ascii="Arial" w:eastAsia="Times New Roman" w:hAnsi="Arial" w:cs="Arial"/>
          <w:i/>
          <w:color w:val="000000"/>
          <w:sz w:val="24"/>
          <w:szCs w:val="24"/>
        </w:rPr>
        <w:t xml:space="preserve"> </w:t>
      </w:r>
      <w:r w:rsidRPr="009031BC">
        <w:rPr>
          <w:rFonts w:ascii="Arial" w:eastAsia="Times New Roman" w:hAnsi="Arial" w:cs="Arial"/>
          <w:b/>
          <w:i/>
          <w:color w:val="000000"/>
          <w:sz w:val="24"/>
          <w:szCs w:val="24"/>
        </w:rPr>
        <w:t>actual cost of acquisition</w:t>
      </w:r>
      <w:r w:rsidRPr="009D48A7">
        <w:rPr>
          <w:rFonts w:ascii="Arial" w:eastAsia="Times New Roman" w:hAnsi="Arial" w:cs="Arial"/>
          <w:i/>
          <w:color w:val="000000"/>
          <w:sz w:val="24"/>
          <w:szCs w:val="24"/>
        </w:rPr>
        <w:t xml:space="preserve"> of such asset; and</w:t>
      </w:r>
    </w:p>
    <w:p w:rsidR="00326649" w:rsidRPr="009D48A7" w:rsidRDefault="00326649" w:rsidP="00BA45AF">
      <w:pPr>
        <w:shd w:val="clear" w:color="auto" w:fill="FFFFFF"/>
        <w:spacing w:before="100" w:beforeAutospacing="1" w:after="100" w:afterAutospacing="1" w:line="240" w:lineRule="exact"/>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 xml:space="preserve">(ii) the </w:t>
      </w:r>
      <w:r w:rsidRPr="009031BC">
        <w:rPr>
          <w:rFonts w:ascii="Arial" w:eastAsia="Times New Roman" w:hAnsi="Arial" w:cs="Arial"/>
          <w:b/>
          <w:i/>
          <w:color w:val="000000"/>
          <w:sz w:val="24"/>
          <w:szCs w:val="24"/>
        </w:rPr>
        <w:t>lower of—</w:t>
      </w:r>
    </w:p>
    <w:p w:rsidR="00326649" w:rsidRPr="009D48A7" w:rsidRDefault="00326649" w:rsidP="00BA45AF">
      <w:pPr>
        <w:shd w:val="clear" w:color="auto" w:fill="FFFFFF"/>
        <w:spacing w:before="100" w:beforeAutospacing="1" w:after="100" w:afterAutospacing="1" w:line="240" w:lineRule="exact"/>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 xml:space="preserve">(a) </w:t>
      </w:r>
      <w:proofErr w:type="gramStart"/>
      <w:r w:rsidRPr="009D48A7">
        <w:rPr>
          <w:rFonts w:ascii="Arial" w:eastAsia="Times New Roman" w:hAnsi="Arial" w:cs="Arial"/>
          <w:i/>
          <w:color w:val="000000"/>
          <w:sz w:val="24"/>
          <w:szCs w:val="24"/>
        </w:rPr>
        <w:t>the</w:t>
      </w:r>
      <w:proofErr w:type="gramEnd"/>
      <w:r w:rsidRPr="009D48A7">
        <w:rPr>
          <w:rFonts w:ascii="Arial" w:eastAsia="Times New Roman" w:hAnsi="Arial" w:cs="Arial"/>
          <w:i/>
          <w:color w:val="000000"/>
          <w:sz w:val="24"/>
          <w:szCs w:val="24"/>
        </w:rPr>
        <w:t xml:space="preserve"> </w:t>
      </w:r>
      <w:r w:rsidRPr="009031BC">
        <w:rPr>
          <w:rFonts w:ascii="Arial" w:eastAsia="Times New Roman" w:hAnsi="Arial" w:cs="Arial"/>
          <w:b/>
          <w:i/>
          <w:color w:val="000000"/>
          <w:sz w:val="24"/>
          <w:szCs w:val="24"/>
        </w:rPr>
        <w:t>fair market value</w:t>
      </w:r>
      <w:r w:rsidRPr="009D48A7">
        <w:rPr>
          <w:rFonts w:ascii="Arial" w:eastAsia="Times New Roman" w:hAnsi="Arial" w:cs="Arial"/>
          <w:i/>
          <w:color w:val="000000"/>
          <w:sz w:val="24"/>
          <w:szCs w:val="24"/>
        </w:rPr>
        <w:t xml:space="preserve"> of such asset; and</w:t>
      </w:r>
    </w:p>
    <w:p w:rsidR="00BA45AF" w:rsidRDefault="00326649" w:rsidP="00BA45AF">
      <w:pPr>
        <w:shd w:val="clear" w:color="auto" w:fill="FFFFFF"/>
        <w:spacing w:before="100" w:beforeAutospacing="1" w:after="0" w:line="240" w:lineRule="exact"/>
        <w:jc w:val="both"/>
        <w:rPr>
          <w:rFonts w:ascii="Arial" w:eastAsia="Times New Roman" w:hAnsi="Arial" w:cs="Arial"/>
          <w:i/>
          <w:color w:val="000000"/>
          <w:sz w:val="24"/>
          <w:szCs w:val="24"/>
        </w:rPr>
      </w:pPr>
      <w:r w:rsidRPr="009D48A7">
        <w:rPr>
          <w:rFonts w:ascii="Arial" w:eastAsia="Times New Roman" w:hAnsi="Arial" w:cs="Arial"/>
          <w:i/>
          <w:color w:val="000000"/>
          <w:sz w:val="24"/>
          <w:szCs w:val="24"/>
        </w:rPr>
        <w:t xml:space="preserve">(b) </w:t>
      </w:r>
      <w:proofErr w:type="gramStart"/>
      <w:r w:rsidRPr="009D48A7">
        <w:rPr>
          <w:rFonts w:ascii="Arial" w:eastAsia="Times New Roman" w:hAnsi="Arial" w:cs="Arial"/>
          <w:i/>
          <w:color w:val="000000"/>
          <w:sz w:val="24"/>
          <w:szCs w:val="24"/>
        </w:rPr>
        <w:t>the</w:t>
      </w:r>
      <w:proofErr w:type="gramEnd"/>
      <w:r w:rsidRPr="009D48A7">
        <w:rPr>
          <w:rFonts w:ascii="Arial" w:eastAsia="Times New Roman" w:hAnsi="Arial" w:cs="Arial"/>
          <w:i/>
          <w:color w:val="000000"/>
          <w:sz w:val="24"/>
          <w:szCs w:val="24"/>
        </w:rPr>
        <w:t xml:space="preserve"> </w:t>
      </w:r>
      <w:r w:rsidRPr="009031BC">
        <w:rPr>
          <w:rFonts w:ascii="Arial" w:eastAsia="Times New Roman" w:hAnsi="Arial" w:cs="Arial"/>
          <w:b/>
          <w:i/>
          <w:color w:val="000000"/>
          <w:sz w:val="24"/>
          <w:szCs w:val="24"/>
        </w:rPr>
        <w:t>full value of consideration</w:t>
      </w:r>
      <w:r w:rsidRPr="009D48A7">
        <w:rPr>
          <w:rFonts w:ascii="Arial" w:eastAsia="Times New Roman" w:hAnsi="Arial" w:cs="Arial"/>
          <w:i/>
          <w:color w:val="000000"/>
          <w:sz w:val="24"/>
          <w:szCs w:val="24"/>
        </w:rPr>
        <w:t xml:space="preserve"> received or accruing as a result of the transfer of the capital</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asset.</w:t>
      </w:r>
      <w:r w:rsidR="00BA45AF">
        <w:rPr>
          <w:rFonts w:ascii="Arial" w:eastAsia="Times New Roman" w:hAnsi="Arial" w:cs="Arial"/>
          <w:i/>
          <w:color w:val="000000"/>
          <w:sz w:val="24"/>
          <w:szCs w:val="24"/>
        </w:rPr>
        <w:t xml:space="preserve"> </w:t>
      </w:r>
    </w:p>
    <w:p w:rsidR="006C528B" w:rsidRPr="00BA45AF" w:rsidRDefault="00AD7ED5" w:rsidP="00BA45AF">
      <w:pPr>
        <w:shd w:val="clear" w:color="auto" w:fill="FFFFFF"/>
        <w:spacing w:before="100" w:beforeAutospacing="1" w:after="0" w:line="240" w:lineRule="auto"/>
        <w:jc w:val="both"/>
        <w:rPr>
          <w:rFonts w:ascii="Arial" w:eastAsia="Times New Roman" w:hAnsi="Arial" w:cs="Arial"/>
          <w:i/>
          <w:color w:val="000000"/>
          <w:sz w:val="24"/>
          <w:szCs w:val="24"/>
        </w:rPr>
      </w:pPr>
      <w:r w:rsidRPr="006C528B">
        <w:rPr>
          <w:rFonts w:ascii="Arial" w:eastAsia="Times New Roman" w:hAnsi="Arial" w:cs="Arial"/>
          <w:b/>
          <w:color w:val="FF0000"/>
          <w:sz w:val="24"/>
          <w:szCs w:val="24"/>
        </w:rPr>
        <w:t>Analysis:</w:t>
      </w:r>
      <w:r>
        <w:rPr>
          <w:rFonts w:ascii="Arial" w:eastAsia="Times New Roman" w:hAnsi="Arial" w:cs="Arial"/>
          <w:i/>
          <w:color w:val="000000"/>
          <w:sz w:val="24"/>
          <w:szCs w:val="24"/>
        </w:rPr>
        <w:t xml:space="preserve"> </w:t>
      </w:r>
      <w:r w:rsidR="006C528B" w:rsidRPr="006C528B">
        <w:rPr>
          <w:rFonts w:ascii="Arial" w:eastAsia="Times New Roman" w:hAnsi="Arial" w:cs="Arial"/>
          <w:color w:val="FF0000"/>
          <w:sz w:val="24"/>
          <w:szCs w:val="24"/>
        </w:rPr>
        <w:t>Understanding on identification Cost of Acquisition for the purpose of calculation of Capital Gain:</w:t>
      </w:r>
    </w:p>
    <w:tbl>
      <w:tblPr>
        <w:tblStyle w:val="TableGrid"/>
        <w:tblW w:w="0" w:type="auto"/>
        <w:tblInd w:w="108" w:type="dxa"/>
        <w:tblLook w:val="04A0"/>
      </w:tblPr>
      <w:tblGrid>
        <w:gridCol w:w="6840"/>
        <w:gridCol w:w="1260"/>
        <w:gridCol w:w="1368"/>
      </w:tblGrid>
      <w:tr w:rsidR="006C528B" w:rsidRPr="006C528B" w:rsidTr="00BA45AF">
        <w:tc>
          <w:tcPr>
            <w:tcW w:w="6840" w:type="dxa"/>
          </w:tcPr>
          <w:p w:rsidR="006C528B" w:rsidRPr="006C528B" w:rsidRDefault="006C528B" w:rsidP="00BA45AF">
            <w:pPr>
              <w:shd w:val="clear" w:color="auto" w:fill="FFFFFF"/>
              <w:jc w:val="center"/>
              <w:rPr>
                <w:rFonts w:ascii="Arial" w:eastAsia="Times New Roman" w:hAnsi="Arial" w:cs="Arial"/>
                <w:b/>
                <w:color w:val="FF0000"/>
                <w:sz w:val="24"/>
                <w:szCs w:val="24"/>
              </w:rPr>
            </w:pPr>
            <w:r w:rsidRPr="006C528B">
              <w:rPr>
                <w:rFonts w:ascii="Arial" w:eastAsia="Times New Roman" w:hAnsi="Arial" w:cs="Arial"/>
                <w:b/>
                <w:color w:val="FF0000"/>
                <w:sz w:val="24"/>
                <w:szCs w:val="24"/>
              </w:rPr>
              <w:t>Particulars</w:t>
            </w:r>
          </w:p>
        </w:tc>
        <w:tc>
          <w:tcPr>
            <w:tcW w:w="1260" w:type="dxa"/>
          </w:tcPr>
          <w:p w:rsidR="006C528B" w:rsidRPr="006C528B" w:rsidRDefault="006C528B" w:rsidP="006C528B">
            <w:pPr>
              <w:shd w:val="clear" w:color="auto" w:fill="FFFFFF"/>
              <w:jc w:val="center"/>
              <w:rPr>
                <w:rFonts w:ascii="Arial" w:eastAsia="Times New Roman" w:hAnsi="Arial" w:cs="Arial"/>
                <w:b/>
                <w:color w:val="FF0000"/>
                <w:sz w:val="24"/>
                <w:szCs w:val="24"/>
              </w:rPr>
            </w:pPr>
            <w:r w:rsidRPr="006C528B">
              <w:rPr>
                <w:rFonts w:ascii="Arial" w:eastAsia="Times New Roman" w:hAnsi="Arial" w:cs="Arial"/>
                <w:b/>
                <w:color w:val="FF0000"/>
                <w:sz w:val="24"/>
                <w:szCs w:val="24"/>
              </w:rPr>
              <w:t>Case-1</w:t>
            </w:r>
          </w:p>
        </w:tc>
        <w:tc>
          <w:tcPr>
            <w:tcW w:w="1368" w:type="dxa"/>
          </w:tcPr>
          <w:p w:rsidR="006C528B" w:rsidRPr="006C528B" w:rsidRDefault="006C528B" w:rsidP="006C528B">
            <w:pPr>
              <w:shd w:val="clear" w:color="auto" w:fill="FFFFFF"/>
              <w:jc w:val="center"/>
              <w:rPr>
                <w:rFonts w:ascii="Arial" w:eastAsia="Times New Roman" w:hAnsi="Arial" w:cs="Arial"/>
                <w:b/>
                <w:color w:val="FF0000"/>
                <w:sz w:val="24"/>
                <w:szCs w:val="24"/>
              </w:rPr>
            </w:pPr>
            <w:r w:rsidRPr="006C528B">
              <w:rPr>
                <w:rFonts w:ascii="Arial" w:eastAsia="Times New Roman" w:hAnsi="Arial" w:cs="Arial"/>
                <w:b/>
                <w:color w:val="FF0000"/>
                <w:sz w:val="24"/>
                <w:szCs w:val="24"/>
              </w:rPr>
              <w:t>Case-2</w:t>
            </w:r>
          </w:p>
        </w:tc>
      </w:tr>
      <w:tr w:rsidR="006C528B" w:rsidRPr="006C528B" w:rsidTr="00BA45AF">
        <w:tc>
          <w:tcPr>
            <w:tcW w:w="6840" w:type="dxa"/>
          </w:tcPr>
          <w:p w:rsidR="006C528B" w:rsidRPr="006C528B" w:rsidRDefault="006C528B" w:rsidP="006C528B">
            <w:pPr>
              <w:shd w:val="clear" w:color="auto" w:fill="FFFFFF"/>
              <w:jc w:val="both"/>
              <w:rPr>
                <w:rFonts w:ascii="Arial" w:eastAsia="Times New Roman" w:hAnsi="Arial" w:cs="Arial"/>
                <w:color w:val="FF0000"/>
                <w:sz w:val="24"/>
                <w:szCs w:val="24"/>
              </w:rPr>
            </w:pPr>
            <w:r>
              <w:rPr>
                <w:rFonts w:ascii="Arial" w:eastAsia="Times New Roman" w:hAnsi="Arial" w:cs="Arial"/>
                <w:color w:val="FF0000"/>
                <w:sz w:val="24"/>
                <w:szCs w:val="24"/>
              </w:rPr>
              <w:t xml:space="preserve">Actual Cost of Acquisition </w:t>
            </w:r>
          </w:p>
        </w:tc>
        <w:tc>
          <w:tcPr>
            <w:tcW w:w="1260" w:type="dxa"/>
          </w:tcPr>
          <w:p w:rsidR="006C528B" w:rsidRPr="006C528B" w:rsidRDefault="006C528B" w:rsidP="006C528B">
            <w:pPr>
              <w:shd w:val="clear" w:color="auto" w:fill="FFFFFF"/>
              <w:jc w:val="center"/>
              <w:rPr>
                <w:rFonts w:ascii="Arial" w:eastAsia="Times New Roman" w:hAnsi="Arial" w:cs="Arial"/>
                <w:color w:val="FF0000"/>
                <w:sz w:val="24"/>
                <w:szCs w:val="24"/>
              </w:rPr>
            </w:pPr>
            <w:r>
              <w:rPr>
                <w:rFonts w:ascii="Arial" w:eastAsia="Times New Roman" w:hAnsi="Arial" w:cs="Arial"/>
                <w:color w:val="FF0000"/>
                <w:sz w:val="24"/>
                <w:szCs w:val="24"/>
              </w:rPr>
              <w:t>100</w:t>
            </w:r>
          </w:p>
        </w:tc>
        <w:tc>
          <w:tcPr>
            <w:tcW w:w="1368" w:type="dxa"/>
          </w:tcPr>
          <w:p w:rsidR="006C528B" w:rsidRPr="006C528B" w:rsidRDefault="006C528B" w:rsidP="006C528B">
            <w:pPr>
              <w:shd w:val="clear" w:color="auto" w:fill="FFFFFF"/>
              <w:jc w:val="center"/>
              <w:rPr>
                <w:rFonts w:ascii="Arial" w:eastAsia="Times New Roman" w:hAnsi="Arial" w:cs="Arial"/>
                <w:color w:val="FF0000"/>
                <w:sz w:val="24"/>
                <w:szCs w:val="24"/>
              </w:rPr>
            </w:pPr>
            <w:r>
              <w:rPr>
                <w:rFonts w:ascii="Arial" w:eastAsia="Times New Roman" w:hAnsi="Arial" w:cs="Arial"/>
                <w:color w:val="FF0000"/>
                <w:sz w:val="24"/>
                <w:szCs w:val="24"/>
              </w:rPr>
              <w:t>100</w:t>
            </w:r>
          </w:p>
        </w:tc>
      </w:tr>
      <w:tr w:rsidR="006C528B" w:rsidRPr="006C528B" w:rsidTr="00BA45AF">
        <w:tc>
          <w:tcPr>
            <w:tcW w:w="6840" w:type="dxa"/>
          </w:tcPr>
          <w:p w:rsidR="006C528B" w:rsidRPr="006C528B" w:rsidRDefault="006C528B" w:rsidP="006C528B">
            <w:pPr>
              <w:shd w:val="clear" w:color="auto" w:fill="FFFFFF"/>
              <w:jc w:val="both"/>
              <w:rPr>
                <w:rFonts w:ascii="Arial" w:eastAsia="Times New Roman" w:hAnsi="Arial" w:cs="Arial"/>
                <w:color w:val="FF0000"/>
                <w:sz w:val="24"/>
                <w:szCs w:val="24"/>
              </w:rPr>
            </w:pPr>
            <w:r>
              <w:rPr>
                <w:rFonts w:ascii="Arial" w:eastAsia="Times New Roman" w:hAnsi="Arial" w:cs="Arial"/>
                <w:color w:val="FF0000"/>
                <w:sz w:val="24"/>
                <w:szCs w:val="24"/>
              </w:rPr>
              <w:t>FMV as on 31</w:t>
            </w:r>
            <w:r w:rsidRPr="006C528B">
              <w:rPr>
                <w:rFonts w:ascii="Arial" w:eastAsia="Times New Roman" w:hAnsi="Arial" w:cs="Arial"/>
                <w:color w:val="FF0000"/>
                <w:sz w:val="24"/>
                <w:szCs w:val="24"/>
                <w:vertAlign w:val="superscript"/>
              </w:rPr>
              <w:t>st</w:t>
            </w:r>
            <w:r>
              <w:rPr>
                <w:rFonts w:ascii="Arial" w:eastAsia="Times New Roman" w:hAnsi="Arial" w:cs="Arial"/>
                <w:color w:val="FF0000"/>
                <w:sz w:val="24"/>
                <w:szCs w:val="24"/>
              </w:rPr>
              <w:t xml:space="preserve"> January, 2018</w:t>
            </w:r>
          </w:p>
        </w:tc>
        <w:tc>
          <w:tcPr>
            <w:tcW w:w="1260" w:type="dxa"/>
          </w:tcPr>
          <w:p w:rsidR="006C528B" w:rsidRPr="006C528B" w:rsidRDefault="006C528B" w:rsidP="006C528B">
            <w:pPr>
              <w:shd w:val="clear" w:color="auto" w:fill="FFFFFF"/>
              <w:jc w:val="center"/>
              <w:rPr>
                <w:rFonts w:ascii="Arial" w:eastAsia="Times New Roman" w:hAnsi="Arial" w:cs="Arial"/>
                <w:color w:val="FF0000"/>
                <w:sz w:val="24"/>
                <w:szCs w:val="24"/>
              </w:rPr>
            </w:pPr>
            <w:r>
              <w:rPr>
                <w:rFonts w:ascii="Arial" w:eastAsia="Times New Roman" w:hAnsi="Arial" w:cs="Arial"/>
                <w:color w:val="FF0000"/>
                <w:sz w:val="24"/>
                <w:szCs w:val="24"/>
              </w:rPr>
              <w:t>120</w:t>
            </w:r>
          </w:p>
        </w:tc>
        <w:tc>
          <w:tcPr>
            <w:tcW w:w="1368" w:type="dxa"/>
          </w:tcPr>
          <w:p w:rsidR="006C528B" w:rsidRPr="006C528B" w:rsidRDefault="006C528B" w:rsidP="006C528B">
            <w:pPr>
              <w:shd w:val="clear" w:color="auto" w:fill="FFFFFF"/>
              <w:jc w:val="center"/>
              <w:rPr>
                <w:rFonts w:ascii="Arial" w:eastAsia="Times New Roman" w:hAnsi="Arial" w:cs="Arial"/>
                <w:color w:val="FF0000"/>
                <w:sz w:val="24"/>
                <w:szCs w:val="24"/>
              </w:rPr>
            </w:pPr>
            <w:r>
              <w:rPr>
                <w:rFonts w:ascii="Arial" w:eastAsia="Times New Roman" w:hAnsi="Arial" w:cs="Arial"/>
                <w:color w:val="FF0000"/>
                <w:sz w:val="24"/>
                <w:szCs w:val="24"/>
              </w:rPr>
              <w:t>120</w:t>
            </w:r>
          </w:p>
        </w:tc>
      </w:tr>
      <w:tr w:rsidR="006C528B" w:rsidRPr="006C528B" w:rsidTr="00BA45AF">
        <w:tc>
          <w:tcPr>
            <w:tcW w:w="6840" w:type="dxa"/>
          </w:tcPr>
          <w:p w:rsidR="006C528B" w:rsidRPr="006C528B" w:rsidRDefault="006C528B" w:rsidP="006C528B">
            <w:pPr>
              <w:shd w:val="clear" w:color="auto" w:fill="FFFFFF"/>
              <w:jc w:val="both"/>
              <w:rPr>
                <w:rFonts w:ascii="Arial" w:eastAsia="Times New Roman" w:hAnsi="Arial" w:cs="Arial"/>
                <w:color w:val="FF0000"/>
                <w:sz w:val="24"/>
                <w:szCs w:val="24"/>
              </w:rPr>
            </w:pPr>
            <w:r>
              <w:rPr>
                <w:rFonts w:ascii="Arial" w:eastAsia="Times New Roman" w:hAnsi="Arial" w:cs="Arial"/>
                <w:color w:val="FF0000"/>
                <w:sz w:val="24"/>
                <w:szCs w:val="24"/>
              </w:rPr>
              <w:t>Full Value of Consideration</w:t>
            </w:r>
          </w:p>
        </w:tc>
        <w:tc>
          <w:tcPr>
            <w:tcW w:w="1260" w:type="dxa"/>
          </w:tcPr>
          <w:p w:rsidR="006C528B" w:rsidRPr="006C528B" w:rsidRDefault="006C528B" w:rsidP="006C528B">
            <w:pPr>
              <w:shd w:val="clear" w:color="auto" w:fill="FFFFFF"/>
              <w:jc w:val="center"/>
              <w:rPr>
                <w:rFonts w:ascii="Arial" w:eastAsia="Times New Roman" w:hAnsi="Arial" w:cs="Arial"/>
                <w:color w:val="FF0000"/>
                <w:sz w:val="24"/>
                <w:szCs w:val="24"/>
              </w:rPr>
            </w:pPr>
            <w:r>
              <w:rPr>
                <w:rFonts w:ascii="Arial" w:eastAsia="Times New Roman" w:hAnsi="Arial" w:cs="Arial"/>
                <w:color w:val="FF0000"/>
                <w:sz w:val="24"/>
                <w:szCs w:val="24"/>
              </w:rPr>
              <w:t>130</w:t>
            </w:r>
          </w:p>
        </w:tc>
        <w:tc>
          <w:tcPr>
            <w:tcW w:w="1368" w:type="dxa"/>
          </w:tcPr>
          <w:p w:rsidR="006C528B" w:rsidRPr="006C528B" w:rsidRDefault="006C528B" w:rsidP="006C528B">
            <w:pPr>
              <w:shd w:val="clear" w:color="auto" w:fill="FFFFFF"/>
              <w:jc w:val="center"/>
              <w:rPr>
                <w:rFonts w:ascii="Arial" w:eastAsia="Times New Roman" w:hAnsi="Arial" w:cs="Arial"/>
                <w:color w:val="FF0000"/>
                <w:sz w:val="24"/>
                <w:szCs w:val="24"/>
              </w:rPr>
            </w:pPr>
            <w:r>
              <w:rPr>
                <w:rFonts w:ascii="Arial" w:eastAsia="Times New Roman" w:hAnsi="Arial" w:cs="Arial"/>
                <w:color w:val="FF0000"/>
                <w:sz w:val="24"/>
                <w:szCs w:val="24"/>
              </w:rPr>
              <w:t>110</w:t>
            </w:r>
          </w:p>
        </w:tc>
      </w:tr>
      <w:tr w:rsidR="006C528B" w:rsidRPr="006C528B" w:rsidTr="00BA45AF">
        <w:tc>
          <w:tcPr>
            <w:tcW w:w="6840" w:type="dxa"/>
          </w:tcPr>
          <w:p w:rsidR="006C528B" w:rsidRPr="006C528B" w:rsidRDefault="006C528B" w:rsidP="006C528B">
            <w:pPr>
              <w:shd w:val="clear" w:color="auto" w:fill="FFFFFF"/>
              <w:jc w:val="both"/>
              <w:rPr>
                <w:rFonts w:ascii="Arial" w:eastAsia="Times New Roman" w:hAnsi="Arial" w:cs="Arial"/>
                <w:b/>
                <w:color w:val="FF0000"/>
                <w:sz w:val="24"/>
                <w:szCs w:val="24"/>
              </w:rPr>
            </w:pPr>
            <w:r w:rsidRPr="006C528B">
              <w:rPr>
                <w:rFonts w:ascii="Arial" w:eastAsia="Times New Roman" w:hAnsi="Arial" w:cs="Arial"/>
                <w:b/>
                <w:color w:val="FF0000"/>
                <w:sz w:val="24"/>
                <w:szCs w:val="24"/>
              </w:rPr>
              <w:t>Deemed Cost of Acquisition</w:t>
            </w:r>
          </w:p>
        </w:tc>
        <w:tc>
          <w:tcPr>
            <w:tcW w:w="1260" w:type="dxa"/>
          </w:tcPr>
          <w:p w:rsidR="006C528B" w:rsidRPr="006C528B" w:rsidRDefault="006C528B" w:rsidP="006C528B">
            <w:pPr>
              <w:shd w:val="clear" w:color="auto" w:fill="FFFFFF"/>
              <w:jc w:val="center"/>
              <w:rPr>
                <w:rFonts w:ascii="Arial" w:eastAsia="Times New Roman" w:hAnsi="Arial" w:cs="Arial"/>
                <w:b/>
                <w:color w:val="FF0000"/>
                <w:sz w:val="24"/>
                <w:szCs w:val="24"/>
              </w:rPr>
            </w:pPr>
            <w:r w:rsidRPr="006C528B">
              <w:rPr>
                <w:rFonts w:ascii="Arial" w:eastAsia="Times New Roman" w:hAnsi="Arial" w:cs="Arial"/>
                <w:b/>
                <w:color w:val="FF0000"/>
                <w:sz w:val="24"/>
                <w:szCs w:val="24"/>
              </w:rPr>
              <w:t>120</w:t>
            </w:r>
          </w:p>
        </w:tc>
        <w:tc>
          <w:tcPr>
            <w:tcW w:w="1368" w:type="dxa"/>
          </w:tcPr>
          <w:p w:rsidR="006C528B" w:rsidRPr="006C528B" w:rsidRDefault="006C528B" w:rsidP="006C528B">
            <w:pPr>
              <w:shd w:val="clear" w:color="auto" w:fill="FFFFFF"/>
              <w:jc w:val="center"/>
              <w:rPr>
                <w:rFonts w:ascii="Arial" w:eastAsia="Times New Roman" w:hAnsi="Arial" w:cs="Arial"/>
                <w:b/>
                <w:color w:val="FF0000"/>
                <w:sz w:val="24"/>
                <w:szCs w:val="24"/>
              </w:rPr>
            </w:pPr>
            <w:r>
              <w:rPr>
                <w:rFonts w:ascii="Arial" w:eastAsia="Times New Roman" w:hAnsi="Arial" w:cs="Arial"/>
                <w:b/>
                <w:color w:val="FF0000"/>
                <w:sz w:val="24"/>
                <w:szCs w:val="24"/>
              </w:rPr>
              <w:t>110</w:t>
            </w:r>
          </w:p>
        </w:tc>
      </w:tr>
    </w:tbl>
    <w:p w:rsidR="00EE740A" w:rsidRPr="00EE740A" w:rsidRDefault="00EE740A" w:rsidP="00B6368A">
      <w:pPr>
        <w:shd w:val="clear" w:color="auto" w:fill="FFFFFF"/>
        <w:spacing w:before="100" w:beforeAutospacing="1" w:after="0" w:line="240" w:lineRule="auto"/>
        <w:jc w:val="both"/>
        <w:rPr>
          <w:rFonts w:ascii="Arial" w:eastAsia="Times New Roman" w:hAnsi="Arial" w:cs="Arial"/>
          <w:color w:val="FF0000"/>
          <w:sz w:val="24"/>
          <w:szCs w:val="24"/>
        </w:rPr>
      </w:pPr>
      <w:r>
        <w:rPr>
          <w:rFonts w:ascii="Arial" w:eastAsia="Times New Roman" w:hAnsi="Arial" w:cs="Arial"/>
          <w:b/>
          <w:color w:val="FF0000"/>
          <w:sz w:val="24"/>
          <w:szCs w:val="24"/>
        </w:rPr>
        <w:t xml:space="preserve">Note:  </w:t>
      </w:r>
      <w:r>
        <w:rPr>
          <w:rFonts w:ascii="Arial" w:eastAsia="Times New Roman" w:hAnsi="Arial" w:cs="Arial"/>
          <w:color w:val="FF0000"/>
          <w:sz w:val="24"/>
          <w:szCs w:val="24"/>
        </w:rPr>
        <w:t xml:space="preserve"> If any long term capital asset, </w:t>
      </w:r>
      <w:r w:rsidRPr="00EE740A">
        <w:rPr>
          <w:rFonts w:ascii="Arial" w:eastAsia="Times New Roman" w:hAnsi="Arial" w:cs="Arial"/>
          <w:color w:val="FF0000"/>
          <w:sz w:val="24"/>
          <w:szCs w:val="24"/>
        </w:rPr>
        <w:t>being an equity share in a company or a unit of an equity oriented fund or a unit of a business trust</w:t>
      </w:r>
      <w:r>
        <w:rPr>
          <w:rFonts w:ascii="Arial" w:eastAsia="Times New Roman" w:hAnsi="Arial" w:cs="Arial"/>
          <w:color w:val="FF0000"/>
          <w:sz w:val="24"/>
          <w:szCs w:val="24"/>
        </w:rPr>
        <w:t>, is sold on or before the 31</w:t>
      </w:r>
      <w:r w:rsidRPr="00EE740A">
        <w:rPr>
          <w:rFonts w:ascii="Arial" w:eastAsia="Times New Roman" w:hAnsi="Arial" w:cs="Arial"/>
          <w:color w:val="FF0000"/>
          <w:sz w:val="24"/>
          <w:szCs w:val="24"/>
          <w:vertAlign w:val="superscript"/>
        </w:rPr>
        <w:t>st</w:t>
      </w:r>
      <w:r>
        <w:rPr>
          <w:rFonts w:ascii="Arial" w:eastAsia="Times New Roman" w:hAnsi="Arial" w:cs="Arial"/>
          <w:color w:val="FF0000"/>
          <w:sz w:val="24"/>
          <w:szCs w:val="24"/>
        </w:rPr>
        <w:t xml:space="preserve"> March, 2018 then liability of LTCG Tax shall not be arisen since the provision of section 10(38) shall continue till 31</w:t>
      </w:r>
      <w:r w:rsidRPr="00EE740A">
        <w:rPr>
          <w:rFonts w:ascii="Arial" w:eastAsia="Times New Roman" w:hAnsi="Arial" w:cs="Arial"/>
          <w:color w:val="FF0000"/>
          <w:sz w:val="24"/>
          <w:szCs w:val="24"/>
          <w:vertAlign w:val="superscript"/>
        </w:rPr>
        <w:t>st</w:t>
      </w:r>
      <w:r>
        <w:rPr>
          <w:rFonts w:ascii="Arial" w:eastAsia="Times New Roman" w:hAnsi="Arial" w:cs="Arial"/>
          <w:color w:val="FF0000"/>
          <w:sz w:val="24"/>
          <w:szCs w:val="24"/>
        </w:rPr>
        <w:t xml:space="preserve"> march, 2018.   </w:t>
      </w:r>
    </w:p>
    <w:p w:rsidR="00B6368A" w:rsidRDefault="00B6368A" w:rsidP="00B6368A">
      <w:pPr>
        <w:shd w:val="clear" w:color="auto" w:fill="FFFFFF"/>
        <w:spacing w:before="100" w:beforeAutospacing="1" w:after="0" w:line="240" w:lineRule="auto"/>
        <w:jc w:val="both"/>
        <w:rPr>
          <w:rFonts w:ascii="Arial" w:eastAsia="Times New Roman" w:hAnsi="Arial" w:cs="Arial"/>
          <w:color w:val="FF0000"/>
          <w:sz w:val="24"/>
          <w:szCs w:val="24"/>
        </w:rPr>
      </w:pPr>
      <w:r>
        <w:rPr>
          <w:rFonts w:ascii="Arial" w:eastAsia="Times New Roman" w:hAnsi="Arial" w:cs="Arial"/>
          <w:b/>
          <w:color w:val="FF0000"/>
          <w:sz w:val="24"/>
          <w:szCs w:val="24"/>
        </w:rPr>
        <w:t>Explanation</w:t>
      </w:r>
      <w:r w:rsidRPr="00D6371C">
        <w:rPr>
          <w:rFonts w:ascii="Arial" w:eastAsia="Times New Roman" w:hAnsi="Arial" w:cs="Arial"/>
          <w:color w:val="FF0000"/>
          <w:sz w:val="24"/>
          <w:szCs w:val="24"/>
        </w:rPr>
        <w:t>—</w:t>
      </w:r>
      <w:r w:rsidRPr="00D6371C">
        <w:rPr>
          <w:rFonts w:ascii="Arial" w:eastAsia="Times New Roman" w:hAnsi="Arial" w:cs="Arial"/>
          <w:b/>
          <w:color w:val="FF0000"/>
          <w:sz w:val="24"/>
          <w:szCs w:val="24"/>
        </w:rPr>
        <w:t xml:space="preserve"> fair market value” means</w:t>
      </w:r>
      <w:r w:rsidRPr="00D6371C">
        <w:rPr>
          <w:rFonts w:ascii="Arial" w:eastAsia="Times New Roman" w:hAnsi="Arial" w:cs="Arial"/>
          <w:color w:val="FF0000"/>
          <w:sz w:val="24"/>
          <w:szCs w:val="24"/>
        </w:rPr>
        <w:t xml:space="preserve">,— </w:t>
      </w:r>
    </w:p>
    <w:p w:rsidR="00B6368A" w:rsidRPr="00D6371C" w:rsidRDefault="00B6368A" w:rsidP="00B6368A">
      <w:pPr>
        <w:shd w:val="clear" w:color="auto" w:fill="FFFFFF"/>
        <w:spacing w:before="100" w:beforeAutospacing="1" w:after="0" w:line="240" w:lineRule="auto"/>
        <w:jc w:val="both"/>
        <w:rPr>
          <w:rFonts w:ascii="Arial" w:eastAsia="Times New Roman" w:hAnsi="Arial" w:cs="Arial"/>
          <w:color w:val="FF0000"/>
          <w:sz w:val="24"/>
          <w:szCs w:val="24"/>
        </w:rPr>
      </w:pPr>
      <w:r w:rsidRPr="00D6371C">
        <w:rPr>
          <w:rFonts w:ascii="Arial" w:eastAsia="Times New Roman" w:hAnsi="Arial" w:cs="Arial"/>
          <w:color w:val="FF0000"/>
          <w:sz w:val="24"/>
          <w:szCs w:val="24"/>
        </w:rPr>
        <w:t>(</w:t>
      </w:r>
      <w:proofErr w:type="spellStart"/>
      <w:r w:rsidRPr="00D6371C">
        <w:rPr>
          <w:rFonts w:ascii="Arial" w:eastAsia="Times New Roman" w:hAnsi="Arial" w:cs="Arial"/>
          <w:color w:val="FF0000"/>
          <w:sz w:val="24"/>
          <w:szCs w:val="24"/>
        </w:rPr>
        <w:t>i</w:t>
      </w:r>
      <w:proofErr w:type="spellEnd"/>
      <w:r w:rsidRPr="00D6371C">
        <w:rPr>
          <w:rFonts w:ascii="Arial" w:eastAsia="Times New Roman" w:hAnsi="Arial" w:cs="Arial"/>
          <w:color w:val="FF0000"/>
          <w:sz w:val="24"/>
          <w:szCs w:val="24"/>
        </w:rPr>
        <w:t xml:space="preserve">) in a case, capital asset is listed then, the </w:t>
      </w:r>
      <w:r w:rsidRPr="0077025C">
        <w:rPr>
          <w:rFonts w:ascii="Arial" w:eastAsia="Times New Roman" w:hAnsi="Arial" w:cs="Arial"/>
          <w:b/>
          <w:color w:val="FF0000"/>
          <w:sz w:val="24"/>
          <w:szCs w:val="24"/>
        </w:rPr>
        <w:t>highest price</w:t>
      </w:r>
      <w:r w:rsidRPr="00D6371C">
        <w:rPr>
          <w:rFonts w:ascii="Arial" w:eastAsia="Times New Roman" w:hAnsi="Arial" w:cs="Arial"/>
          <w:color w:val="FF0000"/>
          <w:sz w:val="24"/>
          <w:szCs w:val="24"/>
        </w:rPr>
        <w:t xml:space="preserve"> of the capital asset </w:t>
      </w:r>
      <w:r w:rsidRPr="0077025C">
        <w:rPr>
          <w:rFonts w:ascii="Arial" w:eastAsia="Times New Roman" w:hAnsi="Arial" w:cs="Arial"/>
          <w:b/>
          <w:color w:val="FF0000"/>
          <w:sz w:val="24"/>
          <w:szCs w:val="24"/>
        </w:rPr>
        <w:t>quoted on</w:t>
      </w:r>
      <w:r w:rsidRPr="00D6371C">
        <w:rPr>
          <w:rFonts w:ascii="Arial" w:eastAsia="Times New Roman" w:hAnsi="Arial" w:cs="Arial"/>
          <w:color w:val="FF0000"/>
          <w:sz w:val="24"/>
          <w:szCs w:val="24"/>
        </w:rPr>
        <w:t xml:space="preserve"> such exchange on </w:t>
      </w:r>
      <w:r w:rsidRPr="0077025C">
        <w:rPr>
          <w:rFonts w:ascii="Arial" w:eastAsia="Times New Roman" w:hAnsi="Arial" w:cs="Arial"/>
          <w:b/>
          <w:color w:val="FF0000"/>
          <w:sz w:val="24"/>
          <w:szCs w:val="24"/>
        </w:rPr>
        <w:t>the 31st day of January, 2018</w:t>
      </w:r>
      <w:r w:rsidRPr="00D6371C">
        <w:rPr>
          <w:rFonts w:ascii="Arial" w:eastAsia="Times New Roman" w:hAnsi="Arial" w:cs="Arial"/>
          <w:color w:val="FF0000"/>
          <w:sz w:val="24"/>
          <w:szCs w:val="24"/>
        </w:rPr>
        <w:t xml:space="preserve">: and where there is no trading in such asset on such exchange on 31st day of January, 2018, the highest price of such </w:t>
      </w:r>
      <w:r w:rsidRPr="00D6371C">
        <w:rPr>
          <w:rFonts w:ascii="Arial" w:eastAsia="Times New Roman" w:hAnsi="Arial" w:cs="Arial"/>
          <w:color w:val="FF0000"/>
          <w:sz w:val="24"/>
          <w:szCs w:val="24"/>
        </w:rPr>
        <w:lastRenderedPageBreak/>
        <w:t>asset on such exchange on a date immediately preceding the 31st day of January, 2018 when such asset was traded on such exchange shall be the fair market value;</w:t>
      </w:r>
    </w:p>
    <w:p w:rsidR="00B6368A" w:rsidRPr="00D6371C" w:rsidRDefault="00B6368A" w:rsidP="00B6368A">
      <w:pPr>
        <w:shd w:val="clear" w:color="auto" w:fill="FFFFFF"/>
        <w:spacing w:before="100" w:beforeAutospacing="1" w:after="0" w:line="240" w:lineRule="auto"/>
        <w:jc w:val="both"/>
        <w:rPr>
          <w:rFonts w:ascii="Arial" w:eastAsia="Times New Roman" w:hAnsi="Arial" w:cs="Arial"/>
          <w:color w:val="FF0000"/>
          <w:sz w:val="24"/>
          <w:szCs w:val="24"/>
        </w:rPr>
      </w:pPr>
      <w:r w:rsidRPr="00D6371C">
        <w:rPr>
          <w:rFonts w:ascii="Arial" w:eastAsia="Times New Roman" w:hAnsi="Arial" w:cs="Arial"/>
          <w:color w:val="FF0000"/>
          <w:sz w:val="24"/>
          <w:szCs w:val="24"/>
        </w:rPr>
        <w:t xml:space="preserve">(ii) </w:t>
      </w:r>
      <w:proofErr w:type="gramStart"/>
      <w:r w:rsidRPr="00D6371C">
        <w:rPr>
          <w:rFonts w:ascii="Arial" w:eastAsia="Times New Roman" w:hAnsi="Arial" w:cs="Arial"/>
          <w:color w:val="FF0000"/>
          <w:sz w:val="24"/>
          <w:szCs w:val="24"/>
        </w:rPr>
        <w:t>in</w:t>
      </w:r>
      <w:proofErr w:type="gramEnd"/>
      <w:r w:rsidRPr="00D6371C">
        <w:rPr>
          <w:rFonts w:ascii="Arial" w:eastAsia="Times New Roman" w:hAnsi="Arial" w:cs="Arial"/>
          <w:color w:val="FF0000"/>
          <w:sz w:val="24"/>
          <w:szCs w:val="24"/>
        </w:rPr>
        <w:t xml:space="preserve"> a case where the capital asset is a unit and is not listed on a </w:t>
      </w:r>
      <w:proofErr w:type="spellStart"/>
      <w:r w:rsidRPr="00D6371C">
        <w:rPr>
          <w:rFonts w:ascii="Arial" w:eastAsia="Times New Roman" w:hAnsi="Arial" w:cs="Arial"/>
          <w:color w:val="FF0000"/>
          <w:sz w:val="24"/>
          <w:szCs w:val="24"/>
        </w:rPr>
        <w:t>recognised</w:t>
      </w:r>
      <w:proofErr w:type="spellEnd"/>
      <w:r w:rsidRPr="00D6371C">
        <w:rPr>
          <w:rFonts w:ascii="Arial" w:eastAsia="Times New Roman" w:hAnsi="Arial" w:cs="Arial"/>
          <w:color w:val="FF0000"/>
          <w:sz w:val="24"/>
          <w:szCs w:val="24"/>
        </w:rPr>
        <w:t xml:space="preserve"> stock exchange, the net asset value of such asset as on the 31st day of January, 2018;</w:t>
      </w:r>
    </w:p>
    <w:p w:rsidR="00D6371C" w:rsidRDefault="00326649"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b/>
          <w:i/>
          <w:color w:val="000000"/>
          <w:sz w:val="24"/>
          <w:szCs w:val="24"/>
        </w:rPr>
        <w:t>(7)</w:t>
      </w:r>
      <w:r w:rsidRPr="009D48A7">
        <w:rPr>
          <w:rFonts w:ascii="Arial" w:eastAsia="Times New Roman" w:hAnsi="Arial" w:cs="Arial"/>
          <w:i/>
          <w:color w:val="000000"/>
          <w:sz w:val="24"/>
          <w:szCs w:val="24"/>
        </w:rPr>
        <w:t xml:space="preserve"> Where the gross total income of an assessee includes any long-term capital gains referred to in</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sub-section (1), the deduction under Chapter VI-A shall be allowed from the gross total income as</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reduced by such capital gains.</w:t>
      </w:r>
      <w:r w:rsidR="00BA45AF">
        <w:rPr>
          <w:rFonts w:ascii="Arial" w:eastAsia="Times New Roman" w:hAnsi="Arial" w:cs="Arial"/>
          <w:i/>
          <w:color w:val="000000"/>
          <w:sz w:val="24"/>
          <w:szCs w:val="24"/>
        </w:rPr>
        <w:t xml:space="preserve">                                       </w:t>
      </w:r>
    </w:p>
    <w:p w:rsidR="00331D9F" w:rsidRPr="009D48A7" w:rsidRDefault="00331D9F" w:rsidP="009D48A7">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BA45AF">
        <w:rPr>
          <w:rFonts w:ascii="Arial" w:eastAsia="Times New Roman" w:hAnsi="Arial" w:cs="Arial"/>
          <w:b/>
          <w:color w:val="FF0000"/>
          <w:sz w:val="24"/>
          <w:szCs w:val="24"/>
        </w:rPr>
        <w:t>Analysis:</w:t>
      </w:r>
      <w:r>
        <w:rPr>
          <w:rFonts w:ascii="Arial" w:eastAsia="Times New Roman" w:hAnsi="Arial" w:cs="Arial"/>
          <w:i/>
          <w:color w:val="000000"/>
          <w:sz w:val="24"/>
          <w:szCs w:val="24"/>
        </w:rPr>
        <w:t xml:space="preserve"> </w:t>
      </w:r>
      <w:r w:rsidRPr="00BA45AF">
        <w:rPr>
          <w:rFonts w:ascii="Arial" w:eastAsia="Times New Roman" w:hAnsi="Arial" w:cs="Arial"/>
          <w:color w:val="FF0000"/>
          <w:sz w:val="24"/>
          <w:szCs w:val="24"/>
        </w:rPr>
        <w:t>The benefit of deduction under chapter VIA shall be allowed from the</w:t>
      </w:r>
      <w:r w:rsidR="00BA45AF">
        <w:rPr>
          <w:rFonts w:ascii="Arial" w:eastAsia="Times New Roman" w:hAnsi="Arial" w:cs="Arial"/>
          <w:color w:val="FF0000"/>
          <w:sz w:val="24"/>
          <w:szCs w:val="24"/>
        </w:rPr>
        <w:t xml:space="preserve"> balance</w:t>
      </w:r>
      <w:r w:rsidRPr="00BA45AF">
        <w:rPr>
          <w:rFonts w:ascii="Arial" w:eastAsia="Times New Roman" w:hAnsi="Arial" w:cs="Arial"/>
          <w:color w:val="FF0000"/>
          <w:sz w:val="24"/>
          <w:szCs w:val="24"/>
        </w:rPr>
        <w:t xml:space="preserve"> gross total income as reduced by such capital gains.</w:t>
      </w:r>
    </w:p>
    <w:p w:rsidR="00D6371C" w:rsidRDefault="00326649" w:rsidP="00BA45AF">
      <w:pPr>
        <w:shd w:val="clear" w:color="auto" w:fill="FFFFFF"/>
        <w:spacing w:before="100" w:beforeAutospacing="1" w:after="100" w:afterAutospacing="1" w:line="240" w:lineRule="auto"/>
        <w:jc w:val="both"/>
        <w:rPr>
          <w:rFonts w:ascii="Arial" w:eastAsia="Times New Roman" w:hAnsi="Arial" w:cs="Arial"/>
          <w:i/>
          <w:color w:val="000000"/>
          <w:sz w:val="24"/>
          <w:szCs w:val="24"/>
        </w:rPr>
      </w:pPr>
      <w:r w:rsidRPr="009D48A7">
        <w:rPr>
          <w:rFonts w:ascii="Arial" w:eastAsia="Times New Roman" w:hAnsi="Arial" w:cs="Arial"/>
          <w:b/>
          <w:i/>
          <w:color w:val="000000"/>
          <w:sz w:val="24"/>
          <w:szCs w:val="24"/>
        </w:rPr>
        <w:t>(8)</w:t>
      </w:r>
      <w:r w:rsidRPr="009D48A7">
        <w:rPr>
          <w:rFonts w:ascii="Arial" w:eastAsia="Times New Roman" w:hAnsi="Arial" w:cs="Arial"/>
          <w:i/>
          <w:color w:val="000000"/>
          <w:sz w:val="24"/>
          <w:szCs w:val="24"/>
        </w:rPr>
        <w:t xml:space="preserve"> Where the total income of an assessee includes any long-term capital gains referred to in</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sub-section (1), the rebate under section 87A shall be allowed from the income-tax on the total income</w:t>
      </w:r>
      <w:r w:rsidR="009D48A7" w:rsidRPr="009D48A7">
        <w:rPr>
          <w:rFonts w:ascii="Arial" w:eastAsia="Times New Roman" w:hAnsi="Arial" w:cs="Arial"/>
          <w:i/>
          <w:color w:val="000000"/>
          <w:sz w:val="24"/>
          <w:szCs w:val="24"/>
        </w:rPr>
        <w:t xml:space="preserve"> </w:t>
      </w:r>
      <w:r w:rsidRPr="009D48A7">
        <w:rPr>
          <w:rFonts w:ascii="Arial" w:eastAsia="Times New Roman" w:hAnsi="Arial" w:cs="Arial"/>
          <w:i/>
          <w:color w:val="000000"/>
          <w:sz w:val="24"/>
          <w:szCs w:val="24"/>
        </w:rPr>
        <w:t>as reduced by tax payable on such capital gains.</w:t>
      </w:r>
    </w:p>
    <w:p w:rsidR="00BA45AF" w:rsidRPr="00EE740A" w:rsidRDefault="00BA45AF" w:rsidP="009D48A7">
      <w:pPr>
        <w:shd w:val="clear" w:color="auto" w:fill="FFFFFF"/>
        <w:spacing w:before="100" w:beforeAutospacing="1" w:after="100" w:afterAutospacing="1" w:line="240" w:lineRule="auto"/>
        <w:jc w:val="both"/>
        <w:rPr>
          <w:rFonts w:ascii="Arial" w:eastAsia="Times New Roman" w:hAnsi="Arial" w:cs="Arial"/>
          <w:color w:val="FF0000"/>
          <w:sz w:val="24"/>
          <w:szCs w:val="24"/>
        </w:rPr>
      </w:pPr>
      <w:r w:rsidRPr="00BA45AF">
        <w:rPr>
          <w:rFonts w:ascii="Arial" w:eastAsia="Times New Roman" w:hAnsi="Arial" w:cs="Arial"/>
          <w:b/>
          <w:color w:val="FF0000"/>
          <w:sz w:val="24"/>
          <w:szCs w:val="24"/>
        </w:rPr>
        <w:t>Analysis:</w:t>
      </w:r>
      <w:r>
        <w:rPr>
          <w:rFonts w:ascii="Arial" w:eastAsia="Times New Roman" w:hAnsi="Arial" w:cs="Arial"/>
          <w:i/>
          <w:color w:val="000000"/>
          <w:sz w:val="24"/>
          <w:szCs w:val="24"/>
        </w:rPr>
        <w:t xml:space="preserve"> </w:t>
      </w:r>
      <w:r w:rsidRPr="00BA45AF">
        <w:rPr>
          <w:rFonts w:ascii="Arial" w:eastAsia="Times New Roman" w:hAnsi="Arial" w:cs="Arial"/>
          <w:color w:val="FF0000"/>
          <w:sz w:val="24"/>
          <w:szCs w:val="24"/>
        </w:rPr>
        <w:t>The benefi</w:t>
      </w:r>
      <w:r>
        <w:rPr>
          <w:rFonts w:ascii="Arial" w:eastAsia="Times New Roman" w:hAnsi="Arial" w:cs="Arial"/>
          <w:color w:val="FF0000"/>
          <w:sz w:val="24"/>
          <w:szCs w:val="24"/>
        </w:rPr>
        <w:t>t of section</w:t>
      </w:r>
      <w:r w:rsidRPr="00BA45AF">
        <w:rPr>
          <w:rFonts w:ascii="Arial" w:eastAsia="Times New Roman" w:hAnsi="Arial" w:cs="Arial"/>
          <w:color w:val="FF0000"/>
          <w:sz w:val="24"/>
          <w:szCs w:val="24"/>
        </w:rPr>
        <w:t xml:space="preserve"> shall be allowed from the</w:t>
      </w:r>
      <w:r>
        <w:rPr>
          <w:rFonts w:ascii="Arial" w:eastAsia="Times New Roman" w:hAnsi="Arial" w:cs="Arial"/>
          <w:color w:val="FF0000"/>
          <w:sz w:val="24"/>
          <w:szCs w:val="24"/>
        </w:rPr>
        <w:t xml:space="preserve"> tax calculated on balance</w:t>
      </w:r>
      <w:r w:rsidRPr="00BA45AF">
        <w:rPr>
          <w:rFonts w:ascii="Arial" w:eastAsia="Times New Roman" w:hAnsi="Arial" w:cs="Arial"/>
          <w:color w:val="FF0000"/>
          <w:sz w:val="24"/>
          <w:szCs w:val="24"/>
        </w:rPr>
        <w:t xml:space="preserve"> gross total income as reduced by such capital gains.</w:t>
      </w:r>
    </w:p>
    <w:sectPr w:rsidR="00BA45AF" w:rsidRPr="00EE740A" w:rsidSect="00A6502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0B76C0"/>
    <w:multiLevelType w:val="multilevel"/>
    <w:tmpl w:val="662E6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useFELayout/>
  </w:compat>
  <w:rsids>
    <w:rsidRoot w:val="003A4051"/>
    <w:rsid w:val="002F7A91"/>
    <w:rsid w:val="00326649"/>
    <w:rsid w:val="00331D9F"/>
    <w:rsid w:val="003577E1"/>
    <w:rsid w:val="003A4051"/>
    <w:rsid w:val="003E2488"/>
    <w:rsid w:val="00420E5F"/>
    <w:rsid w:val="004A5F34"/>
    <w:rsid w:val="006819D0"/>
    <w:rsid w:val="006C528B"/>
    <w:rsid w:val="0077025C"/>
    <w:rsid w:val="008D4E0C"/>
    <w:rsid w:val="009031BC"/>
    <w:rsid w:val="009C4736"/>
    <w:rsid w:val="009D48A7"/>
    <w:rsid w:val="00A65025"/>
    <w:rsid w:val="00AD7ED5"/>
    <w:rsid w:val="00B6368A"/>
    <w:rsid w:val="00B94779"/>
    <w:rsid w:val="00BA45AF"/>
    <w:rsid w:val="00C72B51"/>
    <w:rsid w:val="00D27C2C"/>
    <w:rsid w:val="00D6371C"/>
    <w:rsid w:val="00E050E2"/>
    <w:rsid w:val="00EE740A"/>
    <w:rsid w:val="00F52E43"/>
    <w:rsid w:val="00F612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0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2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Avdhesh</dc:creator>
  <cp:lastModifiedBy>Avdhesh</cp:lastModifiedBy>
  <cp:revision>2</cp:revision>
  <cp:lastPrinted>2018-02-03T12:31:00Z</cp:lastPrinted>
  <dcterms:created xsi:type="dcterms:W3CDTF">2018-05-25T11:58:00Z</dcterms:created>
  <dcterms:modified xsi:type="dcterms:W3CDTF">2018-05-25T11:58:00Z</dcterms:modified>
</cp:coreProperties>
</file>