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BB1" w:rsidRPr="00520271" w:rsidRDefault="009A1BB1" w:rsidP="00EF46AE">
      <w:pPr>
        <w:spacing w:after="0"/>
        <w:rPr>
          <w:rFonts w:cs="Arial Unicode MS"/>
          <w:b/>
          <w:bCs/>
          <w:color w:val="auto"/>
          <w:sz w:val="22"/>
          <w:szCs w:val="22"/>
        </w:rPr>
      </w:pPr>
      <w:r w:rsidRPr="00520271">
        <w:rPr>
          <w:rFonts w:cs="Arial Unicode MS"/>
          <w:b/>
          <w:bCs/>
          <w:color w:val="auto"/>
          <w:sz w:val="22"/>
          <w:szCs w:val="22"/>
        </w:rPr>
        <w:t xml:space="preserve">What is Amortisation? Different types of securities 'Available-For-Sale’, HTM (Held to Maturity) and Held for trading. </w:t>
      </w:r>
    </w:p>
    <w:p w:rsidR="00520271" w:rsidRPr="00856FC8" w:rsidRDefault="00520271" w:rsidP="00EF46AE">
      <w:pPr>
        <w:shd w:val="clear" w:color="auto" w:fill="FFFFFF"/>
        <w:spacing w:after="0" w:line="240" w:lineRule="auto"/>
        <w:jc w:val="center"/>
        <w:outlineLvl w:val="1"/>
        <w:rPr>
          <w:rFonts w:eastAsia="Times New Roman" w:cs="Arial Unicode MS"/>
          <w:b/>
          <w:bCs/>
          <w:color w:val="auto"/>
          <w:sz w:val="22"/>
          <w:szCs w:val="20"/>
        </w:rPr>
      </w:pPr>
      <w:r w:rsidRPr="00856FC8">
        <w:rPr>
          <w:rFonts w:eastAsia="Times New Roman" w:cs="Arial Unicode MS"/>
          <w:b/>
          <w:bCs/>
          <w:color w:val="auto"/>
          <w:sz w:val="22"/>
          <w:szCs w:val="20"/>
        </w:rPr>
        <w:t>Amortized Cost</w:t>
      </w:r>
    </w:p>
    <w:p w:rsidR="00520271" w:rsidRDefault="00520271" w:rsidP="00EF46AE">
      <w:pPr>
        <w:shd w:val="clear" w:color="auto" w:fill="FFFFFF"/>
        <w:spacing w:after="0" w:line="240" w:lineRule="auto"/>
        <w:rPr>
          <w:rFonts w:eastAsia="Times New Roman" w:cs="Arial Unicode MS"/>
          <w:color w:val="auto"/>
          <w:sz w:val="22"/>
          <w:szCs w:val="20"/>
        </w:rPr>
      </w:pPr>
      <w:r w:rsidRPr="00856FC8">
        <w:rPr>
          <w:rFonts w:eastAsia="Times New Roman" w:cs="Arial Unicode MS"/>
          <w:color w:val="auto"/>
          <w:sz w:val="22"/>
          <w:szCs w:val="20"/>
        </w:rPr>
        <w:t>Held-to-maturity securities by definition are not to be sold before maturity. As such, price or fair value changes in the market are not accounted for when reporting the securities' values. Instead, a held-to-maturity security is reported at its amortized cost by assigning amortized purchasing premium or discount to the security's carrying value, beginning with the purchase price, in each period over the term of the security.</w:t>
      </w:r>
    </w:p>
    <w:p w:rsidR="00EF46AE" w:rsidRDefault="00520271" w:rsidP="00520271">
      <w:pPr>
        <w:shd w:val="clear" w:color="auto" w:fill="FDFDFD"/>
        <w:spacing w:after="0" w:line="240" w:lineRule="auto"/>
        <w:rPr>
          <w:rFonts w:eastAsia="Times New Roman" w:cs="Arial Unicode MS"/>
          <w:color w:val="auto"/>
          <w:sz w:val="22"/>
          <w:szCs w:val="18"/>
        </w:rPr>
      </w:pPr>
      <w:r w:rsidRPr="00856FC8">
        <w:rPr>
          <w:rFonts w:eastAsia="Times New Roman" w:cs="Arial Unicode MS"/>
          <w:color w:val="auto"/>
          <w:sz w:val="22"/>
          <w:szCs w:val="18"/>
        </w:rPr>
        <w:t>Amortized cost classification applies predominantly to debt instruments which meet the following criteria:</w:t>
      </w:r>
    </w:p>
    <w:p w:rsidR="00520271" w:rsidRDefault="00EF46AE" w:rsidP="00520271">
      <w:pPr>
        <w:shd w:val="clear" w:color="auto" w:fill="FDFDFD"/>
        <w:spacing w:after="0" w:line="240" w:lineRule="auto"/>
        <w:rPr>
          <w:rFonts w:eastAsia="Times New Roman" w:cs="Arial Unicode MS"/>
          <w:b/>
          <w:bCs/>
          <w:color w:val="auto"/>
          <w:sz w:val="22"/>
          <w:szCs w:val="18"/>
        </w:rPr>
      </w:pPr>
      <w:r>
        <w:rPr>
          <w:rFonts w:eastAsia="Times New Roman" w:cs="Arial Unicode MS"/>
          <w:color w:val="auto"/>
          <w:sz w:val="22"/>
          <w:szCs w:val="18"/>
        </w:rPr>
        <w:t xml:space="preserve">1) </w:t>
      </w:r>
      <w:r w:rsidR="00520271" w:rsidRPr="00856FC8">
        <w:rPr>
          <w:rFonts w:eastAsia="Times New Roman" w:cs="Arial Unicode MS"/>
          <w:color w:val="auto"/>
          <w:sz w:val="22"/>
          <w:szCs w:val="18"/>
        </w:rPr>
        <w:t>The business model of the company which owns such financial assets is to collect the contractual cash flows rather than to sell the asset to realize any capital gains</w:t>
      </w:r>
      <w:r w:rsidR="00520271">
        <w:rPr>
          <w:rFonts w:eastAsia="Times New Roman" w:cs="Arial Unicode MS"/>
          <w:color w:val="auto"/>
          <w:sz w:val="22"/>
          <w:szCs w:val="18"/>
        </w:rPr>
        <w:t xml:space="preserve"> </w:t>
      </w:r>
      <w:r w:rsidR="00520271" w:rsidRPr="00856FC8">
        <w:rPr>
          <w:rFonts w:eastAsia="Times New Roman" w:cs="Arial Unicode MS"/>
          <w:b/>
          <w:bCs/>
          <w:color w:val="auto"/>
          <w:sz w:val="22"/>
          <w:szCs w:val="18"/>
        </w:rPr>
        <w:t>(HTM)</w:t>
      </w:r>
      <w:r w:rsidR="00520271">
        <w:rPr>
          <w:rFonts w:eastAsia="Times New Roman" w:cs="Arial Unicode MS"/>
          <w:b/>
          <w:bCs/>
          <w:color w:val="auto"/>
          <w:sz w:val="22"/>
          <w:szCs w:val="18"/>
        </w:rPr>
        <w:t>.</w:t>
      </w:r>
    </w:p>
    <w:p w:rsidR="00520271" w:rsidRPr="00856FC8" w:rsidRDefault="00EF46AE" w:rsidP="00520271">
      <w:pPr>
        <w:shd w:val="clear" w:color="auto" w:fill="FDFDFD"/>
        <w:spacing w:after="0" w:line="240" w:lineRule="auto"/>
        <w:rPr>
          <w:rFonts w:eastAsia="Times New Roman" w:cs="Arial Unicode MS"/>
          <w:b/>
          <w:bCs/>
          <w:color w:val="auto"/>
          <w:sz w:val="22"/>
          <w:szCs w:val="18"/>
        </w:rPr>
      </w:pPr>
      <w:r>
        <w:rPr>
          <w:rFonts w:eastAsia="Times New Roman" w:cs="Arial Unicode MS"/>
          <w:color w:val="auto"/>
          <w:sz w:val="22"/>
          <w:szCs w:val="18"/>
        </w:rPr>
        <w:t xml:space="preserve">2) </w:t>
      </w:r>
      <w:r w:rsidR="00520271" w:rsidRPr="00856FC8">
        <w:rPr>
          <w:rFonts w:eastAsia="Times New Roman" w:cs="Arial Unicode MS"/>
          <w:color w:val="auto"/>
          <w:sz w:val="22"/>
          <w:szCs w:val="18"/>
        </w:rPr>
        <w:t>The contractual cash flows of specific financial asset under consideration are on account of repayment of principal and interest and they occur on specified dates.</w:t>
      </w:r>
    </w:p>
    <w:p w:rsidR="00EF46AE" w:rsidRDefault="00520271" w:rsidP="00520271">
      <w:pPr>
        <w:shd w:val="clear" w:color="auto" w:fill="FFFFFF"/>
        <w:spacing w:after="0" w:line="240" w:lineRule="auto"/>
        <w:rPr>
          <w:rFonts w:eastAsia="Times New Roman" w:cs="Arial Unicode MS"/>
          <w:color w:val="auto"/>
          <w:sz w:val="22"/>
          <w:szCs w:val="20"/>
        </w:rPr>
      </w:pPr>
      <w:r>
        <w:rPr>
          <w:rFonts w:eastAsia="Times New Roman" w:cs="Arial Unicode MS"/>
          <w:color w:val="auto"/>
          <w:sz w:val="22"/>
          <w:szCs w:val="20"/>
        </w:rPr>
        <w:t xml:space="preserve">There are two ways to account for premium or discount in books of account. </w:t>
      </w:r>
    </w:p>
    <w:p w:rsidR="00520271" w:rsidRPr="00856FC8" w:rsidRDefault="00520271" w:rsidP="00520271">
      <w:pPr>
        <w:shd w:val="clear" w:color="auto" w:fill="FFFFFF"/>
        <w:spacing w:after="0" w:line="240" w:lineRule="auto"/>
        <w:rPr>
          <w:rFonts w:eastAsia="Times New Roman" w:cs="Arial Unicode MS"/>
          <w:b/>
          <w:bCs/>
          <w:color w:val="auto"/>
          <w:sz w:val="22"/>
          <w:szCs w:val="20"/>
        </w:rPr>
      </w:pPr>
      <w:r w:rsidRPr="00CC4714">
        <w:rPr>
          <w:rFonts w:eastAsia="Times New Roman" w:cs="Arial Unicode MS"/>
          <w:b/>
          <w:bCs/>
          <w:color w:val="auto"/>
          <w:sz w:val="22"/>
          <w:szCs w:val="20"/>
        </w:rPr>
        <w:t xml:space="preserve">One is straight Line Method (SLM) </w:t>
      </w:r>
      <w:r>
        <w:rPr>
          <w:rFonts w:eastAsia="Times New Roman" w:cs="Arial Unicode MS"/>
          <w:color w:val="auto"/>
          <w:sz w:val="22"/>
          <w:szCs w:val="20"/>
        </w:rPr>
        <w:t>under which premium or discount amount is amortised equally during the term of the security. The amortised cost at which security is shown at the end of each term is amortised cost less amount to be amortised which remains constant throughout the entire term of security and is arrived at by dividing the premium amount (113.5903-100)/20=0.6795 per period. So interest income to be recognised will be Rs. 5-0.6795=Rs.4.3205 in each term. If amount to be amortised is small this method is normally adopted.</w:t>
      </w:r>
    </w:p>
    <w:p w:rsidR="00520271" w:rsidRPr="00856FC8" w:rsidRDefault="00520271" w:rsidP="00520271">
      <w:pPr>
        <w:shd w:val="clear" w:color="auto" w:fill="FDFDFD"/>
        <w:spacing w:before="150" w:after="150" w:line="240" w:lineRule="auto"/>
        <w:rPr>
          <w:rFonts w:eastAsia="Times New Roman" w:cs="Arial Unicode MS"/>
          <w:b/>
          <w:bCs/>
          <w:color w:val="auto"/>
          <w:sz w:val="22"/>
          <w:szCs w:val="18"/>
        </w:rPr>
      </w:pPr>
      <w:r w:rsidRPr="00CC4714">
        <w:rPr>
          <w:rFonts w:eastAsia="Times New Roman" w:cs="Arial Unicode MS"/>
          <w:b/>
          <w:bCs/>
          <w:color w:val="auto"/>
          <w:sz w:val="22"/>
          <w:szCs w:val="20"/>
        </w:rPr>
        <w:t>The other method is Effective Interest method</w:t>
      </w:r>
      <w:r>
        <w:rPr>
          <w:rFonts w:eastAsia="Times New Roman" w:cs="Arial Unicode MS"/>
          <w:color w:val="auto"/>
          <w:sz w:val="22"/>
          <w:szCs w:val="20"/>
        </w:rPr>
        <w:t xml:space="preserve"> which is more scientific than SLM in particular when heavy amount is to be amortised. </w:t>
      </w:r>
      <w:r w:rsidRPr="00856FC8">
        <w:rPr>
          <w:rFonts w:eastAsia="Times New Roman" w:cs="Arial Unicode MS"/>
          <w:color w:val="auto"/>
          <w:sz w:val="22"/>
          <w:szCs w:val="20"/>
        </w:rPr>
        <w:t>In the case of a security purchased at a premium, the amount of initially</w:t>
      </w:r>
      <w:r w:rsidRPr="00856FC8">
        <w:rPr>
          <w:rFonts w:eastAsia="Times New Roman" w:cs="Arial Unicode MS"/>
          <w:b/>
          <w:bCs/>
          <w:color w:val="auto"/>
          <w:sz w:val="22"/>
          <w:szCs w:val="20"/>
        </w:rPr>
        <w:t xml:space="preserve"> (First)</w:t>
      </w:r>
      <w:r w:rsidRPr="00856FC8">
        <w:rPr>
          <w:rFonts w:eastAsia="Times New Roman" w:cs="Arial Unicode MS"/>
          <w:color w:val="auto"/>
          <w:sz w:val="22"/>
          <w:szCs w:val="20"/>
        </w:rPr>
        <w:t xml:space="preserve"> amortized premium would </w:t>
      </w:r>
      <w:r w:rsidR="00EF46AE">
        <w:rPr>
          <w:rFonts w:eastAsia="Times New Roman" w:cs="Arial Unicode MS"/>
          <w:color w:val="auto"/>
          <w:sz w:val="22"/>
          <w:szCs w:val="20"/>
        </w:rPr>
        <w:t xml:space="preserve">be </w:t>
      </w:r>
      <w:r>
        <w:rPr>
          <w:rFonts w:eastAsia="Times New Roman" w:cs="Arial Unicode MS"/>
          <w:color w:val="auto"/>
          <w:sz w:val="22"/>
          <w:szCs w:val="20"/>
        </w:rPr>
        <w:t>security’s coupon (Rs. 5/-) minus</w:t>
      </w:r>
      <w:r w:rsidRPr="00856FC8">
        <w:rPr>
          <w:rFonts w:eastAsia="Times New Roman" w:cs="Arial Unicode MS"/>
          <w:color w:val="auto"/>
          <w:sz w:val="22"/>
          <w:szCs w:val="20"/>
        </w:rPr>
        <w:t xml:space="preserve"> the effective interest (purchase price multiplied by </w:t>
      </w:r>
      <w:r>
        <w:rPr>
          <w:rFonts w:eastAsia="Times New Roman" w:cs="Arial Unicode MS"/>
          <w:color w:val="auto"/>
          <w:sz w:val="22"/>
          <w:szCs w:val="20"/>
        </w:rPr>
        <w:t>YTM</w:t>
      </w:r>
      <w:r w:rsidRPr="00856FC8">
        <w:rPr>
          <w:rFonts w:eastAsia="Times New Roman" w:cs="Arial Unicode MS"/>
          <w:color w:val="auto"/>
          <w:sz w:val="22"/>
          <w:szCs w:val="20"/>
        </w:rPr>
        <w:t>)</w:t>
      </w:r>
      <w:r>
        <w:rPr>
          <w:rFonts w:eastAsia="Times New Roman" w:cs="Arial Unicode MS"/>
          <w:color w:val="auto"/>
          <w:sz w:val="22"/>
          <w:szCs w:val="20"/>
        </w:rPr>
        <w:t xml:space="preserve"> = </w:t>
      </w:r>
      <w:r w:rsidRPr="00856FC8">
        <w:rPr>
          <w:rFonts w:eastAsia="Times New Roman" w:cs="Arial Unicode MS"/>
          <w:color w:val="auto"/>
          <w:sz w:val="22"/>
          <w:szCs w:val="20"/>
        </w:rPr>
        <w:t xml:space="preserve">Rs. </w:t>
      </w:r>
      <w:r w:rsidRPr="00856FC8">
        <w:rPr>
          <w:rFonts w:eastAsia="Times New Roman" w:cs="Arial Unicode MS"/>
          <w:b/>
          <w:bCs/>
          <w:color w:val="auto"/>
          <w:sz w:val="22"/>
          <w:szCs w:val="20"/>
        </w:rPr>
        <w:t>113.5903</w:t>
      </w:r>
      <w:r>
        <w:rPr>
          <w:rFonts w:eastAsia="Times New Roman" w:cs="Arial Unicode MS"/>
          <w:color w:val="auto"/>
          <w:sz w:val="22"/>
          <w:szCs w:val="20"/>
        </w:rPr>
        <w:t>*</w:t>
      </w:r>
      <w:r w:rsidRPr="00EF46AE">
        <w:rPr>
          <w:rFonts w:eastAsia="Times New Roman" w:cs="Arial Unicode MS"/>
          <w:b/>
          <w:bCs/>
          <w:color w:val="auto"/>
          <w:sz w:val="22"/>
          <w:szCs w:val="20"/>
        </w:rPr>
        <w:t>0.04</w:t>
      </w:r>
      <w:r w:rsidRPr="00856FC8">
        <w:rPr>
          <w:rFonts w:eastAsia="Times New Roman" w:cs="Arial Unicode MS"/>
          <w:color w:val="auto"/>
          <w:sz w:val="22"/>
          <w:szCs w:val="20"/>
        </w:rPr>
        <w:t xml:space="preserve"> = </w:t>
      </w:r>
      <w:r w:rsidRPr="00EF46AE">
        <w:rPr>
          <w:rFonts w:eastAsia="Times New Roman" w:cs="Arial Unicode MS"/>
          <w:b/>
          <w:bCs/>
          <w:color w:val="auto"/>
          <w:sz w:val="22"/>
          <w:szCs w:val="20"/>
        </w:rPr>
        <w:t>4.5436</w:t>
      </w:r>
      <w:r>
        <w:rPr>
          <w:rFonts w:eastAsia="Times New Roman" w:cs="Arial Unicode MS"/>
          <w:color w:val="auto"/>
          <w:sz w:val="22"/>
          <w:szCs w:val="20"/>
        </w:rPr>
        <w:t xml:space="preserve"> which is equal to Re</w:t>
      </w:r>
      <w:r w:rsidRPr="00EF46AE">
        <w:rPr>
          <w:rFonts w:eastAsia="Times New Roman" w:cs="Arial Unicode MS"/>
          <w:b/>
          <w:bCs/>
          <w:color w:val="auto"/>
          <w:sz w:val="22"/>
          <w:szCs w:val="20"/>
        </w:rPr>
        <w:t>. 0.4564</w:t>
      </w:r>
      <w:r>
        <w:rPr>
          <w:rFonts w:eastAsia="Times New Roman" w:cs="Arial Unicode MS"/>
          <w:color w:val="auto"/>
          <w:sz w:val="22"/>
          <w:szCs w:val="20"/>
        </w:rPr>
        <w:t>.</w:t>
      </w:r>
      <w:r w:rsidRPr="00856FC8">
        <w:rPr>
          <w:rFonts w:eastAsia="Times New Roman" w:cs="Arial Unicode MS"/>
          <w:color w:val="auto"/>
          <w:sz w:val="22"/>
          <w:szCs w:val="20"/>
        </w:rPr>
        <w:t xml:space="preserve"> The amortized premium</w:t>
      </w:r>
      <w:r>
        <w:rPr>
          <w:rFonts w:eastAsia="Times New Roman" w:cs="Arial Unicode MS"/>
          <w:color w:val="auto"/>
          <w:sz w:val="22"/>
          <w:szCs w:val="20"/>
        </w:rPr>
        <w:t xml:space="preserve"> (0.4564)</w:t>
      </w:r>
      <w:r w:rsidRPr="00856FC8">
        <w:rPr>
          <w:rFonts w:eastAsia="Times New Roman" w:cs="Arial Unicode MS"/>
          <w:color w:val="auto"/>
          <w:sz w:val="22"/>
          <w:szCs w:val="20"/>
        </w:rPr>
        <w:t xml:space="preserve"> then </w:t>
      </w:r>
      <w:r w:rsidR="00EF46AE">
        <w:rPr>
          <w:rFonts w:eastAsia="Times New Roman" w:cs="Arial Unicode MS"/>
          <w:color w:val="auto"/>
          <w:sz w:val="22"/>
          <w:szCs w:val="20"/>
        </w:rPr>
        <w:t>gets deducted from</w:t>
      </w:r>
      <w:r w:rsidRPr="00856FC8">
        <w:rPr>
          <w:rFonts w:eastAsia="Times New Roman" w:cs="Arial Unicode MS"/>
          <w:color w:val="auto"/>
          <w:sz w:val="22"/>
          <w:szCs w:val="20"/>
        </w:rPr>
        <w:t xml:space="preserve"> the purchase price </w:t>
      </w:r>
      <w:r>
        <w:rPr>
          <w:rFonts w:eastAsia="Times New Roman" w:cs="Arial Unicode MS"/>
          <w:color w:val="auto"/>
          <w:sz w:val="22"/>
          <w:szCs w:val="20"/>
        </w:rPr>
        <w:t xml:space="preserve">(113.5903) </w:t>
      </w:r>
      <w:r w:rsidRPr="00856FC8">
        <w:rPr>
          <w:rFonts w:eastAsia="Times New Roman" w:cs="Arial Unicode MS"/>
          <w:color w:val="auto"/>
          <w:sz w:val="22"/>
          <w:szCs w:val="20"/>
        </w:rPr>
        <w:t xml:space="preserve">to arrive at </w:t>
      </w:r>
      <w:r w:rsidRPr="00EF46AE">
        <w:rPr>
          <w:rFonts w:eastAsia="Times New Roman" w:cs="Arial Unicode MS"/>
          <w:b/>
          <w:bCs/>
          <w:color w:val="auto"/>
          <w:sz w:val="22"/>
          <w:szCs w:val="20"/>
        </w:rPr>
        <w:t>the security's carrying value (113.5903-0.4564) = Rs.113.1339</w:t>
      </w:r>
      <w:r w:rsidRPr="00856FC8">
        <w:rPr>
          <w:rFonts w:eastAsia="Times New Roman" w:cs="Arial Unicode MS"/>
          <w:color w:val="auto"/>
          <w:sz w:val="22"/>
          <w:szCs w:val="20"/>
        </w:rPr>
        <w:t xml:space="preserve"> </w:t>
      </w:r>
      <w:r>
        <w:rPr>
          <w:rFonts w:eastAsia="Times New Roman" w:cs="Arial Unicode MS"/>
          <w:color w:val="auto"/>
          <w:sz w:val="22"/>
          <w:szCs w:val="20"/>
        </w:rPr>
        <w:t xml:space="preserve">at the end of </w:t>
      </w:r>
      <w:r w:rsidRPr="00856FC8">
        <w:rPr>
          <w:rFonts w:eastAsia="Times New Roman" w:cs="Arial Unicode MS"/>
          <w:color w:val="auto"/>
          <w:sz w:val="22"/>
          <w:szCs w:val="20"/>
        </w:rPr>
        <w:t>the period. This process repeats itself until the premium is fully amortized and the carrying value is reduced to the security's face value.</w:t>
      </w:r>
      <w:r w:rsidRPr="00230E4F">
        <w:rPr>
          <w:rFonts w:eastAsia="Times New Roman" w:cs="Arial Unicode MS"/>
          <w:color w:val="auto"/>
          <w:sz w:val="22"/>
          <w:szCs w:val="18"/>
        </w:rPr>
        <w:t xml:space="preserve"> </w:t>
      </w:r>
      <w:r w:rsidR="00EF46AE">
        <w:rPr>
          <w:rFonts w:eastAsia="Times New Roman" w:cs="Arial Unicode MS"/>
          <w:color w:val="auto"/>
          <w:sz w:val="22"/>
          <w:szCs w:val="18"/>
        </w:rPr>
        <w:t>(See table below)</w:t>
      </w:r>
    </w:p>
    <w:tbl>
      <w:tblPr>
        <w:tblW w:w="10556" w:type="dxa"/>
        <w:tblInd w:w="93" w:type="dxa"/>
        <w:tblLook w:val="04A0"/>
      </w:tblPr>
      <w:tblGrid>
        <w:gridCol w:w="1167"/>
        <w:gridCol w:w="1860"/>
        <w:gridCol w:w="2340"/>
        <w:gridCol w:w="1360"/>
        <w:gridCol w:w="1172"/>
        <w:gridCol w:w="1477"/>
        <w:gridCol w:w="1180"/>
      </w:tblGrid>
      <w:tr w:rsidR="00520271" w:rsidTr="00520271">
        <w:trPr>
          <w:trHeight w:hRule="exact" w:val="415"/>
        </w:trPr>
        <w:tc>
          <w:tcPr>
            <w:tcW w:w="10556"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jc w:val="center"/>
              <w:rPr>
                <w:rFonts w:ascii="Calibri" w:hAnsi="Calibri"/>
                <w:b/>
                <w:bCs/>
                <w:color w:val="000000"/>
                <w:sz w:val="32"/>
                <w:szCs w:val="32"/>
              </w:rPr>
            </w:pPr>
            <w:r w:rsidRPr="009930C8">
              <w:rPr>
                <w:rFonts w:ascii="Calibri" w:hAnsi="Calibri"/>
                <w:b/>
                <w:bCs/>
                <w:color w:val="000000"/>
                <w:sz w:val="32"/>
                <w:szCs w:val="32"/>
              </w:rPr>
              <w:t>Amortisation of cost of purchase of bond at premium</w:t>
            </w:r>
          </w:p>
        </w:tc>
      </w:tr>
      <w:tr w:rsidR="00520271" w:rsidRPr="009930C8" w:rsidTr="00520271">
        <w:trPr>
          <w:trHeight w:val="300"/>
        </w:trPr>
        <w:tc>
          <w:tcPr>
            <w:tcW w:w="11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0271" w:rsidRPr="009930C8" w:rsidRDefault="00520271" w:rsidP="00756D73">
            <w:pPr>
              <w:spacing w:after="0" w:line="240" w:lineRule="auto"/>
              <w:jc w:val="center"/>
              <w:rPr>
                <w:rFonts w:ascii="Calibri" w:eastAsia="Times New Roman" w:hAnsi="Calibri" w:cs="Times New Roman"/>
                <w:b/>
                <w:bCs/>
                <w:color w:val="000000"/>
                <w:sz w:val="22"/>
                <w:szCs w:val="22"/>
              </w:rPr>
            </w:pPr>
            <w:r w:rsidRPr="009930C8">
              <w:rPr>
                <w:rFonts w:ascii="Calibri" w:eastAsia="Times New Roman" w:hAnsi="Calibri" w:cs="Times New Roman"/>
                <w:b/>
                <w:bCs/>
                <w:color w:val="000000"/>
                <w:sz w:val="22"/>
                <w:szCs w:val="22"/>
              </w:rPr>
              <w:t>Date/Year</w:t>
            </w:r>
          </w:p>
        </w:tc>
        <w:tc>
          <w:tcPr>
            <w:tcW w:w="186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20271" w:rsidRPr="009930C8" w:rsidRDefault="00520271" w:rsidP="00756D73">
            <w:pPr>
              <w:spacing w:after="0" w:line="240" w:lineRule="auto"/>
              <w:jc w:val="center"/>
              <w:rPr>
                <w:rFonts w:ascii="Calibri" w:eastAsia="Times New Roman" w:hAnsi="Calibri" w:cs="Times New Roman"/>
                <w:b/>
                <w:bCs/>
                <w:color w:val="000000"/>
                <w:sz w:val="22"/>
                <w:szCs w:val="22"/>
              </w:rPr>
            </w:pPr>
            <w:r w:rsidRPr="009930C8">
              <w:rPr>
                <w:rFonts w:ascii="Calibri" w:eastAsia="Times New Roman" w:hAnsi="Calibri" w:cs="Times New Roman"/>
                <w:b/>
                <w:bCs/>
                <w:color w:val="000000"/>
                <w:sz w:val="22"/>
                <w:szCs w:val="22"/>
              </w:rPr>
              <w:t>Interest Received (FV*Coupon rate)</w:t>
            </w:r>
          </w:p>
        </w:tc>
        <w:tc>
          <w:tcPr>
            <w:tcW w:w="234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20271" w:rsidRPr="009930C8" w:rsidRDefault="00520271" w:rsidP="00756D73">
            <w:pPr>
              <w:spacing w:after="0" w:line="240" w:lineRule="auto"/>
              <w:jc w:val="center"/>
              <w:rPr>
                <w:rFonts w:ascii="Calibri" w:eastAsia="Times New Roman" w:hAnsi="Calibri" w:cs="Times New Roman"/>
                <w:b/>
                <w:bCs/>
                <w:color w:val="000000"/>
                <w:sz w:val="22"/>
                <w:szCs w:val="22"/>
              </w:rPr>
            </w:pPr>
            <w:r w:rsidRPr="009930C8">
              <w:rPr>
                <w:rFonts w:ascii="Calibri" w:eastAsia="Times New Roman" w:hAnsi="Calibri" w:cs="Times New Roman"/>
                <w:b/>
                <w:bCs/>
                <w:color w:val="000000"/>
                <w:sz w:val="22"/>
                <w:szCs w:val="22"/>
              </w:rPr>
              <w:t>Interest Income     (Amortised cost*YTM)</w:t>
            </w:r>
          </w:p>
        </w:tc>
        <w:tc>
          <w:tcPr>
            <w:tcW w:w="136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20271" w:rsidRPr="009930C8" w:rsidRDefault="00520271" w:rsidP="00756D73">
            <w:pPr>
              <w:spacing w:after="0" w:line="240" w:lineRule="auto"/>
              <w:jc w:val="center"/>
              <w:rPr>
                <w:rFonts w:ascii="Calibri" w:eastAsia="Times New Roman" w:hAnsi="Calibri" w:cs="Times New Roman"/>
                <w:b/>
                <w:bCs/>
                <w:color w:val="000000"/>
                <w:sz w:val="22"/>
                <w:szCs w:val="22"/>
              </w:rPr>
            </w:pPr>
            <w:r w:rsidRPr="009930C8">
              <w:rPr>
                <w:rFonts w:ascii="Calibri" w:eastAsia="Times New Roman" w:hAnsi="Calibri" w:cs="Times New Roman"/>
                <w:b/>
                <w:bCs/>
                <w:color w:val="000000"/>
                <w:sz w:val="22"/>
                <w:szCs w:val="22"/>
              </w:rPr>
              <w:t>Premium Amortised</w:t>
            </w:r>
          </w:p>
        </w:tc>
        <w:tc>
          <w:tcPr>
            <w:tcW w:w="117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20271" w:rsidRPr="009930C8" w:rsidRDefault="00520271" w:rsidP="00756D73">
            <w:pPr>
              <w:spacing w:after="0" w:line="240" w:lineRule="auto"/>
              <w:jc w:val="center"/>
              <w:rPr>
                <w:rFonts w:ascii="Calibri" w:eastAsia="Times New Roman" w:hAnsi="Calibri" w:cs="Times New Roman"/>
                <w:b/>
                <w:bCs/>
                <w:color w:val="000000"/>
                <w:sz w:val="22"/>
                <w:szCs w:val="22"/>
              </w:rPr>
            </w:pPr>
            <w:r w:rsidRPr="009930C8">
              <w:rPr>
                <w:rFonts w:ascii="Calibri" w:eastAsia="Times New Roman" w:hAnsi="Calibri" w:cs="Times New Roman"/>
                <w:b/>
                <w:bCs/>
                <w:color w:val="000000"/>
                <w:sz w:val="22"/>
                <w:szCs w:val="22"/>
              </w:rPr>
              <w:t>Amortised cost</w:t>
            </w:r>
          </w:p>
        </w:tc>
        <w:tc>
          <w:tcPr>
            <w:tcW w:w="14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20271" w:rsidRPr="009930C8" w:rsidRDefault="00520271" w:rsidP="00756D73">
            <w:pPr>
              <w:spacing w:after="0" w:line="240" w:lineRule="auto"/>
              <w:jc w:val="center"/>
              <w:rPr>
                <w:rFonts w:ascii="Calibri" w:eastAsia="Times New Roman" w:hAnsi="Calibri" w:cs="Times New Roman"/>
                <w:b/>
                <w:bCs/>
                <w:color w:val="000000"/>
                <w:sz w:val="22"/>
                <w:szCs w:val="22"/>
              </w:rPr>
            </w:pPr>
            <w:r w:rsidRPr="009930C8">
              <w:rPr>
                <w:rFonts w:ascii="Calibri" w:eastAsia="Times New Roman" w:hAnsi="Calibri" w:cs="Times New Roman"/>
                <w:b/>
                <w:bCs/>
                <w:color w:val="000000"/>
                <w:sz w:val="22"/>
                <w:szCs w:val="22"/>
              </w:rPr>
              <w:t>Straight Line Method(SLM)</w:t>
            </w:r>
          </w:p>
        </w:tc>
        <w:tc>
          <w:tcPr>
            <w:tcW w:w="11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0271" w:rsidRPr="009930C8" w:rsidRDefault="00520271" w:rsidP="00756D73">
            <w:pPr>
              <w:spacing w:after="0" w:line="240" w:lineRule="auto"/>
              <w:jc w:val="center"/>
              <w:rPr>
                <w:rFonts w:ascii="Calibri" w:eastAsia="Times New Roman" w:hAnsi="Calibri" w:cs="Times New Roman"/>
                <w:b/>
                <w:bCs/>
                <w:color w:val="000000"/>
                <w:sz w:val="22"/>
                <w:szCs w:val="22"/>
              </w:rPr>
            </w:pPr>
            <w:r w:rsidRPr="009930C8">
              <w:rPr>
                <w:rFonts w:ascii="Calibri" w:eastAsia="Times New Roman" w:hAnsi="Calibri" w:cs="Times New Roman"/>
                <w:b/>
                <w:bCs/>
                <w:color w:val="000000"/>
                <w:sz w:val="22"/>
                <w:szCs w:val="22"/>
              </w:rPr>
              <w:t>Difference</w:t>
            </w:r>
          </w:p>
        </w:tc>
      </w:tr>
      <w:tr w:rsidR="00520271" w:rsidRPr="009930C8" w:rsidTr="00520271">
        <w:trPr>
          <w:trHeight w:val="300"/>
        </w:trPr>
        <w:tc>
          <w:tcPr>
            <w:tcW w:w="1167" w:type="dxa"/>
            <w:vMerge/>
            <w:tcBorders>
              <w:top w:val="single" w:sz="4" w:space="0" w:color="auto"/>
              <w:left w:val="single" w:sz="4" w:space="0" w:color="auto"/>
              <w:bottom w:val="single" w:sz="4" w:space="0" w:color="auto"/>
              <w:right w:val="single" w:sz="4" w:space="0" w:color="auto"/>
            </w:tcBorders>
            <w:vAlign w:val="center"/>
            <w:hideMark/>
          </w:tcPr>
          <w:p w:rsidR="00520271" w:rsidRPr="009930C8" w:rsidRDefault="00520271" w:rsidP="00756D73">
            <w:pPr>
              <w:spacing w:after="0" w:line="240" w:lineRule="auto"/>
              <w:rPr>
                <w:rFonts w:ascii="Calibri" w:eastAsia="Times New Roman" w:hAnsi="Calibri" w:cs="Times New Roman"/>
                <w:b/>
                <w:bCs/>
                <w:color w:val="000000"/>
                <w:sz w:val="22"/>
                <w:szCs w:val="22"/>
              </w:rPr>
            </w:pPr>
          </w:p>
        </w:tc>
        <w:tc>
          <w:tcPr>
            <w:tcW w:w="1860" w:type="dxa"/>
            <w:vMerge/>
            <w:tcBorders>
              <w:top w:val="single" w:sz="4" w:space="0" w:color="auto"/>
              <w:left w:val="single" w:sz="4" w:space="0" w:color="auto"/>
              <w:bottom w:val="single" w:sz="4" w:space="0" w:color="auto"/>
              <w:right w:val="single" w:sz="4" w:space="0" w:color="auto"/>
            </w:tcBorders>
            <w:vAlign w:val="center"/>
            <w:hideMark/>
          </w:tcPr>
          <w:p w:rsidR="00520271" w:rsidRPr="009930C8" w:rsidRDefault="00520271" w:rsidP="00756D73">
            <w:pPr>
              <w:spacing w:after="0" w:line="240" w:lineRule="auto"/>
              <w:rPr>
                <w:rFonts w:ascii="Calibri" w:eastAsia="Times New Roman" w:hAnsi="Calibri" w:cs="Times New Roman"/>
                <w:b/>
                <w:bCs/>
                <w:color w:val="000000"/>
                <w:sz w:val="22"/>
                <w:szCs w:val="22"/>
              </w:rPr>
            </w:pPr>
          </w:p>
        </w:tc>
        <w:tc>
          <w:tcPr>
            <w:tcW w:w="2340" w:type="dxa"/>
            <w:vMerge/>
            <w:tcBorders>
              <w:top w:val="single" w:sz="4" w:space="0" w:color="auto"/>
              <w:left w:val="single" w:sz="4" w:space="0" w:color="auto"/>
              <w:bottom w:val="single" w:sz="4" w:space="0" w:color="auto"/>
              <w:right w:val="single" w:sz="4" w:space="0" w:color="auto"/>
            </w:tcBorders>
            <w:vAlign w:val="center"/>
            <w:hideMark/>
          </w:tcPr>
          <w:p w:rsidR="00520271" w:rsidRPr="009930C8" w:rsidRDefault="00520271" w:rsidP="00756D73">
            <w:pPr>
              <w:spacing w:after="0" w:line="240" w:lineRule="auto"/>
              <w:rPr>
                <w:rFonts w:ascii="Calibri" w:eastAsia="Times New Roman" w:hAnsi="Calibri" w:cs="Times New Roman"/>
                <w:b/>
                <w:bCs/>
                <w:color w:val="000000"/>
                <w:sz w:val="22"/>
                <w:szCs w:val="22"/>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520271" w:rsidRPr="009930C8" w:rsidRDefault="00520271" w:rsidP="00756D73">
            <w:pPr>
              <w:spacing w:after="0" w:line="240" w:lineRule="auto"/>
              <w:rPr>
                <w:rFonts w:ascii="Calibri" w:eastAsia="Times New Roman" w:hAnsi="Calibri" w:cs="Times New Roman"/>
                <w:b/>
                <w:bCs/>
                <w:color w:val="000000"/>
                <w:sz w:val="22"/>
                <w:szCs w:val="22"/>
              </w:rPr>
            </w:pPr>
          </w:p>
        </w:tc>
        <w:tc>
          <w:tcPr>
            <w:tcW w:w="1172" w:type="dxa"/>
            <w:vMerge/>
            <w:tcBorders>
              <w:top w:val="single" w:sz="4" w:space="0" w:color="auto"/>
              <w:left w:val="single" w:sz="4" w:space="0" w:color="auto"/>
              <w:bottom w:val="single" w:sz="4" w:space="0" w:color="auto"/>
              <w:right w:val="single" w:sz="4" w:space="0" w:color="auto"/>
            </w:tcBorders>
            <w:vAlign w:val="center"/>
            <w:hideMark/>
          </w:tcPr>
          <w:p w:rsidR="00520271" w:rsidRPr="009930C8" w:rsidRDefault="00520271" w:rsidP="00756D73">
            <w:pPr>
              <w:spacing w:after="0" w:line="240" w:lineRule="auto"/>
              <w:rPr>
                <w:rFonts w:ascii="Calibri" w:eastAsia="Times New Roman" w:hAnsi="Calibri" w:cs="Times New Roman"/>
                <w:b/>
                <w:bCs/>
                <w:color w:val="000000"/>
                <w:sz w:val="22"/>
                <w:szCs w:val="22"/>
              </w:rPr>
            </w:pPr>
          </w:p>
        </w:tc>
        <w:tc>
          <w:tcPr>
            <w:tcW w:w="1477" w:type="dxa"/>
            <w:vMerge/>
            <w:tcBorders>
              <w:top w:val="single" w:sz="4" w:space="0" w:color="auto"/>
              <w:left w:val="single" w:sz="4" w:space="0" w:color="auto"/>
              <w:bottom w:val="single" w:sz="4" w:space="0" w:color="auto"/>
              <w:right w:val="single" w:sz="4" w:space="0" w:color="auto"/>
            </w:tcBorders>
            <w:vAlign w:val="center"/>
            <w:hideMark/>
          </w:tcPr>
          <w:p w:rsidR="00520271" w:rsidRPr="009930C8" w:rsidRDefault="00520271" w:rsidP="00756D73">
            <w:pPr>
              <w:spacing w:after="0" w:line="240" w:lineRule="auto"/>
              <w:rPr>
                <w:rFonts w:ascii="Calibri" w:eastAsia="Times New Roman" w:hAnsi="Calibri" w:cs="Times New Roman"/>
                <w:b/>
                <w:bCs/>
                <w:color w:val="000000"/>
                <w:sz w:val="22"/>
                <w:szCs w:val="22"/>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rsidR="00520271" w:rsidRPr="009930C8" w:rsidRDefault="00520271" w:rsidP="00756D73">
            <w:pPr>
              <w:spacing w:after="0" w:line="240" w:lineRule="auto"/>
              <w:rPr>
                <w:rFonts w:ascii="Calibri" w:eastAsia="Times New Roman" w:hAnsi="Calibri" w:cs="Times New Roman"/>
                <w:b/>
                <w:bCs/>
                <w:color w:val="000000"/>
                <w:sz w:val="22"/>
                <w:szCs w:val="22"/>
              </w:rPr>
            </w:pPr>
          </w:p>
        </w:tc>
      </w:tr>
      <w:tr w:rsidR="00520271" w:rsidRPr="009930C8" w:rsidTr="00520271">
        <w:trPr>
          <w:trHeight w:val="300"/>
        </w:trPr>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right"/>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6/7/2017</w:t>
            </w:r>
          </w:p>
        </w:tc>
        <w:tc>
          <w:tcPr>
            <w:tcW w:w="1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20271" w:rsidRPr="009930C8" w:rsidRDefault="00520271" w:rsidP="00756D73">
            <w:pPr>
              <w:spacing w:after="0" w:line="240" w:lineRule="auto"/>
              <w:jc w:val="center"/>
              <w:rPr>
                <w:rFonts w:ascii="Calibri" w:eastAsia="Times New Roman" w:hAnsi="Calibri" w:cs="Times New Roman"/>
                <w:b/>
                <w:bCs/>
                <w:color w:val="000000"/>
                <w:sz w:val="22"/>
                <w:szCs w:val="22"/>
              </w:rPr>
            </w:pP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rPr>
                <w:rFonts w:ascii="Calibri" w:eastAsia="Times New Roman" w:hAnsi="Calibri" w:cs="Times New Roman"/>
                <w:color w:val="000000"/>
                <w:sz w:val="22"/>
                <w:szCs w:val="22"/>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113.5903</w:t>
            </w:r>
          </w:p>
        </w:tc>
        <w:tc>
          <w:tcPr>
            <w:tcW w:w="1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p>
        </w:tc>
      </w:tr>
      <w:tr w:rsidR="00520271" w:rsidRPr="009930C8" w:rsidTr="00520271">
        <w:trPr>
          <w:trHeight w:val="300"/>
        </w:trPr>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right"/>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12/7/2017</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5</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4.5436</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0.4564</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113.1339</w:t>
            </w:r>
          </w:p>
        </w:tc>
        <w:tc>
          <w:tcPr>
            <w:tcW w:w="1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0.6795</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-0.2231</w:t>
            </w:r>
          </w:p>
        </w:tc>
      </w:tr>
      <w:tr w:rsidR="00520271" w:rsidRPr="009930C8" w:rsidTr="00520271">
        <w:trPr>
          <w:trHeight w:val="300"/>
        </w:trPr>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right"/>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6/7/2018</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5</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4.5254</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0.4746</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112.6593</w:t>
            </w:r>
          </w:p>
        </w:tc>
        <w:tc>
          <w:tcPr>
            <w:tcW w:w="1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0.6795</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-0.2049</w:t>
            </w:r>
          </w:p>
        </w:tc>
      </w:tr>
      <w:tr w:rsidR="00520271" w:rsidRPr="009930C8" w:rsidTr="00520271">
        <w:trPr>
          <w:trHeight w:val="300"/>
        </w:trPr>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right"/>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12/7/2018</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5</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4.5064</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0.4936</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112.1657</w:t>
            </w:r>
          </w:p>
        </w:tc>
        <w:tc>
          <w:tcPr>
            <w:tcW w:w="1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0.6795</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-0.1859</w:t>
            </w:r>
          </w:p>
        </w:tc>
      </w:tr>
      <w:tr w:rsidR="00520271" w:rsidRPr="009930C8" w:rsidTr="00520271">
        <w:trPr>
          <w:trHeight w:val="300"/>
        </w:trPr>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right"/>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6/7/2019</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5</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4.4866</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0.5134</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111.6523</w:t>
            </w:r>
          </w:p>
        </w:tc>
        <w:tc>
          <w:tcPr>
            <w:tcW w:w="1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0.6795</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-0.1661</w:t>
            </w:r>
          </w:p>
        </w:tc>
      </w:tr>
      <w:tr w:rsidR="00520271" w:rsidRPr="009930C8" w:rsidTr="00520271">
        <w:trPr>
          <w:trHeight w:val="300"/>
        </w:trPr>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right"/>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12/7/2019</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5</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4.4661</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0.5339</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111.1184</w:t>
            </w:r>
          </w:p>
        </w:tc>
        <w:tc>
          <w:tcPr>
            <w:tcW w:w="1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0.6795</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-0.1456</w:t>
            </w:r>
          </w:p>
        </w:tc>
      </w:tr>
      <w:tr w:rsidR="00520271" w:rsidRPr="009930C8" w:rsidTr="00520271">
        <w:trPr>
          <w:trHeight w:val="300"/>
        </w:trPr>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right"/>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6/7/2020</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5</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4.4447</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0.5553</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110.5631</w:t>
            </w:r>
          </w:p>
        </w:tc>
        <w:tc>
          <w:tcPr>
            <w:tcW w:w="1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0.6795</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-0.1243</w:t>
            </w:r>
          </w:p>
        </w:tc>
      </w:tr>
      <w:tr w:rsidR="00520271" w:rsidRPr="009930C8" w:rsidTr="00520271">
        <w:trPr>
          <w:trHeight w:val="300"/>
        </w:trPr>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right"/>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12/7/2020</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5</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4.4225</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0.5775</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109.9856</w:t>
            </w:r>
          </w:p>
        </w:tc>
        <w:tc>
          <w:tcPr>
            <w:tcW w:w="1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0.6795</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-0.1020</w:t>
            </w:r>
          </w:p>
        </w:tc>
      </w:tr>
      <w:tr w:rsidR="00520271" w:rsidRPr="009930C8" w:rsidTr="00520271">
        <w:trPr>
          <w:trHeight w:val="300"/>
        </w:trPr>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right"/>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6/7/2021</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5</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4.3994</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0.6006</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109.3851</w:t>
            </w:r>
          </w:p>
        </w:tc>
        <w:tc>
          <w:tcPr>
            <w:tcW w:w="1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0.6795</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-0.0789</w:t>
            </w:r>
          </w:p>
        </w:tc>
      </w:tr>
      <w:tr w:rsidR="00520271" w:rsidRPr="009930C8" w:rsidTr="00520271">
        <w:trPr>
          <w:trHeight w:val="300"/>
        </w:trPr>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right"/>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12/7/2021</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5</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4.3754</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0.6246</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108.7605</w:t>
            </w:r>
          </w:p>
        </w:tc>
        <w:tc>
          <w:tcPr>
            <w:tcW w:w="1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0.6795</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-0.0549</w:t>
            </w:r>
          </w:p>
        </w:tc>
      </w:tr>
      <w:tr w:rsidR="00520271" w:rsidRPr="009930C8" w:rsidTr="00520271">
        <w:trPr>
          <w:trHeight w:val="300"/>
        </w:trPr>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right"/>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6/7/2022</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5</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4.3504</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0.6496</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108.1109</w:t>
            </w:r>
          </w:p>
        </w:tc>
        <w:tc>
          <w:tcPr>
            <w:tcW w:w="1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0.6795</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-0.0299</w:t>
            </w:r>
          </w:p>
        </w:tc>
      </w:tr>
      <w:tr w:rsidR="00520271" w:rsidRPr="009930C8" w:rsidTr="00520271">
        <w:trPr>
          <w:trHeight w:val="300"/>
        </w:trPr>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right"/>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12/7/2022</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5</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4.3244</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0.6756</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107.4353</w:t>
            </w:r>
          </w:p>
        </w:tc>
        <w:tc>
          <w:tcPr>
            <w:tcW w:w="1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0.6795</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-0.0040</w:t>
            </w:r>
          </w:p>
        </w:tc>
      </w:tr>
      <w:tr w:rsidR="00520271" w:rsidRPr="009930C8" w:rsidTr="00520271">
        <w:trPr>
          <w:trHeight w:val="300"/>
        </w:trPr>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right"/>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6/7/2023</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5</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4.2974</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0.7026</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106.7327</w:t>
            </w:r>
          </w:p>
        </w:tc>
        <w:tc>
          <w:tcPr>
            <w:tcW w:w="1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0.6795</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0.0231</w:t>
            </w:r>
          </w:p>
        </w:tc>
      </w:tr>
      <w:tr w:rsidR="00520271" w:rsidRPr="009930C8" w:rsidTr="00520271">
        <w:trPr>
          <w:trHeight w:val="300"/>
        </w:trPr>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right"/>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12/7/2023</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5</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4.2693</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0.7307</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106.0021</w:t>
            </w:r>
          </w:p>
        </w:tc>
        <w:tc>
          <w:tcPr>
            <w:tcW w:w="1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0.6795</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0.0512</w:t>
            </w:r>
          </w:p>
        </w:tc>
      </w:tr>
      <w:tr w:rsidR="00520271" w:rsidRPr="009930C8" w:rsidTr="00520271">
        <w:trPr>
          <w:trHeight w:val="300"/>
        </w:trPr>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right"/>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6/7/2024</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5</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4.2401</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0.7599</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105.2421</w:t>
            </w:r>
          </w:p>
        </w:tc>
        <w:tc>
          <w:tcPr>
            <w:tcW w:w="1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0.6795</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0.0804</w:t>
            </w:r>
          </w:p>
        </w:tc>
      </w:tr>
      <w:tr w:rsidR="00520271" w:rsidRPr="009930C8" w:rsidTr="00520271">
        <w:trPr>
          <w:trHeight w:val="300"/>
        </w:trPr>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right"/>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12/7/2024</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5</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4.2097</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0.7903</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104.4518</w:t>
            </w:r>
          </w:p>
        </w:tc>
        <w:tc>
          <w:tcPr>
            <w:tcW w:w="1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0.6795</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0.1108</w:t>
            </w:r>
          </w:p>
        </w:tc>
      </w:tr>
      <w:tr w:rsidR="00520271" w:rsidRPr="009930C8" w:rsidTr="00520271">
        <w:trPr>
          <w:trHeight w:val="300"/>
        </w:trPr>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right"/>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6/7/2025</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5</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4.1781</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0.8219</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103.6299</w:t>
            </w:r>
          </w:p>
        </w:tc>
        <w:tc>
          <w:tcPr>
            <w:tcW w:w="1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0.6795</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0.1424</w:t>
            </w:r>
          </w:p>
        </w:tc>
      </w:tr>
      <w:tr w:rsidR="00520271" w:rsidRPr="009930C8" w:rsidTr="00520271">
        <w:trPr>
          <w:trHeight w:val="300"/>
        </w:trPr>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right"/>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12/7/2025</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5</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4.1452</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0.8548</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102.7751</w:t>
            </w:r>
          </w:p>
        </w:tc>
        <w:tc>
          <w:tcPr>
            <w:tcW w:w="1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0.6795</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0.1753</w:t>
            </w:r>
          </w:p>
        </w:tc>
      </w:tr>
      <w:tr w:rsidR="00520271" w:rsidRPr="009930C8" w:rsidTr="00520271">
        <w:trPr>
          <w:trHeight w:val="300"/>
        </w:trPr>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right"/>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6/7/2026</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5</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4.1110</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0.8890</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101.8861</w:t>
            </w:r>
          </w:p>
        </w:tc>
        <w:tc>
          <w:tcPr>
            <w:tcW w:w="1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0.6795</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0.2095</w:t>
            </w:r>
          </w:p>
        </w:tc>
      </w:tr>
      <w:tr w:rsidR="00520271" w:rsidRPr="009930C8" w:rsidTr="00520271">
        <w:trPr>
          <w:trHeight w:val="300"/>
        </w:trPr>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right"/>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12/7/2026</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5</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4.0754</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0.9246</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100.9615</w:t>
            </w:r>
          </w:p>
        </w:tc>
        <w:tc>
          <w:tcPr>
            <w:tcW w:w="1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0.6795</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0.2450</w:t>
            </w:r>
          </w:p>
        </w:tc>
      </w:tr>
      <w:tr w:rsidR="00520271" w:rsidRPr="009930C8" w:rsidTr="00520271">
        <w:trPr>
          <w:trHeight w:val="300"/>
        </w:trPr>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right"/>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6/7/2027</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5</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4.0385</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0.9615</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100.0000</w:t>
            </w:r>
          </w:p>
        </w:tc>
        <w:tc>
          <w:tcPr>
            <w:tcW w:w="1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0.6795</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r w:rsidRPr="009930C8">
              <w:rPr>
                <w:rFonts w:ascii="Calibri" w:eastAsia="Times New Roman" w:hAnsi="Calibri" w:cs="Times New Roman"/>
                <w:color w:val="000000"/>
                <w:sz w:val="22"/>
                <w:szCs w:val="22"/>
              </w:rPr>
              <w:t>0.2820</w:t>
            </w:r>
          </w:p>
        </w:tc>
      </w:tr>
      <w:tr w:rsidR="00520271" w:rsidRPr="009930C8" w:rsidTr="00520271">
        <w:trPr>
          <w:trHeight w:val="300"/>
        </w:trPr>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rPr>
                <w:rFonts w:ascii="Calibri" w:eastAsia="Times New Roman" w:hAnsi="Calibri" w:cs="Times New Roman"/>
                <w:color w:val="000000"/>
                <w:sz w:val="22"/>
                <w:szCs w:val="22"/>
              </w:rPr>
            </w:pP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color w:val="000000"/>
                <w:sz w:val="22"/>
                <w:szCs w:val="22"/>
              </w:rPr>
            </w:pP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rPr>
                <w:rFonts w:ascii="Calibri" w:eastAsia="Times New Roman" w:hAnsi="Calibri" w:cs="Times New Roman"/>
                <w:color w:val="000000"/>
                <w:sz w:val="22"/>
                <w:szCs w:val="22"/>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b/>
                <w:bCs/>
                <w:color w:val="000000"/>
                <w:sz w:val="22"/>
                <w:szCs w:val="22"/>
              </w:rPr>
            </w:pPr>
            <w:r w:rsidRPr="009930C8">
              <w:rPr>
                <w:rFonts w:ascii="Calibri" w:eastAsia="Times New Roman" w:hAnsi="Calibri" w:cs="Times New Roman"/>
                <w:b/>
                <w:bCs/>
                <w:color w:val="000000"/>
                <w:sz w:val="22"/>
                <w:szCs w:val="22"/>
              </w:rPr>
              <w:t>13.5903</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b/>
                <w:bCs/>
                <w:color w:val="000000"/>
                <w:sz w:val="22"/>
                <w:szCs w:val="22"/>
              </w:rPr>
            </w:pPr>
          </w:p>
        </w:tc>
        <w:tc>
          <w:tcPr>
            <w:tcW w:w="1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b/>
                <w:bCs/>
                <w:color w:val="000000"/>
                <w:sz w:val="22"/>
                <w:szCs w:val="22"/>
              </w:rPr>
            </w:pPr>
            <w:r w:rsidRPr="009930C8">
              <w:rPr>
                <w:rFonts w:ascii="Calibri" w:eastAsia="Times New Roman" w:hAnsi="Calibri" w:cs="Times New Roman"/>
                <w:b/>
                <w:bCs/>
                <w:color w:val="000000"/>
                <w:sz w:val="22"/>
                <w:szCs w:val="22"/>
              </w:rPr>
              <w:t>13.5903</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0271" w:rsidRPr="009930C8" w:rsidRDefault="00520271" w:rsidP="00756D73">
            <w:pPr>
              <w:spacing w:after="0" w:line="240" w:lineRule="auto"/>
              <w:jc w:val="center"/>
              <w:rPr>
                <w:rFonts w:ascii="Calibri" w:eastAsia="Times New Roman" w:hAnsi="Calibri" w:cs="Times New Roman"/>
                <w:b/>
                <w:bCs/>
                <w:color w:val="000000"/>
                <w:sz w:val="22"/>
                <w:szCs w:val="22"/>
              </w:rPr>
            </w:pPr>
            <w:r w:rsidRPr="009930C8">
              <w:rPr>
                <w:rFonts w:ascii="Calibri" w:eastAsia="Times New Roman" w:hAnsi="Calibri" w:cs="Times New Roman"/>
                <w:b/>
                <w:bCs/>
                <w:color w:val="000000"/>
                <w:sz w:val="22"/>
                <w:szCs w:val="22"/>
              </w:rPr>
              <w:t>0.0000</w:t>
            </w:r>
          </w:p>
        </w:tc>
      </w:tr>
    </w:tbl>
    <w:p w:rsidR="009A1BB1" w:rsidRPr="00856FC8" w:rsidRDefault="009A1BB1" w:rsidP="009A1BB1">
      <w:pPr>
        <w:shd w:val="clear" w:color="auto" w:fill="FFFFFF"/>
        <w:spacing w:after="0" w:line="360" w:lineRule="atLeast"/>
        <w:jc w:val="center"/>
        <w:outlineLvl w:val="1"/>
        <w:rPr>
          <w:rFonts w:eastAsia="Times New Roman" w:cs="Arial Unicode MS"/>
          <w:b/>
          <w:bCs/>
          <w:color w:val="auto"/>
          <w:sz w:val="22"/>
          <w:szCs w:val="20"/>
        </w:rPr>
      </w:pPr>
      <w:r w:rsidRPr="00856FC8">
        <w:rPr>
          <w:rFonts w:eastAsia="Times New Roman" w:cs="Arial Unicode MS"/>
          <w:b/>
          <w:bCs/>
          <w:color w:val="auto"/>
          <w:sz w:val="22"/>
          <w:szCs w:val="20"/>
        </w:rPr>
        <w:lastRenderedPageBreak/>
        <w:t xml:space="preserve"> 'Held to Maturity Security'</w:t>
      </w:r>
    </w:p>
    <w:p w:rsidR="009A1BB1" w:rsidRDefault="009A1BB1" w:rsidP="009A1BB1">
      <w:pPr>
        <w:shd w:val="clear" w:color="auto" w:fill="FFFFFF"/>
        <w:spacing w:after="0" w:line="240" w:lineRule="auto"/>
        <w:rPr>
          <w:rFonts w:eastAsia="Times New Roman" w:cs="Arial Unicode MS"/>
          <w:color w:val="auto"/>
          <w:sz w:val="22"/>
          <w:szCs w:val="20"/>
        </w:rPr>
      </w:pPr>
      <w:r w:rsidRPr="00856FC8">
        <w:rPr>
          <w:rFonts w:eastAsia="Times New Roman" w:cs="Arial Unicode MS"/>
          <w:color w:val="auto"/>
          <w:sz w:val="22"/>
          <w:szCs w:val="20"/>
        </w:rPr>
        <w:t xml:space="preserve">Accounting standards require companies to classify investments in debt or equity securities when they are purchased. The investments can be classified as </w:t>
      </w:r>
      <w:r w:rsidRPr="00856FC8">
        <w:rPr>
          <w:rFonts w:eastAsia="Times New Roman" w:cs="Arial Unicode MS"/>
          <w:b/>
          <w:bCs/>
          <w:color w:val="auto"/>
          <w:sz w:val="22"/>
          <w:szCs w:val="20"/>
        </w:rPr>
        <w:t>held to maturity, held for trading or available for sale.</w:t>
      </w:r>
      <w:r w:rsidRPr="00856FC8">
        <w:rPr>
          <w:rFonts w:eastAsia="Times New Roman" w:cs="Arial Unicode MS"/>
          <w:color w:val="auto"/>
          <w:sz w:val="22"/>
          <w:szCs w:val="20"/>
        </w:rPr>
        <w:t xml:space="preserve"> Since stocks do not have a maturity date, they cannot be classified as held-to-maturity securities. Different types of investments are treated differently in accounting regarding changes in investment value, as well as the related gains and losses</w:t>
      </w:r>
      <w:r>
        <w:rPr>
          <w:rFonts w:eastAsia="Times New Roman" w:cs="Arial Unicode MS"/>
          <w:color w:val="auto"/>
          <w:sz w:val="22"/>
          <w:szCs w:val="20"/>
        </w:rPr>
        <w:t>.</w:t>
      </w:r>
    </w:p>
    <w:p w:rsidR="001852F6" w:rsidRDefault="001852F6" w:rsidP="009A1BB1">
      <w:pPr>
        <w:shd w:val="clear" w:color="auto" w:fill="FFFFFF"/>
        <w:spacing w:after="0" w:line="240" w:lineRule="auto"/>
        <w:rPr>
          <w:rFonts w:eastAsia="Times New Roman" w:cs="Arial Unicode MS"/>
          <w:color w:val="auto"/>
          <w:sz w:val="22"/>
          <w:szCs w:val="20"/>
        </w:rPr>
      </w:pPr>
      <w:r w:rsidRPr="00856FC8">
        <w:rPr>
          <w:rFonts w:eastAsia="Times New Roman" w:cs="Arial Unicode MS"/>
          <w:color w:val="auto"/>
          <w:sz w:val="22"/>
          <w:szCs w:val="20"/>
        </w:rPr>
        <w:t>A held-to-</w:t>
      </w:r>
      <w:hyperlink r:id="rId5" w:history="1">
        <w:r w:rsidRPr="00856FC8">
          <w:rPr>
            <w:rFonts w:eastAsia="Times New Roman" w:cs="Arial Unicode MS"/>
            <w:color w:val="auto"/>
            <w:sz w:val="22"/>
            <w:szCs w:val="20"/>
          </w:rPr>
          <w:t>maturity</w:t>
        </w:r>
      </w:hyperlink>
      <w:r w:rsidRPr="00856FC8">
        <w:rPr>
          <w:rFonts w:eastAsia="Times New Roman" w:cs="Arial Unicode MS"/>
          <w:color w:val="auto"/>
          <w:sz w:val="22"/>
          <w:szCs w:val="20"/>
        </w:rPr>
        <w:t xml:space="preserve"> security is purchased with the intention of holding the investment to maturity. This type of security is reported </w:t>
      </w:r>
      <w:hyperlink r:id="rId6" w:history="1">
        <w:r w:rsidRPr="00856FC8">
          <w:rPr>
            <w:rFonts w:eastAsia="Times New Roman" w:cs="Arial Unicode MS"/>
            <w:color w:val="auto"/>
            <w:sz w:val="22"/>
            <w:szCs w:val="20"/>
          </w:rPr>
          <w:t>at amortized cost</w:t>
        </w:r>
      </w:hyperlink>
      <w:r w:rsidRPr="00856FC8">
        <w:rPr>
          <w:rFonts w:eastAsia="Times New Roman" w:cs="Arial Unicode MS"/>
          <w:color w:val="auto"/>
          <w:sz w:val="22"/>
          <w:szCs w:val="20"/>
        </w:rPr>
        <w:t xml:space="preserve"> on a company's </w:t>
      </w:r>
      <w:hyperlink r:id="rId7" w:history="1">
        <w:r w:rsidRPr="00856FC8">
          <w:rPr>
            <w:rFonts w:eastAsia="Times New Roman" w:cs="Arial Unicode MS"/>
            <w:color w:val="auto"/>
            <w:sz w:val="22"/>
            <w:szCs w:val="20"/>
          </w:rPr>
          <w:t>financial statements</w:t>
        </w:r>
      </w:hyperlink>
      <w:r w:rsidRPr="00856FC8">
        <w:rPr>
          <w:rFonts w:eastAsia="Times New Roman" w:cs="Arial Unicode MS"/>
          <w:color w:val="auto"/>
          <w:sz w:val="22"/>
          <w:szCs w:val="20"/>
        </w:rPr>
        <w:t xml:space="preserve"> and is usually in the form of a </w:t>
      </w:r>
      <w:hyperlink r:id="rId8" w:history="1">
        <w:r w:rsidRPr="00856FC8">
          <w:rPr>
            <w:rFonts w:eastAsia="Times New Roman" w:cs="Arial Unicode MS"/>
            <w:color w:val="auto"/>
            <w:sz w:val="22"/>
            <w:szCs w:val="20"/>
          </w:rPr>
          <w:t>debt security</w:t>
        </w:r>
      </w:hyperlink>
      <w:r w:rsidRPr="00856FC8">
        <w:rPr>
          <w:rFonts w:eastAsia="Times New Roman" w:cs="Arial Unicode MS"/>
          <w:color w:val="auto"/>
          <w:sz w:val="22"/>
          <w:szCs w:val="20"/>
        </w:rPr>
        <w:t xml:space="preserve"> with a specific </w:t>
      </w:r>
      <w:hyperlink r:id="rId9" w:history="1">
        <w:r w:rsidRPr="00856FC8">
          <w:rPr>
            <w:rFonts w:eastAsia="Times New Roman" w:cs="Arial Unicode MS"/>
            <w:color w:val="auto"/>
            <w:sz w:val="22"/>
            <w:szCs w:val="20"/>
          </w:rPr>
          <w:t>maturity date</w:t>
        </w:r>
      </w:hyperlink>
      <w:r w:rsidRPr="00856FC8">
        <w:rPr>
          <w:rFonts w:eastAsia="Times New Roman" w:cs="Arial Unicode MS"/>
          <w:color w:val="auto"/>
          <w:sz w:val="22"/>
          <w:szCs w:val="20"/>
        </w:rPr>
        <w:t xml:space="preserve">. Unlike held-for-trading securities, temporary price changes are not shown in accounting statements for held-to-maturity securities, and the interest income received from a held-to-maturity security is run </w:t>
      </w:r>
      <w:hyperlink r:id="rId10" w:history="1">
        <w:r w:rsidRPr="00856FC8">
          <w:rPr>
            <w:rFonts w:eastAsia="Times New Roman" w:cs="Arial Unicode MS"/>
            <w:color w:val="auto"/>
            <w:sz w:val="22"/>
            <w:szCs w:val="20"/>
          </w:rPr>
          <w:t>through the income statement</w:t>
        </w:r>
      </w:hyperlink>
    </w:p>
    <w:p w:rsidR="009A1BB1" w:rsidRPr="00856FC8" w:rsidRDefault="009A1BB1" w:rsidP="009A1BB1">
      <w:pPr>
        <w:shd w:val="clear" w:color="auto" w:fill="FFFFFF"/>
        <w:spacing w:after="0" w:line="240" w:lineRule="auto"/>
        <w:jc w:val="center"/>
        <w:rPr>
          <w:rFonts w:eastAsia="Times New Roman" w:cs="Arial Unicode MS"/>
          <w:b/>
          <w:bCs/>
          <w:color w:val="auto"/>
          <w:sz w:val="22"/>
          <w:szCs w:val="20"/>
        </w:rPr>
      </w:pPr>
      <w:r w:rsidRPr="00856FC8">
        <w:rPr>
          <w:rFonts w:eastAsia="Times New Roman" w:cs="Arial Unicode MS"/>
          <w:b/>
          <w:bCs/>
          <w:color w:val="auto"/>
          <w:sz w:val="22"/>
          <w:szCs w:val="20"/>
        </w:rPr>
        <w:t>Premium or Discount</w:t>
      </w:r>
    </w:p>
    <w:p w:rsidR="009A1BB1" w:rsidRPr="00856FC8" w:rsidRDefault="009A1BB1" w:rsidP="009A1BB1">
      <w:pPr>
        <w:shd w:val="clear" w:color="auto" w:fill="FFFFFF"/>
        <w:spacing w:after="0" w:line="240" w:lineRule="auto"/>
        <w:rPr>
          <w:rFonts w:eastAsia="Times New Roman" w:cs="Arial Unicode MS"/>
          <w:color w:val="auto"/>
          <w:sz w:val="22"/>
          <w:szCs w:val="20"/>
        </w:rPr>
      </w:pPr>
      <w:r w:rsidRPr="00856FC8">
        <w:rPr>
          <w:rFonts w:eastAsia="Times New Roman" w:cs="Arial Unicode MS"/>
          <w:color w:val="auto"/>
          <w:sz w:val="22"/>
          <w:szCs w:val="20"/>
        </w:rPr>
        <w:t>When a held-to-maturity security is purchased at a premium or a discount to the security's face value, the premium paid or the discount obtained is amortized over the term of the security to decrease or increase the security's carrying value back to par at maturity. Debt securities are rarely traded at their face value after their initial issuance</w:t>
      </w:r>
      <w:r w:rsidR="00EF46AE">
        <w:rPr>
          <w:rFonts w:eastAsia="Times New Roman" w:cs="Arial Unicode MS"/>
          <w:color w:val="auto"/>
          <w:sz w:val="22"/>
          <w:szCs w:val="20"/>
        </w:rPr>
        <w:t>, and even issuance are often at a discount or premium</w:t>
      </w:r>
      <w:proofErr w:type="gramStart"/>
      <w:r w:rsidR="00EF46AE">
        <w:rPr>
          <w:rFonts w:eastAsia="Times New Roman" w:cs="Arial Unicode MS"/>
          <w:color w:val="auto"/>
          <w:sz w:val="22"/>
          <w:szCs w:val="20"/>
        </w:rPr>
        <w:t xml:space="preserve">, </w:t>
      </w:r>
      <w:r w:rsidRPr="00856FC8">
        <w:rPr>
          <w:rFonts w:eastAsia="Times New Roman" w:cs="Arial Unicode MS"/>
          <w:color w:val="auto"/>
          <w:sz w:val="22"/>
          <w:szCs w:val="20"/>
        </w:rPr>
        <w:t xml:space="preserve"> because</w:t>
      </w:r>
      <w:proofErr w:type="gramEnd"/>
      <w:r w:rsidRPr="00856FC8">
        <w:rPr>
          <w:rFonts w:eastAsia="Times New Roman" w:cs="Arial Unicode MS"/>
          <w:color w:val="auto"/>
          <w:sz w:val="22"/>
          <w:szCs w:val="20"/>
        </w:rPr>
        <w:t xml:space="preserve"> of changing interest rates over time. If a debt security's coupon rate is higher than the </w:t>
      </w:r>
      <w:r>
        <w:rPr>
          <w:rFonts w:eastAsia="Times New Roman" w:cs="Arial Unicode MS"/>
          <w:color w:val="auto"/>
          <w:sz w:val="22"/>
          <w:szCs w:val="20"/>
        </w:rPr>
        <w:t>Yield to Maturity (YTM)</w:t>
      </w:r>
      <w:r w:rsidRPr="00856FC8">
        <w:rPr>
          <w:rFonts w:eastAsia="Times New Roman" w:cs="Arial Unicode MS"/>
          <w:color w:val="auto"/>
          <w:sz w:val="22"/>
          <w:szCs w:val="20"/>
        </w:rPr>
        <w:t xml:space="preserve">, the security has a premium. In other words </w:t>
      </w:r>
      <w:r>
        <w:rPr>
          <w:rFonts w:eastAsia="Times New Roman" w:cs="Arial Unicode MS"/>
          <w:color w:val="auto"/>
          <w:sz w:val="22"/>
          <w:szCs w:val="20"/>
        </w:rPr>
        <w:t xml:space="preserve">Current </w:t>
      </w:r>
      <w:r w:rsidRPr="00856FC8">
        <w:rPr>
          <w:rFonts w:eastAsia="Times New Roman" w:cs="Arial Unicode MS"/>
          <w:color w:val="auto"/>
          <w:sz w:val="22"/>
          <w:szCs w:val="20"/>
        </w:rPr>
        <w:t xml:space="preserve">Market Price is higher than </w:t>
      </w:r>
      <w:r>
        <w:rPr>
          <w:rFonts w:eastAsia="Times New Roman" w:cs="Arial Unicode MS"/>
          <w:color w:val="auto"/>
          <w:sz w:val="22"/>
          <w:szCs w:val="20"/>
        </w:rPr>
        <w:t xml:space="preserve">the </w:t>
      </w:r>
      <w:r w:rsidRPr="00856FC8">
        <w:rPr>
          <w:rFonts w:eastAsia="Times New Roman" w:cs="Arial Unicode MS"/>
          <w:color w:val="auto"/>
          <w:sz w:val="22"/>
          <w:szCs w:val="20"/>
        </w:rPr>
        <w:t>face value. Let’s say, Face Value is 100 and Coupon is 10%. If</w:t>
      </w:r>
      <w:r>
        <w:rPr>
          <w:rFonts w:eastAsia="Times New Roman" w:cs="Arial Unicode MS"/>
          <w:color w:val="auto"/>
          <w:sz w:val="22"/>
          <w:szCs w:val="20"/>
        </w:rPr>
        <w:t xml:space="preserve"> </w:t>
      </w:r>
      <w:r w:rsidRPr="00856FC8">
        <w:rPr>
          <w:rFonts w:eastAsia="Times New Roman" w:cs="Arial Unicode MS"/>
          <w:color w:val="auto"/>
          <w:sz w:val="22"/>
          <w:szCs w:val="20"/>
        </w:rPr>
        <w:t>YTM</w:t>
      </w:r>
      <w:r>
        <w:rPr>
          <w:rFonts w:eastAsia="Times New Roman" w:cs="Arial Unicode MS"/>
          <w:color w:val="auto"/>
          <w:sz w:val="22"/>
          <w:szCs w:val="20"/>
        </w:rPr>
        <w:t xml:space="preserve"> is </w:t>
      </w:r>
      <w:r w:rsidRPr="00856FC8">
        <w:rPr>
          <w:rFonts w:eastAsia="Times New Roman" w:cs="Arial Unicode MS"/>
          <w:color w:val="auto"/>
          <w:sz w:val="22"/>
          <w:szCs w:val="20"/>
        </w:rPr>
        <w:t>8%</w:t>
      </w:r>
      <w:r>
        <w:rPr>
          <w:rFonts w:eastAsia="Times New Roman" w:cs="Arial Unicode MS"/>
          <w:color w:val="auto"/>
          <w:sz w:val="22"/>
          <w:szCs w:val="20"/>
        </w:rPr>
        <w:t xml:space="preserve"> pa</w:t>
      </w:r>
      <w:r w:rsidRPr="00856FC8">
        <w:rPr>
          <w:rFonts w:eastAsia="Times New Roman" w:cs="Arial Unicode MS"/>
          <w:color w:val="auto"/>
          <w:sz w:val="22"/>
          <w:szCs w:val="20"/>
        </w:rPr>
        <w:t xml:space="preserve"> </w:t>
      </w:r>
      <w:r>
        <w:rPr>
          <w:rFonts w:eastAsia="Times New Roman" w:cs="Arial Unicode MS"/>
          <w:color w:val="auto"/>
          <w:sz w:val="22"/>
          <w:szCs w:val="20"/>
        </w:rPr>
        <w:t xml:space="preserve">with maturity term 10 years and coupon payable half yearly </w:t>
      </w:r>
      <w:r w:rsidRPr="00856FC8">
        <w:rPr>
          <w:rFonts w:eastAsia="Times New Roman" w:cs="Arial Unicode MS"/>
          <w:color w:val="auto"/>
          <w:sz w:val="22"/>
          <w:szCs w:val="20"/>
        </w:rPr>
        <w:t>then Market Price will be 113.59</w:t>
      </w:r>
      <w:r w:rsidR="00EF46AE">
        <w:rPr>
          <w:rFonts w:eastAsia="Times New Roman" w:cs="Arial Unicode MS"/>
          <w:color w:val="auto"/>
          <w:sz w:val="22"/>
          <w:szCs w:val="20"/>
        </w:rPr>
        <w:t>03</w:t>
      </w:r>
      <w:r w:rsidRPr="00856FC8">
        <w:rPr>
          <w:rFonts w:eastAsia="Times New Roman" w:cs="Arial Unicode MS"/>
          <w:color w:val="auto"/>
          <w:sz w:val="22"/>
          <w:szCs w:val="20"/>
        </w:rPr>
        <w:t>. Price (Settlement, Maturity, Coupon, yield, face value, frequency)</w:t>
      </w:r>
    </w:p>
    <w:p w:rsidR="009A1BB1" w:rsidRPr="00856FC8" w:rsidRDefault="009A1BB1" w:rsidP="009A1BB1">
      <w:pPr>
        <w:shd w:val="clear" w:color="auto" w:fill="FFFFFF"/>
        <w:spacing w:after="0" w:line="240" w:lineRule="auto"/>
        <w:rPr>
          <w:rFonts w:eastAsia="Times New Roman" w:cs="Arial Unicode MS"/>
          <w:color w:val="auto"/>
          <w:sz w:val="22"/>
          <w:szCs w:val="20"/>
        </w:rPr>
      </w:pPr>
      <w:r w:rsidRPr="00856FC8">
        <w:rPr>
          <w:rFonts w:eastAsia="Times New Roman" w:cs="Arial Unicode MS"/>
          <w:color w:val="auto"/>
          <w:sz w:val="22"/>
          <w:szCs w:val="20"/>
        </w:rPr>
        <w:t>Conversely, if a debt security's coupon rate is lower than the market interest rate, the security has a discount.</w:t>
      </w:r>
    </w:p>
    <w:p w:rsidR="009A1BB1" w:rsidRPr="00856FC8" w:rsidRDefault="009A1BB1" w:rsidP="009A1BB1">
      <w:pPr>
        <w:shd w:val="clear" w:color="auto" w:fill="FFFFFF"/>
        <w:spacing w:after="0" w:line="240" w:lineRule="auto"/>
        <w:outlineLvl w:val="1"/>
        <w:rPr>
          <w:rFonts w:eastAsia="Times New Roman" w:cs="Arial Unicode MS"/>
          <w:color w:val="auto"/>
          <w:sz w:val="22"/>
          <w:szCs w:val="20"/>
        </w:rPr>
      </w:pPr>
      <w:r w:rsidRPr="00520271">
        <w:rPr>
          <w:rFonts w:eastAsia="Times New Roman" w:cs="Arial Unicode MS"/>
          <w:b/>
          <w:bCs/>
          <w:color w:val="auto"/>
          <w:sz w:val="22"/>
          <w:szCs w:val="20"/>
        </w:rPr>
        <w:t>Effective Interest</w:t>
      </w:r>
      <w:r w:rsidR="00520271" w:rsidRPr="00520271">
        <w:rPr>
          <w:rFonts w:eastAsia="Times New Roman" w:cs="Arial Unicode MS"/>
          <w:b/>
          <w:bCs/>
          <w:color w:val="auto"/>
          <w:sz w:val="22"/>
          <w:szCs w:val="20"/>
        </w:rPr>
        <w:t xml:space="preserve"> and amount amortised</w:t>
      </w:r>
      <w:r w:rsidRPr="00856FC8">
        <w:rPr>
          <w:rFonts w:eastAsia="Times New Roman" w:cs="Arial Unicode MS"/>
          <w:color w:val="auto"/>
          <w:sz w:val="22"/>
          <w:szCs w:val="20"/>
        </w:rPr>
        <w:t xml:space="preserve"> = Face Value*coupon</w:t>
      </w:r>
      <w:r>
        <w:rPr>
          <w:rFonts w:eastAsia="Times New Roman" w:cs="Arial Unicode MS"/>
          <w:color w:val="auto"/>
          <w:sz w:val="22"/>
          <w:szCs w:val="20"/>
        </w:rPr>
        <w:t xml:space="preserve"> (</w:t>
      </w:r>
      <w:r w:rsidR="00520271">
        <w:rPr>
          <w:rFonts w:eastAsia="Times New Roman" w:cs="Arial Unicode MS"/>
          <w:color w:val="auto"/>
          <w:sz w:val="22"/>
          <w:szCs w:val="20"/>
        </w:rPr>
        <w:t>=</w:t>
      </w:r>
      <w:r>
        <w:rPr>
          <w:rFonts w:eastAsia="Times New Roman" w:cs="Arial Unicode MS"/>
          <w:color w:val="auto"/>
          <w:sz w:val="22"/>
          <w:szCs w:val="20"/>
        </w:rPr>
        <w:t>Coupon amount)</w:t>
      </w:r>
      <w:r w:rsidR="00520271">
        <w:rPr>
          <w:rFonts w:eastAsia="Times New Roman" w:cs="Arial Unicode MS"/>
          <w:color w:val="auto"/>
          <w:sz w:val="22"/>
          <w:szCs w:val="20"/>
        </w:rPr>
        <w:t xml:space="preserve"> </w:t>
      </w:r>
      <w:r w:rsidRPr="00856FC8">
        <w:rPr>
          <w:rFonts w:eastAsia="Times New Roman" w:cs="Arial Unicode MS"/>
          <w:color w:val="auto"/>
          <w:sz w:val="22"/>
          <w:szCs w:val="20"/>
        </w:rPr>
        <w:t>=100*10%=10</w:t>
      </w:r>
      <w:r>
        <w:rPr>
          <w:rFonts w:eastAsia="Times New Roman" w:cs="Arial Unicode MS"/>
          <w:color w:val="auto"/>
          <w:sz w:val="22"/>
          <w:szCs w:val="20"/>
        </w:rPr>
        <w:t xml:space="preserve"> Yly and 10</w:t>
      </w:r>
      <w:r w:rsidRPr="00856FC8">
        <w:rPr>
          <w:rFonts w:eastAsia="Times New Roman" w:cs="Arial Unicode MS"/>
          <w:color w:val="auto"/>
          <w:sz w:val="22"/>
          <w:szCs w:val="20"/>
        </w:rPr>
        <w:t xml:space="preserve">/2 </w:t>
      </w:r>
      <w:r>
        <w:rPr>
          <w:rFonts w:eastAsia="Times New Roman" w:cs="Arial Unicode MS"/>
          <w:color w:val="auto"/>
          <w:sz w:val="22"/>
          <w:szCs w:val="20"/>
        </w:rPr>
        <w:t xml:space="preserve">Hly </w:t>
      </w:r>
      <w:r w:rsidRPr="00856FC8">
        <w:rPr>
          <w:rFonts w:eastAsia="Times New Roman" w:cs="Arial Unicode MS"/>
          <w:color w:val="auto"/>
          <w:sz w:val="22"/>
          <w:szCs w:val="20"/>
        </w:rPr>
        <w:t xml:space="preserve">or </w:t>
      </w:r>
      <w:r>
        <w:rPr>
          <w:rFonts w:eastAsia="Times New Roman" w:cs="Arial Unicode MS"/>
          <w:color w:val="auto"/>
          <w:sz w:val="22"/>
          <w:szCs w:val="20"/>
        </w:rPr>
        <w:t xml:space="preserve">Rs. </w:t>
      </w:r>
      <w:r w:rsidRPr="00856FC8">
        <w:rPr>
          <w:rFonts w:eastAsia="Times New Roman" w:cs="Arial Unicode MS"/>
          <w:color w:val="auto"/>
          <w:sz w:val="22"/>
          <w:szCs w:val="20"/>
        </w:rPr>
        <w:t>5 minus 113.5903*8%</w:t>
      </w:r>
      <w:r w:rsidR="00520271">
        <w:rPr>
          <w:rFonts w:eastAsia="Times New Roman" w:cs="Arial Unicode MS"/>
          <w:color w:val="auto"/>
          <w:sz w:val="22"/>
          <w:szCs w:val="20"/>
        </w:rPr>
        <w:t xml:space="preserve"> (market Price*YTM</w:t>
      </w:r>
      <w:proofErr w:type="gramStart"/>
      <w:r w:rsidR="00520271">
        <w:rPr>
          <w:rFonts w:eastAsia="Times New Roman" w:cs="Arial Unicode MS"/>
          <w:color w:val="auto"/>
          <w:sz w:val="22"/>
          <w:szCs w:val="20"/>
        </w:rPr>
        <w:t>)</w:t>
      </w:r>
      <w:r w:rsidRPr="00856FC8">
        <w:rPr>
          <w:rFonts w:eastAsia="Times New Roman" w:cs="Arial Unicode MS"/>
          <w:color w:val="auto"/>
          <w:sz w:val="22"/>
          <w:szCs w:val="20"/>
        </w:rPr>
        <w:t>=</w:t>
      </w:r>
      <w:proofErr w:type="gramEnd"/>
      <w:r w:rsidRPr="00856FC8">
        <w:rPr>
          <w:rFonts w:eastAsia="Times New Roman" w:cs="Arial Unicode MS"/>
          <w:color w:val="auto"/>
          <w:sz w:val="22"/>
          <w:szCs w:val="20"/>
        </w:rPr>
        <w:t>4.5436 (Effective interest) = 5-4.5436=0.4564</w:t>
      </w:r>
    </w:p>
    <w:p w:rsidR="009A1BB1" w:rsidRDefault="009A1BB1" w:rsidP="009A1BB1">
      <w:pPr>
        <w:shd w:val="clear" w:color="auto" w:fill="FFFFFF"/>
        <w:spacing w:after="0" w:line="240" w:lineRule="auto"/>
        <w:rPr>
          <w:rFonts w:eastAsia="Times New Roman" w:cs="Arial Unicode MS"/>
          <w:color w:val="auto"/>
          <w:sz w:val="22"/>
          <w:szCs w:val="20"/>
        </w:rPr>
      </w:pPr>
      <w:r w:rsidRPr="00856FC8">
        <w:rPr>
          <w:rFonts w:eastAsia="Times New Roman" w:cs="Arial Unicode MS"/>
          <w:color w:val="auto"/>
          <w:sz w:val="22"/>
          <w:szCs w:val="20"/>
        </w:rPr>
        <w:t>From the perspective of a security's buyer, the premium paid on a held-to-maturity security is a deduction to the coupon payments (amount) received, decreasing the effective interest (amount) earned. The discount obtained on a held-to-maturity security is an addition to the coupon payments received, increasing the effective interest earned. The effective-interest calculation is the basis for amortizing the premium or discount on a held-to-maturity security and reporting the value of the security at amortized cost.</w:t>
      </w:r>
    </w:p>
    <w:p w:rsidR="001852F6" w:rsidRPr="00856FC8" w:rsidRDefault="001852F6" w:rsidP="009A1BB1">
      <w:pPr>
        <w:shd w:val="clear" w:color="auto" w:fill="FFFFFF"/>
        <w:spacing w:after="0" w:line="240" w:lineRule="auto"/>
        <w:rPr>
          <w:rFonts w:eastAsia="Times New Roman" w:cs="Arial Unicode MS"/>
          <w:b/>
          <w:bCs/>
          <w:color w:val="auto"/>
          <w:sz w:val="22"/>
          <w:szCs w:val="20"/>
        </w:rPr>
      </w:pPr>
    </w:p>
    <w:p w:rsidR="009A1BB1" w:rsidRDefault="009A1BB1" w:rsidP="009A1BB1">
      <w:pPr>
        <w:pStyle w:val="NormalWeb"/>
        <w:shd w:val="clear" w:color="auto" w:fill="FFFFFF"/>
        <w:spacing w:before="0" w:beforeAutospacing="0" w:after="0" w:afterAutospacing="0"/>
        <w:rPr>
          <w:rFonts w:ascii="Arial" w:hAnsi="Arial" w:cs="Arial Unicode MS"/>
          <w:sz w:val="22"/>
          <w:szCs w:val="20"/>
        </w:rPr>
      </w:pPr>
      <w:r w:rsidRPr="001852F6">
        <w:rPr>
          <w:rFonts w:ascii="Arial" w:hAnsi="Arial" w:cs="Arial Unicode MS"/>
          <w:b/>
          <w:bCs/>
          <w:sz w:val="22"/>
          <w:szCs w:val="20"/>
        </w:rPr>
        <w:t>An available-for-sale security</w:t>
      </w:r>
      <w:r w:rsidRPr="00856FC8">
        <w:rPr>
          <w:rFonts w:ascii="Arial" w:hAnsi="Arial" w:cs="Arial Unicode MS"/>
          <w:sz w:val="22"/>
          <w:szCs w:val="20"/>
        </w:rPr>
        <w:t xml:space="preserve"> </w:t>
      </w:r>
      <w:r w:rsidR="00EF46AE" w:rsidRPr="00EF46AE">
        <w:rPr>
          <w:rFonts w:ascii="Arial" w:hAnsi="Arial" w:cs="Arial Unicode MS"/>
          <w:b/>
          <w:bCs/>
          <w:sz w:val="22"/>
          <w:szCs w:val="20"/>
        </w:rPr>
        <w:t>(AFS</w:t>
      </w:r>
      <w:r w:rsidR="00EF46AE">
        <w:rPr>
          <w:rFonts w:ascii="Arial" w:hAnsi="Arial" w:cs="Arial Unicode MS"/>
          <w:sz w:val="22"/>
          <w:szCs w:val="20"/>
        </w:rPr>
        <w:t xml:space="preserve">) </w:t>
      </w:r>
      <w:r w:rsidRPr="00856FC8">
        <w:rPr>
          <w:rFonts w:ascii="Arial" w:hAnsi="Arial" w:cs="Arial Unicode MS"/>
          <w:sz w:val="22"/>
          <w:szCs w:val="20"/>
        </w:rPr>
        <w:t xml:space="preserve">is a debt or equity security not classified as a held-for-trading or held-to-maturity security. Held-for-trading securities are purchased and held primarily for sale in the short term. The purpose is to make a profit from the quick trade rather than the long-term investment. On the other end of the spectrum are held-to-maturity securities. These are debt instruments that firms plan on holding until maturity. Available for sale, or AFS, is the catch-all category that falls in the middle. </w:t>
      </w:r>
      <w:r>
        <w:rPr>
          <w:rFonts w:ascii="Arial" w:hAnsi="Arial" w:cs="Arial Unicode MS"/>
          <w:sz w:val="22"/>
          <w:szCs w:val="20"/>
        </w:rPr>
        <w:t xml:space="preserve">Which </w:t>
      </w:r>
      <w:r w:rsidRPr="00856FC8">
        <w:rPr>
          <w:rFonts w:ascii="Arial" w:hAnsi="Arial" w:cs="Arial Unicode MS"/>
          <w:sz w:val="22"/>
          <w:szCs w:val="20"/>
        </w:rPr>
        <w:t>the company plans on holding for a long period of time but could also be sold.</w:t>
      </w:r>
    </w:p>
    <w:p w:rsidR="00EF46AE" w:rsidRDefault="00EF46AE" w:rsidP="009A1BB1">
      <w:pPr>
        <w:pStyle w:val="NormalWeb"/>
        <w:shd w:val="clear" w:color="auto" w:fill="FFFFFF"/>
        <w:spacing w:before="0" w:beforeAutospacing="0" w:after="0" w:afterAutospacing="0"/>
        <w:rPr>
          <w:rFonts w:ascii="Arial" w:hAnsi="Arial" w:cs="Arial Unicode MS"/>
          <w:sz w:val="22"/>
          <w:szCs w:val="20"/>
        </w:rPr>
      </w:pPr>
    </w:p>
    <w:p w:rsidR="009A1BB1" w:rsidRDefault="009A1BB1" w:rsidP="009A1BB1">
      <w:pPr>
        <w:pStyle w:val="Heading2"/>
        <w:shd w:val="clear" w:color="auto" w:fill="FFFFFF"/>
        <w:spacing w:before="0" w:after="0"/>
        <w:jc w:val="center"/>
        <w:rPr>
          <w:rFonts w:ascii="Arial" w:hAnsi="Arial" w:cs="Arial Unicode MS"/>
          <w:b/>
          <w:bCs/>
          <w:color w:val="auto"/>
          <w:sz w:val="22"/>
          <w:szCs w:val="20"/>
        </w:rPr>
      </w:pPr>
      <w:r w:rsidRPr="00856FC8">
        <w:rPr>
          <w:rFonts w:ascii="Arial" w:hAnsi="Arial" w:cs="Arial Unicode MS"/>
          <w:b/>
          <w:bCs/>
          <w:color w:val="auto"/>
          <w:sz w:val="22"/>
          <w:szCs w:val="20"/>
        </w:rPr>
        <w:t>What are 'Marketable Securities'</w:t>
      </w:r>
    </w:p>
    <w:p w:rsidR="00EF46AE" w:rsidRDefault="00EF46AE" w:rsidP="009A1BB1">
      <w:pPr>
        <w:pStyle w:val="Heading2"/>
        <w:shd w:val="clear" w:color="auto" w:fill="FFFFFF"/>
        <w:spacing w:before="0" w:after="0"/>
        <w:jc w:val="center"/>
        <w:rPr>
          <w:rFonts w:ascii="Arial" w:hAnsi="Arial" w:cs="Arial Unicode MS"/>
          <w:b/>
          <w:bCs/>
          <w:color w:val="auto"/>
          <w:sz w:val="22"/>
          <w:szCs w:val="20"/>
        </w:rPr>
      </w:pPr>
    </w:p>
    <w:p w:rsidR="009A1BB1" w:rsidRPr="009930C8" w:rsidRDefault="009A1BB1" w:rsidP="009A1BB1">
      <w:pPr>
        <w:pStyle w:val="Heading2"/>
        <w:shd w:val="clear" w:color="auto" w:fill="FFFFFF"/>
        <w:spacing w:before="0" w:after="0"/>
        <w:rPr>
          <w:rFonts w:ascii="Arial" w:hAnsi="Arial" w:cs="Arial Unicode MS"/>
          <w:b/>
          <w:bCs/>
          <w:color w:val="auto"/>
          <w:sz w:val="22"/>
          <w:szCs w:val="20"/>
        </w:rPr>
      </w:pPr>
      <w:r w:rsidRPr="00856FC8">
        <w:rPr>
          <w:rFonts w:ascii="Arial" w:hAnsi="Arial" w:cs="Arial Unicode MS"/>
          <w:color w:val="auto"/>
          <w:sz w:val="22"/>
          <w:szCs w:val="20"/>
        </w:rPr>
        <w:t xml:space="preserve">Marketable securities are financial instruments that are very liquid and can be quickly converted into cash at a reasonable price. The </w:t>
      </w:r>
      <w:hyperlink r:id="rId11" w:history="1">
        <w:r w:rsidRPr="00856FC8">
          <w:rPr>
            <w:rStyle w:val="Hyperlink"/>
            <w:rFonts w:ascii="Arial" w:hAnsi="Arial" w:cs="Arial Unicode MS"/>
            <w:color w:val="auto"/>
            <w:sz w:val="22"/>
            <w:szCs w:val="20"/>
          </w:rPr>
          <w:t>liquidity</w:t>
        </w:r>
      </w:hyperlink>
      <w:r w:rsidRPr="00856FC8">
        <w:rPr>
          <w:rFonts w:ascii="Arial" w:hAnsi="Arial" w:cs="Arial Unicode MS"/>
          <w:color w:val="auto"/>
          <w:sz w:val="22"/>
          <w:szCs w:val="20"/>
        </w:rPr>
        <w:t xml:space="preserve"> of marketable securities comes from the fact that the </w:t>
      </w:r>
      <w:hyperlink r:id="rId12" w:history="1">
        <w:r w:rsidRPr="00856FC8">
          <w:rPr>
            <w:rStyle w:val="Hyperlink"/>
            <w:rFonts w:ascii="Arial" w:hAnsi="Arial" w:cs="Arial Unicode MS"/>
            <w:color w:val="auto"/>
            <w:sz w:val="22"/>
            <w:szCs w:val="20"/>
          </w:rPr>
          <w:t>maturities</w:t>
        </w:r>
      </w:hyperlink>
      <w:r w:rsidRPr="00856FC8">
        <w:rPr>
          <w:rFonts w:ascii="Arial" w:hAnsi="Arial" w:cs="Arial Unicode MS"/>
          <w:color w:val="auto"/>
          <w:sz w:val="22"/>
          <w:szCs w:val="20"/>
        </w:rPr>
        <w:t xml:space="preserve"> tend to be less than one year, and that the rates at which they can be bought or sold have little effect on prices. Examples of marketable securities include </w:t>
      </w:r>
      <w:hyperlink r:id="rId13" w:history="1">
        <w:r w:rsidRPr="00856FC8">
          <w:rPr>
            <w:rStyle w:val="Hyperlink"/>
            <w:rFonts w:ascii="Arial" w:hAnsi="Arial" w:cs="Arial Unicode MS"/>
            <w:color w:val="auto"/>
            <w:sz w:val="22"/>
            <w:szCs w:val="20"/>
          </w:rPr>
          <w:t>commercial paper</w:t>
        </w:r>
      </w:hyperlink>
      <w:r w:rsidRPr="00856FC8">
        <w:rPr>
          <w:rFonts w:ascii="Arial" w:hAnsi="Arial" w:cs="Arial Unicode MS"/>
          <w:color w:val="auto"/>
          <w:sz w:val="22"/>
          <w:szCs w:val="20"/>
        </w:rPr>
        <w:t xml:space="preserve">, </w:t>
      </w:r>
      <w:proofErr w:type="gramStart"/>
      <w:r w:rsidRPr="00856FC8">
        <w:rPr>
          <w:rFonts w:ascii="Arial" w:hAnsi="Arial" w:cs="Arial Unicode MS"/>
          <w:sz w:val="22"/>
          <w:szCs w:val="20"/>
        </w:rPr>
        <w:t>bankers</w:t>
      </w:r>
      <w:proofErr w:type="gramEnd"/>
      <w:r w:rsidRPr="00856FC8">
        <w:rPr>
          <w:rFonts w:ascii="Arial" w:hAnsi="Arial" w:cs="Arial Unicode MS"/>
          <w:color w:val="auto"/>
          <w:sz w:val="22"/>
          <w:szCs w:val="20"/>
        </w:rPr>
        <w:t xml:space="preserve"> </w:t>
      </w:r>
      <w:hyperlink r:id="rId14" w:history="1">
        <w:r w:rsidRPr="00856FC8">
          <w:rPr>
            <w:rStyle w:val="Hyperlink"/>
            <w:rFonts w:ascii="Arial" w:hAnsi="Arial" w:cs="Arial Unicode MS"/>
            <w:color w:val="auto"/>
            <w:sz w:val="22"/>
            <w:szCs w:val="20"/>
          </w:rPr>
          <w:t>acceptances</w:t>
        </w:r>
      </w:hyperlink>
      <w:r w:rsidRPr="00856FC8">
        <w:rPr>
          <w:rFonts w:ascii="Arial" w:hAnsi="Arial" w:cs="Arial Unicode MS"/>
          <w:color w:val="auto"/>
          <w:sz w:val="22"/>
          <w:szCs w:val="20"/>
        </w:rPr>
        <w:t xml:space="preserve">, </w:t>
      </w:r>
      <w:hyperlink r:id="rId15" w:history="1">
        <w:r w:rsidRPr="00856FC8">
          <w:rPr>
            <w:rStyle w:val="Hyperlink"/>
            <w:rFonts w:ascii="Arial" w:hAnsi="Arial" w:cs="Arial Unicode MS"/>
            <w:color w:val="auto"/>
            <w:sz w:val="22"/>
            <w:szCs w:val="20"/>
          </w:rPr>
          <w:t>Treasury bills</w:t>
        </w:r>
      </w:hyperlink>
      <w:r w:rsidRPr="00856FC8">
        <w:rPr>
          <w:rFonts w:ascii="Arial" w:hAnsi="Arial" w:cs="Arial Unicode MS"/>
          <w:color w:val="auto"/>
          <w:sz w:val="22"/>
          <w:szCs w:val="20"/>
        </w:rPr>
        <w:t xml:space="preserve"> and other </w:t>
      </w:r>
      <w:hyperlink r:id="rId16" w:history="1">
        <w:r w:rsidRPr="00856FC8">
          <w:rPr>
            <w:rStyle w:val="Hyperlink"/>
            <w:rFonts w:ascii="Arial" w:hAnsi="Arial" w:cs="Arial Unicode MS"/>
            <w:color w:val="auto"/>
            <w:sz w:val="22"/>
            <w:szCs w:val="20"/>
          </w:rPr>
          <w:t>money market</w:t>
        </w:r>
      </w:hyperlink>
      <w:r w:rsidRPr="00856FC8">
        <w:rPr>
          <w:rFonts w:ascii="Arial" w:hAnsi="Arial" w:cs="Arial Unicode MS"/>
          <w:color w:val="auto"/>
          <w:sz w:val="22"/>
          <w:szCs w:val="20"/>
        </w:rPr>
        <w:t xml:space="preserve"> instruments.</w:t>
      </w:r>
    </w:p>
    <w:p w:rsidR="009A1BB1" w:rsidRPr="00856FC8" w:rsidRDefault="009A1BB1" w:rsidP="009A1BB1">
      <w:pPr>
        <w:pStyle w:val="NormalWeb"/>
        <w:shd w:val="clear" w:color="auto" w:fill="FFFFFF"/>
        <w:rPr>
          <w:rFonts w:ascii="Arial" w:hAnsi="Arial" w:cs="Arial Unicode MS"/>
          <w:sz w:val="22"/>
          <w:szCs w:val="20"/>
        </w:rPr>
      </w:pPr>
      <w:r w:rsidRPr="00856FC8">
        <w:rPr>
          <w:rFonts w:ascii="Arial" w:hAnsi="Arial" w:cs="Arial Unicode MS"/>
          <w:sz w:val="22"/>
          <w:szCs w:val="20"/>
        </w:rPr>
        <w:t xml:space="preserve">Marketable debt securities are considered any short-term bond issued by a public company held by another company. Marketable debt securities are normally held by a company in lieu of cash, so it's even more important that there is an established secondary market. All marketable debt securities are held at cost on a company's balance sheet as a current asset, until a gain or loss is realized upon the sale of the </w:t>
      </w:r>
      <w:hyperlink r:id="rId17" w:history="1">
        <w:r w:rsidRPr="00856FC8">
          <w:rPr>
            <w:rStyle w:val="Hyperlink"/>
            <w:rFonts w:ascii="Arial" w:hAnsi="Arial" w:cs="Arial Unicode MS"/>
            <w:color w:val="auto"/>
            <w:sz w:val="22"/>
            <w:szCs w:val="20"/>
          </w:rPr>
          <w:t>debt instrument</w:t>
        </w:r>
      </w:hyperlink>
      <w:r w:rsidRPr="00856FC8">
        <w:rPr>
          <w:rFonts w:ascii="Arial" w:hAnsi="Arial" w:cs="Arial Unicode MS"/>
          <w:sz w:val="22"/>
          <w:szCs w:val="20"/>
        </w:rPr>
        <w:t>.</w:t>
      </w:r>
    </w:p>
    <w:p w:rsidR="009A1BB1" w:rsidRPr="00856FC8" w:rsidRDefault="009A1BB1" w:rsidP="009A1BB1">
      <w:pPr>
        <w:pStyle w:val="NormalWeb"/>
        <w:shd w:val="clear" w:color="auto" w:fill="FFFFFF"/>
        <w:rPr>
          <w:rFonts w:ascii="Arial" w:hAnsi="Arial" w:cs="Arial Unicode MS"/>
          <w:sz w:val="22"/>
          <w:szCs w:val="20"/>
        </w:rPr>
      </w:pPr>
      <w:r w:rsidRPr="00856FC8">
        <w:rPr>
          <w:rFonts w:ascii="Arial" w:hAnsi="Arial" w:cs="Arial Unicode MS"/>
          <w:sz w:val="22"/>
          <w:szCs w:val="20"/>
        </w:rPr>
        <w:t xml:space="preserve">Marketable debt securities are held as </w:t>
      </w:r>
      <w:hyperlink r:id="rId18" w:history="1">
        <w:r w:rsidRPr="00856FC8">
          <w:rPr>
            <w:rStyle w:val="Hyperlink"/>
            <w:rFonts w:ascii="Arial" w:hAnsi="Arial" w:cs="Arial Unicode MS"/>
            <w:color w:val="auto"/>
            <w:sz w:val="22"/>
            <w:szCs w:val="20"/>
          </w:rPr>
          <w:t>short-term investments</w:t>
        </w:r>
      </w:hyperlink>
      <w:r w:rsidRPr="00856FC8">
        <w:rPr>
          <w:rFonts w:ascii="Arial" w:hAnsi="Arial" w:cs="Arial Unicode MS"/>
          <w:sz w:val="22"/>
          <w:szCs w:val="20"/>
        </w:rPr>
        <w:t xml:space="preserve"> and are expected to be sold within one year. If a debt security is expected to be held for longer than one year, it should be classified as a long-term investment on the company's balance sheet.</w:t>
      </w:r>
    </w:p>
    <w:p w:rsidR="008E38EE" w:rsidRDefault="008E38EE"/>
    <w:sectPr w:rsidR="008E38EE" w:rsidSect="00617544">
      <w:pgSz w:w="12240" w:h="15840"/>
      <w:pgMar w:top="720" w:right="864" w:bottom="245" w:left="86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9C29DE"/>
    <w:multiLevelType w:val="multilevel"/>
    <w:tmpl w:val="AC2475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displayVerticalDrawingGridEvery w:val="2"/>
  <w:characterSpacingControl w:val="doNotCompress"/>
  <w:compat/>
  <w:rsids>
    <w:rsidRoot w:val="009A1BB1"/>
    <w:rsid w:val="001852F6"/>
    <w:rsid w:val="00201F16"/>
    <w:rsid w:val="00520271"/>
    <w:rsid w:val="00782B28"/>
    <w:rsid w:val="008B3C8D"/>
    <w:rsid w:val="008E38EE"/>
    <w:rsid w:val="0095680E"/>
    <w:rsid w:val="009A1BB1"/>
    <w:rsid w:val="00B826A1"/>
    <w:rsid w:val="00C54376"/>
    <w:rsid w:val="00E5535D"/>
    <w:rsid w:val="00E55477"/>
    <w:rsid w:val="00EC4AD2"/>
    <w:rsid w:val="00EF46AE"/>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b/>
        <w:bCs/>
        <w:color w:val="002D86"/>
        <w:sz w:val="16"/>
        <w:szCs w:val="16"/>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BB1"/>
    <w:rPr>
      <w:rFonts w:eastAsia="Calibri"/>
      <w:b w:val="0"/>
      <w:bCs w:val="0"/>
    </w:rPr>
  </w:style>
  <w:style w:type="paragraph" w:styleId="Heading2">
    <w:name w:val="heading 2"/>
    <w:basedOn w:val="Normal"/>
    <w:link w:val="Heading2Char"/>
    <w:uiPriority w:val="9"/>
    <w:qFormat/>
    <w:rsid w:val="009A1BB1"/>
    <w:pPr>
      <w:spacing w:before="24" w:after="24" w:line="240" w:lineRule="auto"/>
      <w:outlineLvl w:val="1"/>
    </w:pPr>
    <w:rPr>
      <w:rFonts w:ascii="Times New Roman" w:eastAsia="Times New Roman" w:hAnsi="Times New Roman" w:cs="Times New Roman"/>
      <w:color w:val="362F2D"/>
      <w:sz w:val="33"/>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A1BB1"/>
    <w:rPr>
      <w:rFonts w:ascii="Times New Roman" w:eastAsia="Times New Roman" w:hAnsi="Times New Roman" w:cs="Times New Roman"/>
      <w:b w:val="0"/>
      <w:bCs w:val="0"/>
      <w:color w:val="362F2D"/>
      <w:sz w:val="33"/>
      <w:szCs w:val="33"/>
    </w:rPr>
  </w:style>
  <w:style w:type="character" w:styleId="Hyperlink">
    <w:name w:val="Hyperlink"/>
    <w:basedOn w:val="DefaultParagraphFont"/>
    <w:uiPriority w:val="99"/>
    <w:semiHidden/>
    <w:unhideWhenUsed/>
    <w:rsid w:val="009A1BB1"/>
    <w:rPr>
      <w:strike w:val="0"/>
      <w:dstrike w:val="0"/>
      <w:color w:val="005B9D"/>
      <w:u w:val="none"/>
      <w:effect w:val="none"/>
    </w:rPr>
  </w:style>
  <w:style w:type="paragraph" w:styleId="NormalWeb">
    <w:name w:val="Normal (Web)"/>
    <w:basedOn w:val="Normal"/>
    <w:uiPriority w:val="99"/>
    <w:semiHidden/>
    <w:unhideWhenUsed/>
    <w:rsid w:val="009A1BB1"/>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vestopedia.com/terms/d/debtsecurity.asp" TargetMode="External"/><Relationship Id="rId13" Type="http://schemas.openxmlformats.org/officeDocument/2006/relationships/hyperlink" Target="http://www.investopedia.com/terms/c/commercialpaper.asp" TargetMode="External"/><Relationship Id="rId18" Type="http://schemas.openxmlformats.org/officeDocument/2006/relationships/hyperlink" Target="http://www.investopedia.com/terms/s/shorterminvestments.asp" TargetMode="External"/><Relationship Id="rId3" Type="http://schemas.openxmlformats.org/officeDocument/2006/relationships/settings" Target="settings.xml"/><Relationship Id="rId7" Type="http://schemas.openxmlformats.org/officeDocument/2006/relationships/hyperlink" Target="http://www.investopedia.com/video/play/financial-statements/" TargetMode="External"/><Relationship Id="rId12" Type="http://schemas.openxmlformats.org/officeDocument/2006/relationships/hyperlink" Target="http://www.investopedia.com/terms/m/maturity.asp" TargetMode="External"/><Relationship Id="rId17" Type="http://schemas.openxmlformats.org/officeDocument/2006/relationships/hyperlink" Target="http://www.investopedia.com/terms/d/debtinstrument.asp" TargetMode="External"/><Relationship Id="rId2" Type="http://schemas.openxmlformats.org/officeDocument/2006/relationships/styles" Target="styles.xml"/><Relationship Id="rId16" Type="http://schemas.openxmlformats.org/officeDocument/2006/relationships/hyperlink" Target="http://www.investopedia.com/terms/m/moneymarket.asp"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investopedia.com/video/play/amortization/" TargetMode="External"/><Relationship Id="rId11" Type="http://schemas.openxmlformats.org/officeDocument/2006/relationships/hyperlink" Target="http://www.investopedia.com/terms/l/liquidity.asp" TargetMode="External"/><Relationship Id="rId5" Type="http://schemas.openxmlformats.org/officeDocument/2006/relationships/hyperlink" Target="http://www.investopedia.com/terms/m/maturity.asp" TargetMode="External"/><Relationship Id="rId15" Type="http://schemas.openxmlformats.org/officeDocument/2006/relationships/hyperlink" Target="http://www.investopedia.com/terms/t/treasurybill.asp" TargetMode="External"/><Relationship Id="rId10" Type="http://schemas.openxmlformats.org/officeDocument/2006/relationships/hyperlink" Target="http://www.investopedia.com/video/play/introduction-income-statemen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nvestopedia.com/terms/m/maturitydate.asp" TargetMode="External"/><Relationship Id="rId14" Type="http://schemas.openxmlformats.org/officeDocument/2006/relationships/hyperlink" Target="http://www.investopedia.com/terms/a/acceptance.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1354</Words>
  <Characters>7723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gupta.rk</dc:creator>
  <cp:lastModifiedBy>gupta.rk</cp:lastModifiedBy>
  <cp:revision>3</cp:revision>
  <cp:lastPrinted>2017-07-03T07:20:00Z</cp:lastPrinted>
  <dcterms:created xsi:type="dcterms:W3CDTF">2017-07-03T07:19:00Z</dcterms:created>
  <dcterms:modified xsi:type="dcterms:W3CDTF">2017-07-03T11:20:00Z</dcterms:modified>
</cp:coreProperties>
</file>