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14515197"/>
        <w:docPartObj>
          <w:docPartGallery w:val="Cover Pages"/>
          <w:docPartUnique/>
        </w:docPartObj>
      </w:sdtPr>
      <w:sdtEndPr>
        <w:rPr>
          <w:rFonts w:ascii="Arial" w:hAnsi="Arial" w:cs="Arial"/>
        </w:rPr>
      </w:sdtEndPr>
      <w:sdtContent>
        <w:p w:rsidR="00263B86" w:rsidRDefault="00703F63">
          <w:r>
            <w:rPr>
              <w:noProof/>
            </w:rPr>
            <w:pict>
              <v:group id="_x0000_s1026" style="position:absolute;margin-left:1729.55pt;margin-top:0;width:244.8pt;height:11in;z-index:251660288;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6"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color w:val="FFFFFF" w:themeColor="background1"/>
                            <w:sz w:val="96"/>
                            <w:szCs w:val="96"/>
                          </w:rPr>
                          <w:alias w:val="Year"/>
                          <w:id w:val="103676087"/>
                          <w:placeholder>
                            <w:docPart w:val="867FDB19D7CF48FDBA291CD67531C180"/>
                          </w:placeholder>
                          <w:dataBinding w:prefixMappings="xmlns:ns0='http://schemas.microsoft.com/office/2006/coverPageProps'" w:xpath="/ns0:CoverPageProperties[1]/ns0:PublishDate[1]" w:storeItemID="{55AF091B-3C7A-41E3-B477-F2FDAA23CFDA}"/>
                          <w:date w:fullDate="2017-05-19T00:00:00Z">
                            <w:dateFormat w:val="yyyy"/>
                            <w:lid w:val="en-US"/>
                            <w:storeMappedDataAs w:val="dateTime"/>
                            <w:calendar w:val="gregorian"/>
                          </w:date>
                        </w:sdtPr>
                        <w:sdtContent>
                          <w:p w:rsidR="00263B86" w:rsidRDefault="00263B86">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2017</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p w:rsidR="00263B86" w:rsidRDefault="00263B86">
                        <w:pPr>
                          <w:pStyle w:val="NoSpacing"/>
                          <w:spacing w:line="360" w:lineRule="auto"/>
                          <w:rPr>
                            <w:color w:val="FFFFFF" w:themeColor="background1"/>
                          </w:rPr>
                        </w:pPr>
                      </w:p>
                    </w:txbxContent>
                  </v:textbox>
                </v:rect>
                <w10:wrap anchorx="page" anchory="page"/>
              </v:group>
            </w:pict>
          </w:r>
        </w:p>
        <w:p w:rsidR="00263B86" w:rsidRDefault="00263B86">
          <w:pPr>
            <w:rPr>
              <w:rFonts w:ascii="Arial" w:hAnsi="Arial" w:cs="Arial"/>
            </w:rPr>
          </w:pPr>
          <w:r>
            <w:rPr>
              <w:noProof/>
            </w:rPr>
            <w:drawing>
              <wp:anchor distT="0" distB="0" distL="114300" distR="114300" simplePos="0" relativeHeight="251661312" behindDoc="0" locked="0" layoutInCell="0" allowOverlap="1">
                <wp:simplePos x="0" y="0"/>
                <wp:positionH relativeFrom="page">
                  <wp:align>right</wp:align>
                </wp:positionH>
                <wp:positionV relativeFrom="page">
                  <wp:align>center</wp:align>
                </wp:positionV>
                <wp:extent cx="5813425" cy="3702685"/>
                <wp:effectExtent l="19050" t="19050" r="15875" b="12065"/>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7" cstate="print"/>
                        <a:stretch>
                          <a:fillRect/>
                        </a:stretch>
                      </pic:blipFill>
                      <pic:spPr>
                        <a:xfrm>
                          <a:off x="0" y="0"/>
                          <a:ext cx="5813425" cy="3702685"/>
                        </a:xfrm>
                        <a:prstGeom prst="rect">
                          <a:avLst/>
                        </a:prstGeom>
                        <a:ln w="12700">
                          <a:solidFill>
                            <a:schemeClr val="bg1"/>
                          </a:solidFill>
                        </a:ln>
                      </pic:spPr>
                    </pic:pic>
                  </a:graphicData>
                </a:graphic>
              </wp:anchor>
            </w:drawing>
          </w:r>
          <w:r w:rsidR="00703F63" w:rsidRPr="00703F63">
            <w:rPr>
              <w:noProof/>
            </w:rPr>
            <w:pict>
              <v:rect id="_x0000_s1032" style="position:absolute;margin-left:.7pt;margin-top:177.1pt;width:549.3pt;height:72.6pt;z-index:251662336;mso-width-percent:900;mso-height-percent:73;mso-position-horizontal-relative:page;mso-position-vertical-relative:page;mso-width-percent:900;mso-height-percent:73;v-text-anchor:middle" o:allowincell="f" fillcolor="#4f81bd [3204]" strokecolor="white [3212]" strokeweight="1pt">
                <v:fill color2="#365f91 [2404]"/>
                <v:shadow color="#d8d8d8 [2732]" offset="3pt,3pt" offset2="2pt,2pt"/>
                <v:textbox style="mso-next-textbox:#_x0000_s1032;mso-fit-shape-to-text:t" inset="14.4pt,,14.4pt">
                  <w:txbxContent>
                    <w:sdt>
                      <w:sdtPr>
                        <w:rPr>
                          <w:rFonts w:ascii="Arial" w:hAnsi="Arial" w:cs="Arial"/>
                          <w:b/>
                          <w:sz w:val="56"/>
                          <w:szCs w:val="32"/>
                        </w:rPr>
                        <w:alias w:val="Title"/>
                        <w:id w:val="103676091"/>
                        <w:placeholder>
                          <w:docPart w:val="F47BAFBB3ECC4FA88C7AA17A3340A61C"/>
                        </w:placeholder>
                        <w:dataBinding w:prefixMappings="xmlns:ns0='http://schemas.openxmlformats.org/package/2006/metadata/core-properties' xmlns:ns1='http://purl.org/dc/elements/1.1/'" w:xpath="/ns0:coreProperties[1]/ns1:title[1]" w:storeItemID="{6C3C8BC8-F283-45AE-878A-BAB7291924A1}"/>
                        <w:text/>
                      </w:sdtPr>
                      <w:sdtContent>
                        <w:p w:rsidR="00263B86" w:rsidRDefault="00263B86" w:rsidP="00263B86">
                          <w:pPr>
                            <w:pStyle w:val="NoSpacing"/>
                            <w:jc w:val="center"/>
                            <w:rPr>
                              <w:rFonts w:asciiTheme="majorHAnsi" w:eastAsiaTheme="majorEastAsia" w:hAnsiTheme="majorHAnsi" w:cstheme="majorBidi"/>
                              <w:color w:val="FFFFFF" w:themeColor="background1"/>
                              <w:sz w:val="72"/>
                              <w:szCs w:val="72"/>
                            </w:rPr>
                          </w:pPr>
                          <w:r w:rsidRPr="00263B86">
                            <w:rPr>
                              <w:rFonts w:ascii="Arial" w:hAnsi="Arial" w:cs="Arial"/>
                              <w:b/>
                              <w:sz w:val="56"/>
                              <w:szCs w:val="32"/>
                            </w:rPr>
                            <w:t>Various types of Assessment under Income Tax Act, 1961</w:t>
                          </w:r>
                        </w:p>
                      </w:sdtContent>
                    </w:sdt>
                  </w:txbxContent>
                </v:textbox>
                <w10:wrap anchorx="page" anchory="page"/>
              </v:rect>
            </w:pict>
          </w:r>
          <w:r>
            <w:rPr>
              <w:rFonts w:ascii="Arial" w:hAnsi="Arial" w:cs="Arial"/>
            </w:rPr>
            <w:br w:type="page"/>
          </w:r>
        </w:p>
      </w:sdtContent>
    </w:sdt>
    <w:p w:rsidR="00680B18" w:rsidRPr="005F5714" w:rsidRDefault="008D7060" w:rsidP="005F5714">
      <w:pPr>
        <w:spacing w:line="360" w:lineRule="auto"/>
        <w:jc w:val="center"/>
        <w:rPr>
          <w:rFonts w:ascii="Arial" w:hAnsi="Arial" w:cs="Arial"/>
          <w:b/>
          <w:sz w:val="32"/>
          <w:szCs w:val="32"/>
        </w:rPr>
      </w:pPr>
      <w:r w:rsidRPr="005F5714">
        <w:rPr>
          <w:rFonts w:ascii="Arial" w:hAnsi="Arial" w:cs="Arial"/>
          <w:b/>
          <w:sz w:val="32"/>
          <w:szCs w:val="32"/>
        </w:rPr>
        <w:lastRenderedPageBreak/>
        <w:t>Various types of Assessment under Income Tax Act, 1961</w:t>
      </w:r>
      <w:r w:rsidR="00FC514F">
        <w:rPr>
          <w:rFonts w:ascii="Arial" w:hAnsi="Arial" w:cs="Arial"/>
          <w:b/>
          <w:sz w:val="32"/>
          <w:szCs w:val="32"/>
        </w:rPr>
        <w:t xml:space="preserve"> (Amended by F</w:t>
      </w:r>
      <w:r w:rsidR="00263B86">
        <w:rPr>
          <w:rFonts w:ascii="Arial" w:hAnsi="Arial" w:cs="Arial"/>
          <w:b/>
          <w:sz w:val="32"/>
          <w:szCs w:val="32"/>
        </w:rPr>
        <w:t>inance Act, 2016)</w:t>
      </w:r>
    </w:p>
    <w:p w:rsidR="008D7060" w:rsidRPr="00E14A8C" w:rsidRDefault="005F5714" w:rsidP="00E14A8C">
      <w:pPr>
        <w:spacing w:line="360" w:lineRule="auto"/>
        <w:jc w:val="both"/>
        <w:rPr>
          <w:rFonts w:ascii="Arial" w:hAnsi="Arial" w:cs="Arial"/>
        </w:rPr>
      </w:pPr>
      <w:r>
        <w:rPr>
          <w:rFonts w:ascii="Arial" w:hAnsi="Arial" w:cs="Arial"/>
        </w:rPr>
        <w:t>Every P</w:t>
      </w:r>
      <w:r w:rsidR="008D7060" w:rsidRPr="00E14A8C">
        <w:rPr>
          <w:rFonts w:ascii="Arial" w:hAnsi="Arial" w:cs="Arial"/>
        </w:rPr>
        <w:t xml:space="preserve">erson, who is earning, which is chargeable to tax, has to furnish his </w:t>
      </w:r>
      <w:r w:rsidR="00036D0A" w:rsidRPr="00E14A8C">
        <w:rPr>
          <w:rFonts w:ascii="Arial" w:hAnsi="Arial" w:cs="Arial"/>
        </w:rPr>
        <w:t xml:space="preserve">return </w:t>
      </w:r>
      <w:r w:rsidR="008D7060" w:rsidRPr="00E14A8C">
        <w:rPr>
          <w:rFonts w:ascii="Arial" w:hAnsi="Arial" w:cs="Arial"/>
        </w:rPr>
        <w:t>of income to</w:t>
      </w:r>
      <w:r w:rsidR="00036D0A" w:rsidRPr="00E14A8C">
        <w:rPr>
          <w:rFonts w:ascii="Arial" w:hAnsi="Arial" w:cs="Arial"/>
        </w:rPr>
        <w:t xml:space="preserve"> the</w:t>
      </w:r>
      <w:r w:rsidR="008D7060" w:rsidRPr="00E14A8C">
        <w:rPr>
          <w:rFonts w:ascii="Arial" w:hAnsi="Arial" w:cs="Arial"/>
        </w:rPr>
        <w:t xml:space="preserve"> Income Tax Department. After filling of return of income, the next </w:t>
      </w:r>
      <w:r w:rsidR="00036D0A" w:rsidRPr="00E14A8C">
        <w:rPr>
          <w:rFonts w:ascii="Arial" w:hAnsi="Arial" w:cs="Arial"/>
        </w:rPr>
        <w:t xml:space="preserve">step is the processing of income tax return by the Income Tax Department. The income tax department examines the return of income and specifies any correction, if any. The process of </w:t>
      </w:r>
      <w:r w:rsidR="00932B3C" w:rsidRPr="00E14A8C">
        <w:rPr>
          <w:rFonts w:ascii="Arial" w:hAnsi="Arial" w:cs="Arial"/>
        </w:rPr>
        <w:t>examination of</w:t>
      </w:r>
      <w:r w:rsidR="00036D0A" w:rsidRPr="00E14A8C">
        <w:rPr>
          <w:rFonts w:ascii="Arial" w:hAnsi="Arial" w:cs="Arial"/>
        </w:rPr>
        <w:t xml:space="preserve"> the return of the Income Tax Department is called “Assessment”. Assessment includes re-assessment and best judgment assessment under section 147 and 144 respectively.</w:t>
      </w:r>
      <w:r w:rsidR="009D4B28">
        <w:rPr>
          <w:rFonts w:ascii="Arial" w:hAnsi="Arial" w:cs="Arial"/>
        </w:rPr>
        <w:t xml:space="preserve"> We will discuss each type </w:t>
      </w:r>
      <w:proofErr w:type="gramStart"/>
      <w:r w:rsidR="009D4B28">
        <w:rPr>
          <w:rFonts w:ascii="Arial" w:hAnsi="Arial" w:cs="Arial"/>
        </w:rPr>
        <w:t>of</w:t>
      </w:r>
      <w:proofErr w:type="gramEnd"/>
      <w:r w:rsidR="009D4B28">
        <w:rPr>
          <w:rFonts w:ascii="Arial" w:hAnsi="Arial" w:cs="Arial"/>
        </w:rPr>
        <w:t xml:space="preserve"> assessment in detail in this article.</w:t>
      </w:r>
    </w:p>
    <w:p w:rsidR="00E14A8C" w:rsidRDefault="00E14A8C" w:rsidP="00E14A8C">
      <w:pPr>
        <w:spacing w:line="360" w:lineRule="auto"/>
        <w:jc w:val="both"/>
        <w:rPr>
          <w:rFonts w:ascii="Arial" w:hAnsi="Arial" w:cs="Arial"/>
          <w:b/>
          <w:sz w:val="24"/>
        </w:rPr>
      </w:pPr>
      <w:r>
        <w:rPr>
          <w:rFonts w:ascii="Arial" w:hAnsi="Arial" w:cs="Arial"/>
          <w:b/>
          <w:sz w:val="24"/>
        </w:rPr>
        <w:t>Types of Assessment</w:t>
      </w:r>
    </w:p>
    <w:p w:rsidR="00036D0A" w:rsidRPr="003B46C3" w:rsidRDefault="00036D0A" w:rsidP="003B46C3">
      <w:pPr>
        <w:spacing w:line="360" w:lineRule="auto"/>
        <w:jc w:val="both"/>
        <w:rPr>
          <w:rFonts w:ascii="Arial" w:hAnsi="Arial" w:cs="Arial"/>
          <w:b/>
          <w:sz w:val="24"/>
        </w:rPr>
      </w:pPr>
      <w:r w:rsidRPr="003B46C3">
        <w:rPr>
          <w:rFonts w:ascii="Arial" w:hAnsi="Arial" w:cs="Arial"/>
        </w:rPr>
        <w:t>Under Income Tax Act, 1961, there are four types of assessment as mentioned below:</w:t>
      </w:r>
    </w:p>
    <w:p w:rsidR="002643D8" w:rsidRDefault="00036D0A" w:rsidP="00E14A8C">
      <w:pPr>
        <w:pStyle w:val="ListParagraph"/>
        <w:numPr>
          <w:ilvl w:val="0"/>
          <w:numId w:val="4"/>
        </w:numPr>
        <w:spacing w:line="360" w:lineRule="auto"/>
        <w:jc w:val="both"/>
        <w:rPr>
          <w:rFonts w:ascii="Arial" w:hAnsi="Arial" w:cs="Arial"/>
        </w:rPr>
      </w:pPr>
      <w:r w:rsidRPr="00E14A8C">
        <w:rPr>
          <w:rFonts w:ascii="Arial" w:hAnsi="Arial" w:cs="Arial"/>
        </w:rPr>
        <w:t>Self assessment</w:t>
      </w:r>
      <w:r w:rsidR="002643D8">
        <w:rPr>
          <w:rFonts w:ascii="Arial" w:hAnsi="Arial" w:cs="Arial"/>
        </w:rPr>
        <w:t xml:space="preserve"> –u/s 140A</w:t>
      </w:r>
      <w:r w:rsidRPr="00E14A8C">
        <w:rPr>
          <w:rFonts w:ascii="Arial" w:hAnsi="Arial" w:cs="Arial"/>
        </w:rPr>
        <w:t xml:space="preserve"> </w:t>
      </w:r>
    </w:p>
    <w:p w:rsidR="00036D0A" w:rsidRPr="00E14A8C" w:rsidRDefault="00036D0A" w:rsidP="00E14A8C">
      <w:pPr>
        <w:pStyle w:val="ListParagraph"/>
        <w:numPr>
          <w:ilvl w:val="0"/>
          <w:numId w:val="4"/>
        </w:numPr>
        <w:spacing w:line="360" w:lineRule="auto"/>
        <w:jc w:val="both"/>
        <w:rPr>
          <w:rFonts w:ascii="Arial" w:hAnsi="Arial" w:cs="Arial"/>
        </w:rPr>
      </w:pPr>
      <w:r w:rsidRPr="00E14A8C">
        <w:rPr>
          <w:rFonts w:ascii="Arial" w:hAnsi="Arial" w:cs="Arial"/>
        </w:rPr>
        <w:t>Summary assessme</w:t>
      </w:r>
      <w:r w:rsidR="003B46C3">
        <w:rPr>
          <w:rFonts w:ascii="Arial" w:hAnsi="Arial" w:cs="Arial"/>
        </w:rPr>
        <w:t>nt</w:t>
      </w:r>
      <w:r w:rsidR="002643D8">
        <w:rPr>
          <w:rFonts w:ascii="Arial" w:hAnsi="Arial" w:cs="Arial"/>
        </w:rPr>
        <w:t xml:space="preserve"> –u/s 143(1)</w:t>
      </w:r>
    </w:p>
    <w:p w:rsidR="00036D0A" w:rsidRPr="00E14A8C" w:rsidRDefault="00036D0A" w:rsidP="00E14A8C">
      <w:pPr>
        <w:pStyle w:val="ListParagraph"/>
        <w:numPr>
          <w:ilvl w:val="0"/>
          <w:numId w:val="4"/>
        </w:numPr>
        <w:spacing w:line="360" w:lineRule="auto"/>
        <w:jc w:val="both"/>
        <w:rPr>
          <w:rFonts w:ascii="Arial" w:hAnsi="Arial" w:cs="Arial"/>
        </w:rPr>
      </w:pPr>
      <w:r w:rsidRPr="00E14A8C">
        <w:rPr>
          <w:rFonts w:ascii="Arial" w:hAnsi="Arial" w:cs="Arial"/>
        </w:rPr>
        <w:t>Scrutiny assessment</w:t>
      </w:r>
      <w:r w:rsidR="002643D8">
        <w:rPr>
          <w:rFonts w:ascii="Arial" w:hAnsi="Arial" w:cs="Arial"/>
        </w:rPr>
        <w:t xml:space="preserve"> –u/s 143(3)</w:t>
      </w:r>
    </w:p>
    <w:p w:rsidR="00036D0A" w:rsidRDefault="00036D0A" w:rsidP="00E14A8C">
      <w:pPr>
        <w:pStyle w:val="ListParagraph"/>
        <w:numPr>
          <w:ilvl w:val="0"/>
          <w:numId w:val="4"/>
        </w:numPr>
        <w:spacing w:line="360" w:lineRule="auto"/>
        <w:jc w:val="both"/>
        <w:rPr>
          <w:rFonts w:ascii="Arial" w:hAnsi="Arial" w:cs="Arial"/>
        </w:rPr>
      </w:pPr>
      <w:r w:rsidRPr="00E14A8C">
        <w:rPr>
          <w:rFonts w:ascii="Arial" w:hAnsi="Arial" w:cs="Arial"/>
        </w:rPr>
        <w:t>Best Judgment Assessment</w:t>
      </w:r>
      <w:r w:rsidR="002643D8">
        <w:rPr>
          <w:rFonts w:ascii="Arial" w:hAnsi="Arial" w:cs="Arial"/>
        </w:rPr>
        <w:t xml:space="preserve"> –u/s 144</w:t>
      </w:r>
    </w:p>
    <w:p w:rsidR="009D4B28" w:rsidRPr="00E14A8C" w:rsidRDefault="009D4B28" w:rsidP="00E14A8C">
      <w:pPr>
        <w:pStyle w:val="ListParagraph"/>
        <w:numPr>
          <w:ilvl w:val="0"/>
          <w:numId w:val="4"/>
        </w:numPr>
        <w:spacing w:line="360" w:lineRule="auto"/>
        <w:jc w:val="both"/>
        <w:rPr>
          <w:rFonts w:ascii="Arial" w:hAnsi="Arial" w:cs="Arial"/>
        </w:rPr>
      </w:pPr>
      <w:r>
        <w:rPr>
          <w:rFonts w:ascii="Arial" w:hAnsi="Arial" w:cs="Arial"/>
        </w:rPr>
        <w:t>Protective assessment</w:t>
      </w:r>
    </w:p>
    <w:p w:rsidR="00E14A8C" w:rsidRDefault="00036D0A" w:rsidP="00E14A8C">
      <w:pPr>
        <w:pStyle w:val="ListParagraph"/>
        <w:numPr>
          <w:ilvl w:val="0"/>
          <w:numId w:val="4"/>
        </w:numPr>
        <w:spacing w:line="360" w:lineRule="auto"/>
        <w:jc w:val="both"/>
        <w:rPr>
          <w:rFonts w:ascii="Arial" w:hAnsi="Arial" w:cs="Arial"/>
        </w:rPr>
      </w:pPr>
      <w:r w:rsidRPr="00E14A8C">
        <w:rPr>
          <w:rFonts w:ascii="Arial" w:hAnsi="Arial" w:cs="Arial"/>
        </w:rPr>
        <w:t>Re-assessment o</w:t>
      </w:r>
      <w:r w:rsidR="003B46C3">
        <w:rPr>
          <w:rFonts w:ascii="Arial" w:hAnsi="Arial" w:cs="Arial"/>
        </w:rPr>
        <w:t>r</w:t>
      </w:r>
      <w:r w:rsidRPr="00E14A8C">
        <w:rPr>
          <w:rFonts w:ascii="Arial" w:hAnsi="Arial" w:cs="Arial"/>
        </w:rPr>
        <w:t xml:space="preserve"> Income escaping assessment</w:t>
      </w:r>
      <w:r w:rsidR="002643D8">
        <w:rPr>
          <w:rFonts w:ascii="Arial" w:hAnsi="Arial" w:cs="Arial"/>
        </w:rPr>
        <w:t xml:space="preserve"> –u/s 147</w:t>
      </w:r>
    </w:p>
    <w:p w:rsidR="009D4B28" w:rsidRDefault="009D4B28" w:rsidP="00E14A8C">
      <w:pPr>
        <w:pStyle w:val="ListParagraph"/>
        <w:numPr>
          <w:ilvl w:val="0"/>
          <w:numId w:val="4"/>
        </w:numPr>
        <w:spacing w:line="360" w:lineRule="auto"/>
        <w:jc w:val="both"/>
        <w:rPr>
          <w:rFonts w:ascii="Arial" w:hAnsi="Arial" w:cs="Arial"/>
        </w:rPr>
      </w:pPr>
      <w:r>
        <w:rPr>
          <w:rFonts w:ascii="Arial" w:hAnsi="Arial" w:cs="Arial"/>
        </w:rPr>
        <w:t xml:space="preserve">Assessment in case of search </w:t>
      </w:r>
      <w:r w:rsidR="002643D8">
        <w:rPr>
          <w:rFonts w:ascii="Arial" w:hAnsi="Arial" w:cs="Arial"/>
        </w:rPr>
        <w:t>–u/s153A</w:t>
      </w:r>
    </w:p>
    <w:p w:rsidR="00E14A8C" w:rsidRPr="00E14A8C" w:rsidRDefault="00E14A8C" w:rsidP="00E14A8C">
      <w:pPr>
        <w:pStyle w:val="ListParagraph"/>
        <w:spacing w:line="360" w:lineRule="auto"/>
        <w:ind w:left="1980"/>
        <w:jc w:val="both"/>
        <w:rPr>
          <w:rFonts w:ascii="Arial" w:hAnsi="Arial" w:cs="Arial"/>
        </w:rPr>
      </w:pPr>
    </w:p>
    <w:p w:rsidR="00EA1A42" w:rsidRPr="00EA1A42" w:rsidRDefault="00036D0A" w:rsidP="00EA1A42">
      <w:pPr>
        <w:pStyle w:val="ListParagraph"/>
        <w:numPr>
          <w:ilvl w:val="0"/>
          <w:numId w:val="29"/>
        </w:numPr>
        <w:spacing w:line="360" w:lineRule="auto"/>
        <w:jc w:val="both"/>
        <w:rPr>
          <w:rFonts w:ascii="Arial" w:hAnsi="Arial" w:cs="Arial"/>
        </w:rPr>
      </w:pPr>
      <w:r w:rsidRPr="00EA1A42">
        <w:rPr>
          <w:rFonts w:ascii="Arial" w:hAnsi="Arial" w:cs="Arial"/>
          <w:b/>
        </w:rPr>
        <w:t>Self assessment</w:t>
      </w:r>
      <w:r w:rsidR="00E14A8C" w:rsidRPr="00EA1A42">
        <w:rPr>
          <w:rFonts w:ascii="Arial" w:hAnsi="Arial" w:cs="Arial"/>
          <w:b/>
        </w:rPr>
        <w:t>:</w:t>
      </w:r>
    </w:p>
    <w:p w:rsidR="00EA1A42" w:rsidRDefault="002643D8" w:rsidP="00EA1A42">
      <w:pPr>
        <w:pStyle w:val="ListParagraph"/>
        <w:spacing w:line="360" w:lineRule="auto"/>
        <w:jc w:val="both"/>
        <w:rPr>
          <w:rFonts w:ascii="Arial" w:hAnsi="Arial" w:cs="Arial"/>
        </w:rPr>
      </w:pPr>
      <w:r w:rsidRPr="00EA1A42">
        <w:rPr>
          <w:rFonts w:ascii="Arial" w:hAnsi="Arial" w:cs="Arial"/>
        </w:rPr>
        <w:t xml:space="preserve">Before submitting returns </w:t>
      </w:r>
      <w:proofErr w:type="spellStart"/>
      <w:r w:rsidRPr="00EA1A42">
        <w:rPr>
          <w:rFonts w:ascii="Arial" w:hAnsi="Arial" w:cs="Arial"/>
        </w:rPr>
        <w:t>assessee</w:t>
      </w:r>
      <w:proofErr w:type="spellEnd"/>
      <w:r w:rsidRPr="00EA1A42">
        <w:rPr>
          <w:rFonts w:ascii="Arial" w:hAnsi="Arial" w:cs="Arial"/>
        </w:rPr>
        <w:t xml:space="preserve"> is supposed to find whether he is liable for any tax or interest. For this purpose this section has been introduced in Income tax act.</w:t>
      </w:r>
    </w:p>
    <w:p w:rsidR="00EA1A42" w:rsidRDefault="002643D8" w:rsidP="00EA1A42">
      <w:pPr>
        <w:pStyle w:val="ListParagraph"/>
        <w:spacing w:line="360" w:lineRule="auto"/>
        <w:jc w:val="both"/>
        <w:rPr>
          <w:rFonts w:ascii="Arial" w:hAnsi="Arial" w:cs="Arial"/>
        </w:rPr>
      </w:pPr>
      <w:r w:rsidRPr="002643D8">
        <w:rPr>
          <w:rFonts w:ascii="Arial" w:hAnsi="Arial" w:cs="Arial"/>
        </w:rPr>
        <w:t>Where any tax is payable on the basis of any return required to be furnished under section 139 or section 142 or section 148 or section 153A, after deducting:</w:t>
      </w:r>
    </w:p>
    <w:p w:rsidR="00EA1A42" w:rsidRDefault="002643D8" w:rsidP="00EA1A42">
      <w:pPr>
        <w:pStyle w:val="ListParagraph"/>
        <w:numPr>
          <w:ilvl w:val="0"/>
          <w:numId w:val="30"/>
        </w:numPr>
        <w:spacing w:line="360" w:lineRule="auto"/>
        <w:jc w:val="both"/>
        <w:rPr>
          <w:rFonts w:ascii="Arial" w:hAnsi="Arial" w:cs="Arial"/>
        </w:rPr>
      </w:pPr>
      <w:r w:rsidRPr="002643D8">
        <w:rPr>
          <w:rFonts w:ascii="Arial" w:hAnsi="Arial" w:cs="Arial"/>
        </w:rPr>
        <w:t>Advance tax Paid, if any</w:t>
      </w:r>
    </w:p>
    <w:p w:rsidR="00EA1A42" w:rsidRDefault="002643D8" w:rsidP="00EA1A42">
      <w:pPr>
        <w:pStyle w:val="ListParagraph"/>
        <w:numPr>
          <w:ilvl w:val="0"/>
          <w:numId w:val="30"/>
        </w:numPr>
        <w:spacing w:line="360" w:lineRule="auto"/>
        <w:jc w:val="both"/>
        <w:rPr>
          <w:rFonts w:ascii="Arial" w:hAnsi="Arial" w:cs="Arial"/>
        </w:rPr>
      </w:pPr>
      <w:r w:rsidRPr="002643D8">
        <w:rPr>
          <w:rFonts w:ascii="Arial" w:hAnsi="Arial" w:cs="Arial"/>
        </w:rPr>
        <w:t>TDS/TCS</w:t>
      </w:r>
    </w:p>
    <w:p w:rsidR="00EA1A42" w:rsidRDefault="002643D8" w:rsidP="00EA1A42">
      <w:pPr>
        <w:pStyle w:val="ListParagraph"/>
        <w:numPr>
          <w:ilvl w:val="0"/>
          <w:numId w:val="30"/>
        </w:numPr>
        <w:spacing w:line="360" w:lineRule="auto"/>
        <w:jc w:val="both"/>
        <w:rPr>
          <w:rFonts w:ascii="Arial" w:hAnsi="Arial" w:cs="Arial"/>
        </w:rPr>
      </w:pPr>
      <w:r w:rsidRPr="002643D8">
        <w:rPr>
          <w:rFonts w:ascii="Arial" w:hAnsi="Arial" w:cs="Arial"/>
        </w:rPr>
        <w:t xml:space="preserve">Relief </w:t>
      </w:r>
    </w:p>
    <w:p w:rsidR="00EA1A42" w:rsidRDefault="002643D8" w:rsidP="00EA1A42">
      <w:pPr>
        <w:pStyle w:val="ListParagraph"/>
        <w:numPr>
          <w:ilvl w:val="0"/>
          <w:numId w:val="30"/>
        </w:numPr>
        <w:spacing w:line="360" w:lineRule="auto"/>
        <w:jc w:val="both"/>
        <w:rPr>
          <w:rFonts w:ascii="Arial" w:hAnsi="Arial" w:cs="Arial"/>
        </w:rPr>
      </w:pPr>
      <w:r w:rsidRPr="002643D8">
        <w:rPr>
          <w:rFonts w:ascii="Arial" w:hAnsi="Arial" w:cs="Arial"/>
        </w:rPr>
        <w:t xml:space="preserve">MAT credit </w:t>
      </w:r>
    </w:p>
    <w:p w:rsidR="002643D8" w:rsidRDefault="002643D8" w:rsidP="00EA1A42">
      <w:pPr>
        <w:pStyle w:val="ListParagraph"/>
        <w:spacing w:line="360" w:lineRule="auto"/>
        <w:jc w:val="both"/>
        <w:rPr>
          <w:rFonts w:ascii="Arial" w:hAnsi="Arial" w:cs="Arial"/>
        </w:rPr>
      </w:pPr>
      <w:r w:rsidRPr="002643D8">
        <w:rPr>
          <w:rFonts w:ascii="Arial" w:hAnsi="Arial" w:cs="Arial"/>
        </w:rPr>
        <w:t xml:space="preserve">Then </w:t>
      </w:r>
      <w:proofErr w:type="spellStart"/>
      <w:r w:rsidRPr="002643D8">
        <w:rPr>
          <w:rFonts w:ascii="Arial" w:hAnsi="Arial" w:cs="Arial"/>
        </w:rPr>
        <w:t>assessee</w:t>
      </w:r>
      <w:proofErr w:type="spellEnd"/>
      <w:r w:rsidRPr="002643D8">
        <w:rPr>
          <w:rFonts w:ascii="Arial" w:hAnsi="Arial" w:cs="Arial"/>
        </w:rPr>
        <w:t xml:space="preserve"> shall pay tax &amp; interest before furnishing return and proof of such payment will be accompanied with return of income.</w:t>
      </w:r>
    </w:p>
    <w:p w:rsidR="00EA1A42" w:rsidRDefault="00EA1A42" w:rsidP="00EA1A42">
      <w:pPr>
        <w:pStyle w:val="ListParagraph"/>
        <w:spacing w:line="360" w:lineRule="auto"/>
        <w:jc w:val="both"/>
        <w:rPr>
          <w:rFonts w:ascii="Arial" w:hAnsi="Arial" w:cs="Arial"/>
        </w:rPr>
      </w:pPr>
    </w:p>
    <w:p w:rsidR="00EA1A42" w:rsidRPr="00EA1A42" w:rsidRDefault="00EA1A42" w:rsidP="00EA1A42">
      <w:pPr>
        <w:pStyle w:val="ListParagraph"/>
        <w:spacing w:line="360" w:lineRule="auto"/>
        <w:jc w:val="both"/>
        <w:rPr>
          <w:rFonts w:ascii="Arial" w:hAnsi="Arial" w:cs="Arial"/>
        </w:rPr>
      </w:pPr>
    </w:p>
    <w:p w:rsidR="00036D0A" w:rsidRPr="00EA1A42" w:rsidRDefault="002643D8" w:rsidP="00EA1A42">
      <w:pPr>
        <w:pStyle w:val="ListParagraph"/>
        <w:numPr>
          <w:ilvl w:val="0"/>
          <w:numId w:val="29"/>
        </w:numPr>
        <w:spacing w:line="360" w:lineRule="auto"/>
        <w:jc w:val="both"/>
        <w:rPr>
          <w:rFonts w:ascii="Arial" w:hAnsi="Arial" w:cs="Arial"/>
        </w:rPr>
      </w:pPr>
      <w:r w:rsidRPr="00EA1A42">
        <w:rPr>
          <w:rFonts w:ascii="Arial" w:hAnsi="Arial" w:cs="Arial"/>
          <w:b/>
        </w:rPr>
        <w:t>Summary assessment:</w:t>
      </w:r>
      <w:r w:rsidR="00E14A8C" w:rsidRPr="00EA1A42">
        <w:rPr>
          <w:rFonts w:ascii="Arial" w:hAnsi="Arial" w:cs="Arial"/>
          <w:b/>
        </w:rPr>
        <w:t xml:space="preserve">  </w:t>
      </w:r>
    </w:p>
    <w:p w:rsidR="00E14A8C" w:rsidRDefault="00011427" w:rsidP="00E14A8C">
      <w:pPr>
        <w:spacing w:line="360" w:lineRule="auto"/>
        <w:ind w:left="720"/>
        <w:jc w:val="both"/>
        <w:rPr>
          <w:rFonts w:ascii="Arial" w:hAnsi="Arial" w:cs="Arial"/>
        </w:rPr>
      </w:pPr>
      <w:r>
        <w:rPr>
          <w:rFonts w:ascii="Arial" w:hAnsi="Arial" w:cs="Arial"/>
        </w:rPr>
        <w:t xml:space="preserve">Assessment under section 143(1) is like preliminary checking of the return of income. Under this section, Income tax department sent intimation u/s 143(1) in which comparative Income Tax computation [i.e. as provided by Tax payer in Return of Income and as </w:t>
      </w:r>
      <w:r w:rsidR="00BC508D">
        <w:rPr>
          <w:rFonts w:ascii="Arial" w:hAnsi="Arial" w:cs="Arial"/>
        </w:rPr>
        <w:t>computed u</w:t>
      </w:r>
      <w:r>
        <w:rPr>
          <w:rFonts w:ascii="Arial" w:hAnsi="Arial" w:cs="Arial"/>
        </w:rPr>
        <w:t>/s 143(1)] is sent by Income Tax Department. At this stage no detailed scrutiny of the Return of Income is carried out. At this stage, the total income or loss is computed after making the following adjustment (if any), namely-</w:t>
      </w:r>
    </w:p>
    <w:p w:rsidR="00011427" w:rsidRDefault="00011427" w:rsidP="00011427">
      <w:pPr>
        <w:pStyle w:val="ListParagraph"/>
        <w:numPr>
          <w:ilvl w:val="0"/>
          <w:numId w:val="8"/>
        </w:numPr>
        <w:spacing w:line="360" w:lineRule="auto"/>
        <w:jc w:val="both"/>
        <w:rPr>
          <w:rFonts w:ascii="Arial" w:hAnsi="Arial" w:cs="Arial"/>
        </w:rPr>
      </w:pPr>
      <w:r>
        <w:rPr>
          <w:rFonts w:ascii="Arial" w:hAnsi="Arial" w:cs="Arial"/>
        </w:rPr>
        <w:t>Any arit</w:t>
      </w:r>
      <w:r w:rsidR="00ED3D1C">
        <w:rPr>
          <w:rFonts w:ascii="Arial" w:hAnsi="Arial" w:cs="Arial"/>
        </w:rPr>
        <w:t xml:space="preserve">hmetical error in the return, </w:t>
      </w:r>
    </w:p>
    <w:p w:rsidR="00011427" w:rsidRDefault="00011427" w:rsidP="00011427">
      <w:pPr>
        <w:pStyle w:val="ListParagraph"/>
        <w:numPr>
          <w:ilvl w:val="0"/>
          <w:numId w:val="8"/>
        </w:numPr>
        <w:spacing w:line="360" w:lineRule="auto"/>
        <w:jc w:val="both"/>
        <w:rPr>
          <w:rFonts w:ascii="Arial" w:hAnsi="Arial" w:cs="Arial"/>
        </w:rPr>
      </w:pPr>
      <w:r>
        <w:rPr>
          <w:rFonts w:ascii="Arial" w:hAnsi="Arial" w:cs="Arial"/>
        </w:rPr>
        <w:t>An incorrect claim, if such incorrect claim is apparent fro</w:t>
      </w:r>
      <w:r w:rsidR="00ED3D1C">
        <w:rPr>
          <w:rFonts w:ascii="Arial" w:hAnsi="Arial" w:cs="Arial"/>
        </w:rPr>
        <w:t>m any information in the return;</w:t>
      </w:r>
    </w:p>
    <w:p w:rsidR="00ED3D1C" w:rsidRDefault="00ED3D1C" w:rsidP="00011427">
      <w:pPr>
        <w:pStyle w:val="ListParagraph"/>
        <w:numPr>
          <w:ilvl w:val="0"/>
          <w:numId w:val="8"/>
        </w:numPr>
        <w:spacing w:line="360" w:lineRule="auto"/>
        <w:jc w:val="both"/>
        <w:rPr>
          <w:rFonts w:ascii="Arial" w:hAnsi="Arial" w:cs="Arial"/>
        </w:rPr>
      </w:pPr>
      <w:r>
        <w:rPr>
          <w:rFonts w:ascii="Arial" w:hAnsi="Arial" w:cs="Arial"/>
        </w:rPr>
        <w:t>Disallowance of loss claimed, if return of the previous year for which set off of loss is claimed was furnished beyond the due date specified under section 139(1);</w:t>
      </w:r>
    </w:p>
    <w:p w:rsidR="00ED3D1C" w:rsidRDefault="00ED3D1C" w:rsidP="00011427">
      <w:pPr>
        <w:pStyle w:val="ListParagraph"/>
        <w:numPr>
          <w:ilvl w:val="0"/>
          <w:numId w:val="8"/>
        </w:numPr>
        <w:spacing w:line="360" w:lineRule="auto"/>
        <w:jc w:val="both"/>
        <w:rPr>
          <w:rFonts w:ascii="Arial" w:hAnsi="Arial" w:cs="Arial"/>
        </w:rPr>
      </w:pPr>
      <w:r>
        <w:rPr>
          <w:rFonts w:ascii="Arial" w:hAnsi="Arial" w:cs="Arial"/>
        </w:rPr>
        <w:t>Disallowance of expenditure indicated in the audit report but not taken into account in computing the total income in the return;</w:t>
      </w:r>
    </w:p>
    <w:p w:rsidR="00ED3D1C" w:rsidRDefault="00ED3D1C" w:rsidP="00011427">
      <w:pPr>
        <w:pStyle w:val="ListParagraph"/>
        <w:numPr>
          <w:ilvl w:val="0"/>
          <w:numId w:val="8"/>
        </w:numPr>
        <w:spacing w:line="360" w:lineRule="auto"/>
        <w:jc w:val="both"/>
        <w:rPr>
          <w:rFonts w:ascii="Arial" w:hAnsi="Arial" w:cs="Arial"/>
        </w:rPr>
      </w:pPr>
      <w:r>
        <w:rPr>
          <w:rFonts w:ascii="Arial" w:hAnsi="Arial" w:cs="Arial"/>
        </w:rPr>
        <w:t>Disallowance of deduction claimed under section 10AA, 80-IA, 80-IAB, 80-IB, 80-IC, 80-ID, or section 80-IE, if the return is furnished beyond the due date specified under section</w:t>
      </w:r>
      <w:r w:rsidR="00E84F16">
        <w:rPr>
          <w:rFonts w:ascii="Arial" w:hAnsi="Arial" w:cs="Arial"/>
        </w:rPr>
        <w:t xml:space="preserve"> 139(1);</w:t>
      </w:r>
    </w:p>
    <w:p w:rsidR="00ED3D1C" w:rsidRDefault="00ED3D1C" w:rsidP="00011427">
      <w:pPr>
        <w:pStyle w:val="ListParagraph"/>
        <w:numPr>
          <w:ilvl w:val="0"/>
          <w:numId w:val="8"/>
        </w:numPr>
        <w:spacing w:line="360" w:lineRule="auto"/>
        <w:jc w:val="both"/>
        <w:rPr>
          <w:rFonts w:ascii="Arial" w:hAnsi="Arial" w:cs="Arial"/>
        </w:rPr>
      </w:pPr>
      <w:r>
        <w:rPr>
          <w:rFonts w:ascii="Arial" w:hAnsi="Arial" w:cs="Arial"/>
        </w:rPr>
        <w:t xml:space="preserve">Addition of income appearing in form 26AS or form 16A or Form 16 which has not been included in computing the total income in the return; </w:t>
      </w:r>
    </w:p>
    <w:p w:rsidR="00BC508D" w:rsidRDefault="00011427" w:rsidP="00BC508D">
      <w:pPr>
        <w:spacing w:line="360" w:lineRule="auto"/>
        <w:jc w:val="both"/>
        <w:rPr>
          <w:rFonts w:ascii="Arial" w:hAnsi="Arial" w:cs="Arial"/>
          <w:b/>
        </w:rPr>
      </w:pPr>
      <w:r>
        <w:rPr>
          <w:rFonts w:ascii="Arial" w:hAnsi="Arial" w:cs="Arial"/>
        </w:rPr>
        <w:t xml:space="preserve">              </w:t>
      </w:r>
      <w:r w:rsidRPr="00011427">
        <w:rPr>
          <w:rFonts w:ascii="Arial" w:hAnsi="Arial" w:cs="Arial"/>
          <w:b/>
        </w:rPr>
        <w:t>Time Limit</w:t>
      </w:r>
    </w:p>
    <w:p w:rsidR="00BC508D" w:rsidRDefault="00011427" w:rsidP="00BC508D">
      <w:pPr>
        <w:pStyle w:val="ListParagraph"/>
        <w:spacing w:line="360" w:lineRule="auto"/>
        <w:ind w:left="1440"/>
        <w:jc w:val="both"/>
        <w:rPr>
          <w:rFonts w:ascii="Arial" w:hAnsi="Arial" w:cs="Arial"/>
        </w:rPr>
      </w:pPr>
      <w:r w:rsidRPr="00BC508D">
        <w:rPr>
          <w:rFonts w:ascii="Arial" w:hAnsi="Arial" w:cs="Arial"/>
        </w:rPr>
        <w:t xml:space="preserve">Assessment u/s 143(1) can be made </w:t>
      </w:r>
      <w:r w:rsidRPr="00932B3C">
        <w:rPr>
          <w:rFonts w:ascii="Arial" w:hAnsi="Arial" w:cs="Arial"/>
          <w:u w:val="single"/>
        </w:rPr>
        <w:t xml:space="preserve">within a period of one year from the </w:t>
      </w:r>
      <w:r w:rsidR="00BC508D" w:rsidRPr="00932B3C">
        <w:rPr>
          <w:rFonts w:ascii="Arial" w:hAnsi="Arial" w:cs="Arial"/>
          <w:u w:val="single"/>
        </w:rPr>
        <w:t>end of financial year in which the return of income is filled.</w:t>
      </w:r>
    </w:p>
    <w:p w:rsidR="00BC508D" w:rsidRDefault="00BC508D" w:rsidP="00BC508D">
      <w:pPr>
        <w:pStyle w:val="ListParagraph"/>
        <w:spacing w:line="360" w:lineRule="auto"/>
        <w:ind w:left="1440"/>
        <w:jc w:val="both"/>
        <w:rPr>
          <w:rFonts w:ascii="Arial" w:hAnsi="Arial" w:cs="Arial"/>
        </w:rPr>
      </w:pPr>
    </w:p>
    <w:p w:rsidR="00011427" w:rsidRPr="00EA1A42" w:rsidRDefault="00BC508D" w:rsidP="00EA1A42">
      <w:pPr>
        <w:pStyle w:val="ListParagraph"/>
        <w:numPr>
          <w:ilvl w:val="0"/>
          <w:numId w:val="29"/>
        </w:numPr>
        <w:spacing w:line="360" w:lineRule="auto"/>
        <w:jc w:val="both"/>
        <w:rPr>
          <w:rFonts w:ascii="Arial" w:hAnsi="Arial" w:cs="Arial"/>
          <w:b/>
        </w:rPr>
      </w:pPr>
      <w:r w:rsidRPr="00EA1A42">
        <w:rPr>
          <w:rFonts w:ascii="Arial" w:hAnsi="Arial" w:cs="Arial"/>
          <w:b/>
        </w:rPr>
        <w:t>Scrutiny Assessment:</w:t>
      </w:r>
    </w:p>
    <w:p w:rsidR="00B351BF" w:rsidRDefault="00BC508D" w:rsidP="00BC508D">
      <w:pPr>
        <w:pStyle w:val="ListParagraph"/>
        <w:spacing w:line="360" w:lineRule="auto"/>
        <w:jc w:val="both"/>
        <w:rPr>
          <w:rFonts w:ascii="Arial" w:hAnsi="Arial" w:cs="Arial"/>
        </w:rPr>
      </w:pPr>
      <w:r>
        <w:rPr>
          <w:rFonts w:ascii="Arial" w:hAnsi="Arial" w:cs="Arial"/>
        </w:rPr>
        <w:t xml:space="preserve">Scrutiny assessment refer to the examination of a return of income by giving opportunity to the </w:t>
      </w:r>
      <w:proofErr w:type="spellStart"/>
      <w:r>
        <w:rPr>
          <w:rFonts w:ascii="Arial" w:hAnsi="Arial" w:cs="Arial"/>
        </w:rPr>
        <w:t>assessee</w:t>
      </w:r>
      <w:proofErr w:type="spellEnd"/>
      <w:r>
        <w:rPr>
          <w:rFonts w:ascii="Arial" w:hAnsi="Arial" w:cs="Arial"/>
        </w:rPr>
        <w:t xml:space="preserve"> to substantiate the income declared and the expenses, deduction, losses, exemptions, etc. claimed in the return with the help of evidence. During the course of scrutiny</w:t>
      </w:r>
      <w:r w:rsidR="00B351BF">
        <w:rPr>
          <w:rFonts w:ascii="Arial" w:hAnsi="Arial" w:cs="Arial"/>
        </w:rPr>
        <w:t xml:space="preserve">, the assessing officer gets opportunity to conduct enquiry as he deemed fit from the </w:t>
      </w:r>
      <w:proofErr w:type="spellStart"/>
      <w:r w:rsidR="00B351BF">
        <w:rPr>
          <w:rFonts w:ascii="Arial" w:hAnsi="Arial" w:cs="Arial"/>
        </w:rPr>
        <w:t>assessee</w:t>
      </w:r>
      <w:proofErr w:type="spellEnd"/>
      <w:r w:rsidR="00B351BF">
        <w:rPr>
          <w:rFonts w:ascii="Arial" w:hAnsi="Arial" w:cs="Arial"/>
        </w:rPr>
        <w:t xml:space="preserve"> and from third parties. The exercised is aimed at ascertaining whether the income in the return is correctly shown by the </w:t>
      </w:r>
      <w:proofErr w:type="spellStart"/>
      <w:r w:rsidR="00B351BF">
        <w:rPr>
          <w:rFonts w:ascii="Arial" w:hAnsi="Arial" w:cs="Arial"/>
        </w:rPr>
        <w:t>assessee</w:t>
      </w:r>
      <w:proofErr w:type="spellEnd"/>
      <w:r w:rsidR="00B351BF">
        <w:rPr>
          <w:rFonts w:ascii="Arial" w:hAnsi="Arial" w:cs="Arial"/>
        </w:rPr>
        <w:t xml:space="preserve"> and </w:t>
      </w:r>
      <w:r w:rsidR="00B351BF">
        <w:rPr>
          <w:rFonts w:ascii="Arial" w:hAnsi="Arial" w:cs="Arial"/>
        </w:rPr>
        <w:lastRenderedPageBreak/>
        <w:t xml:space="preserve">whether the claims for deductions, exemptions etc. are factually and legally correct. If any omission, discrepancies, inaccuracies, etc. comes light to as a result of examination, the assessing officer makes his own assessment of the </w:t>
      </w:r>
      <w:proofErr w:type="spellStart"/>
      <w:r w:rsidR="00B351BF">
        <w:rPr>
          <w:rFonts w:ascii="Arial" w:hAnsi="Arial" w:cs="Arial"/>
        </w:rPr>
        <w:t>assessee’s</w:t>
      </w:r>
      <w:proofErr w:type="spellEnd"/>
      <w:r w:rsidR="00B351BF">
        <w:rPr>
          <w:rFonts w:ascii="Arial" w:hAnsi="Arial" w:cs="Arial"/>
        </w:rPr>
        <w:t xml:space="preserve"> taxable income after taking into consideration all the relevant facts. These assessments are made under section 143(3) of the income tax act.</w:t>
      </w:r>
    </w:p>
    <w:p w:rsidR="00B351BF" w:rsidRDefault="00B351BF" w:rsidP="00BC508D">
      <w:pPr>
        <w:pStyle w:val="ListParagraph"/>
        <w:spacing w:line="360" w:lineRule="auto"/>
        <w:jc w:val="both"/>
        <w:rPr>
          <w:rFonts w:ascii="Arial" w:hAnsi="Arial" w:cs="Arial"/>
        </w:rPr>
      </w:pPr>
      <w:r>
        <w:rPr>
          <w:rFonts w:ascii="Arial" w:hAnsi="Arial" w:cs="Arial"/>
        </w:rPr>
        <w:t>The case selected for Scrutiny Assessment can be of by two types’ i.e. (1) Manual scrutiny cases and (2) Compulsory Scrutiny cases.</w:t>
      </w:r>
    </w:p>
    <w:p w:rsidR="00B351BF" w:rsidRPr="00B351BF" w:rsidRDefault="00B351BF" w:rsidP="00BC508D">
      <w:pPr>
        <w:pStyle w:val="ListParagraph"/>
        <w:spacing w:line="360" w:lineRule="auto"/>
        <w:jc w:val="both"/>
        <w:rPr>
          <w:rFonts w:ascii="Arial" w:hAnsi="Arial" w:cs="Arial"/>
          <w:b/>
        </w:rPr>
      </w:pPr>
      <w:r w:rsidRPr="00B351BF">
        <w:rPr>
          <w:rFonts w:ascii="Arial" w:hAnsi="Arial" w:cs="Arial"/>
          <w:b/>
        </w:rPr>
        <w:t>(1) Manual scrutiny cases</w:t>
      </w:r>
    </w:p>
    <w:p w:rsidR="00B351BF" w:rsidRDefault="00B351BF" w:rsidP="00BC508D">
      <w:pPr>
        <w:pStyle w:val="ListParagraph"/>
        <w:spacing w:line="360" w:lineRule="auto"/>
        <w:jc w:val="both"/>
        <w:rPr>
          <w:rFonts w:ascii="Arial" w:hAnsi="Arial" w:cs="Arial"/>
        </w:rPr>
      </w:pPr>
      <w:r>
        <w:rPr>
          <w:rFonts w:ascii="Arial" w:hAnsi="Arial" w:cs="Arial"/>
        </w:rPr>
        <w:t>Following can be reason for manual scrutiny case:</w:t>
      </w:r>
    </w:p>
    <w:p w:rsidR="00B351BF" w:rsidRDefault="00B351BF" w:rsidP="00B351BF">
      <w:pPr>
        <w:pStyle w:val="ListParagraph"/>
        <w:numPr>
          <w:ilvl w:val="0"/>
          <w:numId w:val="18"/>
        </w:numPr>
        <w:spacing w:line="360" w:lineRule="auto"/>
        <w:jc w:val="both"/>
        <w:rPr>
          <w:rFonts w:ascii="Arial" w:hAnsi="Arial" w:cs="Arial"/>
        </w:rPr>
      </w:pPr>
      <w:r>
        <w:rPr>
          <w:rFonts w:ascii="Arial" w:hAnsi="Arial" w:cs="Arial"/>
        </w:rPr>
        <w:t>Not filing Income Tax Return</w:t>
      </w:r>
    </w:p>
    <w:p w:rsidR="00B351BF" w:rsidRDefault="00B351BF" w:rsidP="00B351BF">
      <w:pPr>
        <w:pStyle w:val="ListParagraph"/>
        <w:numPr>
          <w:ilvl w:val="0"/>
          <w:numId w:val="18"/>
        </w:numPr>
        <w:spacing w:line="360" w:lineRule="auto"/>
        <w:jc w:val="both"/>
        <w:rPr>
          <w:rFonts w:ascii="Arial" w:hAnsi="Arial" w:cs="Arial"/>
        </w:rPr>
      </w:pPr>
      <w:r>
        <w:rPr>
          <w:rFonts w:ascii="Arial" w:hAnsi="Arial" w:cs="Arial"/>
        </w:rPr>
        <w:t>Declaring lesser income compared to earlier year or Declaring more loss compared to earlier year.</w:t>
      </w:r>
    </w:p>
    <w:p w:rsidR="00FE5F0E" w:rsidRDefault="00B351BF" w:rsidP="00B351BF">
      <w:pPr>
        <w:pStyle w:val="ListParagraph"/>
        <w:numPr>
          <w:ilvl w:val="0"/>
          <w:numId w:val="18"/>
        </w:numPr>
        <w:spacing w:line="360" w:lineRule="auto"/>
        <w:jc w:val="both"/>
        <w:rPr>
          <w:rFonts w:ascii="Arial" w:hAnsi="Arial" w:cs="Arial"/>
        </w:rPr>
      </w:pPr>
      <w:r>
        <w:rPr>
          <w:rFonts w:ascii="Arial" w:hAnsi="Arial" w:cs="Arial"/>
        </w:rPr>
        <w:t xml:space="preserve">Mismatch in TDS </w:t>
      </w:r>
      <w:r w:rsidR="00FE5F0E">
        <w:rPr>
          <w:rFonts w:ascii="Arial" w:hAnsi="Arial" w:cs="Arial"/>
        </w:rPr>
        <w:t xml:space="preserve">credit </w:t>
      </w:r>
      <w:r>
        <w:rPr>
          <w:rFonts w:ascii="Arial" w:hAnsi="Arial" w:cs="Arial"/>
        </w:rPr>
        <w:t xml:space="preserve">between </w:t>
      </w:r>
      <w:r w:rsidR="00FE5F0E">
        <w:rPr>
          <w:rFonts w:ascii="Arial" w:hAnsi="Arial" w:cs="Arial"/>
        </w:rPr>
        <w:t>claim and 26AS.</w:t>
      </w:r>
    </w:p>
    <w:p w:rsidR="00FE5F0E" w:rsidRDefault="00FE5F0E" w:rsidP="00B351BF">
      <w:pPr>
        <w:pStyle w:val="ListParagraph"/>
        <w:numPr>
          <w:ilvl w:val="0"/>
          <w:numId w:val="18"/>
        </w:numPr>
        <w:spacing w:line="360" w:lineRule="auto"/>
        <w:jc w:val="both"/>
        <w:rPr>
          <w:rFonts w:ascii="Arial" w:hAnsi="Arial" w:cs="Arial"/>
        </w:rPr>
      </w:pPr>
      <w:r>
        <w:rPr>
          <w:rFonts w:ascii="Arial" w:hAnsi="Arial" w:cs="Arial"/>
        </w:rPr>
        <w:t>Non declaration of exempt income.</w:t>
      </w:r>
    </w:p>
    <w:p w:rsidR="00FE5F0E" w:rsidRDefault="00FE5F0E" w:rsidP="00B351BF">
      <w:pPr>
        <w:pStyle w:val="ListParagraph"/>
        <w:numPr>
          <w:ilvl w:val="0"/>
          <w:numId w:val="18"/>
        </w:numPr>
        <w:spacing w:line="360" w:lineRule="auto"/>
        <w:jc w:val="both"/>
        <w:rPr>
          <w:rFonts w:ascii="Arial" w:hAnsi="Arial" w:cs="Arial"/>
        </w:rPr>
      </w:pPr>
      <w:r>
        <w:rPr>
          <w:rFonts w:ascii="Arial" w:hAnsi="Arial" w:cs="Arial"/>
        </w:rPr>
        <w:t>Claiming large refunds in return of Income.</w:t>
      </w:r>
    </w:p>
    <w:p w:rsidR="00FE5F0E" w:rsidRDefault="00FE5F0E" w:rsidP="00B351BF">
      <w:pPr>
        <w:pStyle w:val="ListParagraph"/>
        <w:numPr>
          <w:ilvl w:val="0"/>
          <w:numId w:val="18"/>
        </w:numPr>
        <w:spacing w:line="360" w:lineRule="auto"/>
        <w:jc w:val="both"/>
        <w:rPr>
          <w:rFonts w:ascii="Arial" w:hAnsi="Arial" w:cs="Arial"/>
        </w:rPr>
      </w:pPr>
      <w:r>
        <w:rPr>
          <w:rFonts w:ascii="Arial" w:hAnsi="Arial" w:cs="Arial"/>
        </w:rPr>
        <w:t>Taking double benefit due to change in Job.</w:t>
      </w:r>
    </w:p>
    <w:p w:rsidR="00FE5F0E" w:rsidRDefault="00FE5F0E" w:rsidP="00B351BF">
      <w:pPr>
        <w:pStyle w:val="ListParagraph"/>
        <w:numPr>
          <w:ilvl w:val="0"/>
          <w:numId w:val="18"/>
        </w:numPr>
        <w:spacing w:line="360" w:lineRule="auto"/>
        <w:jc w:val="both"/>
        <w:rPr>
          <w:rFonts w:ascii="Arial" w:hAnsi="Arial" w:cs="Arial"/>
        </w:rPr>
      </w:pPr>
      <w:r>
        <w:rPr>
          <w:rFonts w:ascii="Arial" w:hAnsi="Arial" w:cs="Arial"/>
        </w:rPr>
        <w:t>High Value Transaction (as reflected in AIR).</w:t>
      </w:r>
    </w:p>
    <w:p w:rsidR="00BC508D" w:rsidRPr="00FE5F0E" w:rsidRDefault="00FE5F0E" w:rsidP="00FE5F0E">
      <w:pPr>
        <w:spacing w:line="360" w:lineRule="auto"/>
        <w:jc w:val="both"/>
        <w:rPr>
          <w:rFonts w:ascii="Arial" w:hAnsi="Arial" w:cs="Arial"/>
          <w:b/>
        </w:rPr>
      </w:pPr>
      <w:r>
        <w:rPr>
          <w:rFonts w:ascii="Arial" w:hAnsi="Arial" w:cs="Arial"/>
        </w:rPr>
        <w:t xml:space="preserve">           </w:t>
      </w:r>
      <w:r w:rsidRPr="00FE5F0E">
        <w:rPr>
          <w:rFonts w:ascii="Arial" w:hAnsi="Arial" w:cs="Arial"/>
          <w:b/>
        </w:rPr>
        <w:t>(2)</w:t>
      </w:r>
      <w:r w:rsidR="00B351BF" w:rsidRPr="00FE5F0E">
        <w:rPr>
          <w:rFonts w:ascii="Arial" w:hAnsi="Arial" w:cs="Arial"/>
          <w:b/>
        </w:rPr>
        <w:t xml:space="preserve">  </w:t>
      </w:r>
      <w:r w:rsidRPr="00FE5F0E">
        <w:rPr>
          <w:rFonts w:ascii="Arial" w:hAnsi="Arial" w:cs="Arial"/>
          <w:b/>
        </w:rPr>
        <w:t>Compulsory Scrutiny cases</w:t>
      </w:r>
    </w:p>
    <w:p w:rsidR="00FE5F0E" w:rsidRDefault="00FE5F0E" w:rsidP="00BC508D">
      <w:pPr>
        <w:spacing w:line="360" w:lineRule="auto"/>
        <w:jc w:val="both"/>
        <w:rPr>
          <w:rFonts w:ascii="Arial" w:hAnsi="Arial" w:cs="Arial"/>
        </w:rPr>
      </w:pPr>
      <w:r>
        <w:rPr>
          <w:rFonts w:ascii="Arial" w:hAnsi="Arial" w:cs="Arial"/>
        </w:rPr>
        <w:t xml:space="preserve">                 The following cases are compulsorily selected for scrutiny:</w:t>
      </w:r>
    </w:p>
    <w:p w:rsidR="00FE5F0E" w:rsidRDefault="00FE5F0E" w:rsidP="00FE5F0E">
      <w:pPr>
        <w:pStyle w:val="ListParagraph"/>
        <w:numPr>
          <w:ilvl w:val="0"/>
          <w:numId w:val="20"/>
        </w:numPr>
        <w:spacing w:line="360" w:lineRule="auto"/>
        <w:jc w:val="both"/>
        <w:rPr>
          <w:rFonts w:ascii="Arial" w:hAnsi="Arial" w:cs="Arial"/>
        </w:rPr>
      </w:pPr>
      <w:r>
        <w:rPr>
          <w:rFonts w:ascii="Arial" w:hAnsi="Arial" w:cs="Arial"/>
        </w:rPr>
        <w:t xml:space="preserve">Cases involving addition in the earlier assessment year in excess of Rs. 10 </w:t>
      </w:r>
      <w:proofErr w:type="spellStart"/>
      <w:r>
        <w:rPr>
          <w:rFonts w:ascii="Arial" w:hAnsi="Arial" w:cs="Arial"/>
        </w:rPr>
        <w:t>lakhs</w:t>
      </w:r>
      <w:proofErr w:type="spellEnd"/>
      <w:r>
        <w:rPr>
          <w:rFonts w:ascii="Arial" w:hAnsi="Arial" w:cs="Arial"/>
        </w:rPr>
        <w:t xml:space="preserve"> on a substantial and recurring question of law or fact wh</w:t>
      </w:r>
      <w:r w:rsidR="008A08B7">
        <w:rPr>
          <w:rFonts w:ascii="Arial" w:hAnsi="Arial" w:cs="Arial"/>
        </w:rPr>
        <w:t>ich is confirmed in appeal or i</w:t>
      </w:r>
      <w:r>
        <w:rPr>
          <w:rFonts w:ascii="Arial" w:hAnsi="Arial" w:cs="Arial"/>
        </w:rPr>
        <w:t>s pending before an appellate authority may come under compulsory scrutiny.</w:t>
      </w:r>
    </w:p>
    <w:p w:rsidR="00BC508D" w:rsidRDefault="00FE5F0E" w:rsidP="00FE5F0E">
      <w:pPr>
        <w:pStyle w:val="ListParagraph"/>
        <w:numPr>
          <w:ilvl w:val="0"/>
          <w:numId w:val="20"/>
        </w:numPr>
        <w:spacing w:line="360" w:lineRule="auto"/>
        <w:jc w:val="both"/>
        <w:rPr>
          <w:rFonts w:ascii="Arial" w:hAnsi="Arial" w:cs="Arial"/>
        </w:rPr>
      </w:pPr>
      <w:r>
        <w:rPr>
          <w:rFonts w:ascii="Arial" w:hAnsi="Arial" w:cs="Arial"/>
        </w:rPr>
        <w:t xml:space="preserve"> Cases involving addition in an earlier year on the issue of transfer pricing in excess of Rs. </w:t>
      </w:r>
      <w:r w:rsidR="00CC0C0F">
        <w:rPr>
          <w:rFonts w:ascii="Arial" w:hAnsi="Arial" w:cs="Arial"/>
        </w:rPr>
        <w:t xml:space="preserve">10 </w:t>
      </w:r>
      <w:proofErr w:type="spellStart"/>
      <w:r>
        <w:rPr>
          <w:rFonts w:ascii="Arial" w:hAnsi="Arial" w:cs="Arial"/>
        </w:rPr>
        <w:t>crore</w:t>
      </w:r>
      <w:proofErr w:type="spellEnd"/>
      <w:r>
        <w:rPr>
          <w:rFonts w:ascii="Arial" w:hAnsi="Arial" w:cs="Arial"/>
        </w:rPr>
        <w:t xml:space="preserve"> or more on a substantial and recurring question of law or fact which is confirmed in appeal or </w:t>
      </w:r>
      <w:r w:rsidR="008A08B7">
        <w:rPr>
          <w:rFonts w:ascii="Arial" w:hAnsi="Arial" w:cs="Arial"/>
        </w:rPr>
        <w:t>is</w:t>
      </w:r>
      <w:r>
        <w:rPr>
          <w:rFonts w:ascii="Arial" w:hAnsi="Arial" w:cs="Arial"/>
        </w:rPr>
        <w:t xml:space="preserve"> pending before an appellate authority</w:t>
      </w:r>
      <w:r w:rsidR="008A08B7">
        <w:rPr>
          <w:rFonts w:ascii="Arial" w:hAnsi="Arial" w:cs="Arial"/>
        </w:rPr>
        <w:t>.</w:t>
      </w:r>
    </w:p>
    <w:p w:rsidR="008A08B7" w:rsidRDefault="008A08B7" w:rsidP="00FE5F0E">
      <w:pPr>
        <w:pStyle w:val="ListParagraph"/>
        <w:numPr>
          <w:ilvl w:val="0"/>
          <w:numId w:val="20"/>
        </w:numPr>
        <w:spacing w:line="360" w:lineRule="auto"/>
        <w:jc w:val="both"/>
        <w:rPr>
          <w:rFonts w:ascii="Arial" w:hAnsi="Arial" w:cs="Arial"/>
        </w:rPr>
      </w:pPr>
      <w:r>
        <w:rPr>
          <w:rFonts w:ascii="Arial" w:hAnsi="Arial" w:cs="Arial"/>
        </w:rPr>
        <w:t>Computer Added Scrutiny Selection (CASS): cases are also being selected under CASS on the basis of broad based selection filters. List of such cases shall be separately intimated in due course by DGIT (system) to the jurisdictional concerned. The cases for this purpose are mostly selected through the process of computer assisted scrutiny selection (CASS) and there is no element of subjectivity in this process.</w:t>
      </w:r>
    </w:p>
    <w:p w:rsidR="008A08B7" w:rsidRDefault="008A08B7" w:rsidP="00FE5F0E">
      <w:pPr>
        <w:pStyle w:val="ListParagraph"/>
        <w:numPr>
          <w:ilvl w:val="0"/>
          <w:numId w:val="20"/>
        </w:numPr>
        <w:spacing w:line="360" w:lineRule="auto"/>
        <w:jc w:val="both"/>
        <w:rPr>
          <w:rFonts w:ascii="Arial" w:hAnsi="Arial" w:cs="Arial"/>
        </w:rPr>
      </w:pPr>
      <w:r>
        <w:rPr>
          <w:rFonts w:ascii="Arial" w:hAnsi="Arial" w:cs="Arial"/>
        </w:rPr>
        <w:lastRenderedPageBreak/>
        <w:t>Cases in respect of which specific and verifiable information pointing out tax evasion is given by Government Department/ Authorities. The Assessing Officer shall record reasons and take prior approval from Pr. CCIT/CCIT/Pr. DGIT/DGIT concern before selecting such a case for scrutiny.</w:t>
      </w:r>
    </w:p>
    <w:p w:rsidR="000B0AAB" w:rsidRDefault="008A08B7" w:rsidP="00A945DE">
      <w:pPr>
        <w:pStyle w:val="ListParagraph"/>
        <w:numPr>
          <w:ilvl w:val="0"/>
          <w:numId w:val="20"/>
        </w:numPr>
        <w:spacing w:line="360" w:lineRule="auto"/>
        <w:jc w:val="both"/>
        <w:rPr>
          <w:rFonts w:ascii="Arial" w:hAnsi="Arial" w:cs="Arial"/>
        </w:rPr>
      </w:pPr>
      <w:r>
        <w:rPr>
          <w:rFonts w:ascii="Arial" w:hAnsi="Arial" w:cs="Arial"/>
        </w:rPr>
        <w:t>Cases where order denying the approval u/s 10 (23C) of the Act or withdrawing the approval already granted</w:t>
      </w:r>
      <w:r w:rsidR="00A945DE">
        <w:rPr>
          <w:rFonts w:ascii="Arial" w:hAnsi="Arial" w:cs="Arial"/>
        </w:rPr>
        <w:t xml:space="preserve"> </w:t>
      </w:r>
      <w:r>
        <w:rPr>
          <w:rFonts w:ascii="Arial" w:hAnsi="Arial" w:cs="Arial"/>
        </w:rPr>
        <w:t xml:space="preserve">has been </w:t>
      </w:r>
      <w:r w:rsidR="00A945DE">
        <w:rPr>
          <w:rFonts w:ascii="Arial" w:hAnsi="Arial" w:cs="Arial"/>
        </w:rPr>
        <w:t>passed</w:t>
      </w:r>
      <w:r>
        <w:rPr>
          <w:rFonts w:ascii="Arial" w:hAnsi="Arial" w:cs="Arial"/>
        </w:rPr>
        <w:t xml:space="preserve"> </w:t>
      </w:r>
      <w:r w:rsidR="00A945DE">
        <w:rPr>
          <w:rFonts w:ascii="Arial" w:hAnsi="Arial" w:cs="Arial"/>
        </w:rPr>
        <w:t xml:space="preserve">by the competent authority, yet the </w:t>
      </w:r>
      <w:proofErr w:type="spellStart"/>
      <w:r w:rsidR="00A945DE">
        <w:rPr>
          <w:rFonts w:ascii="Arial" w:hAnsi="Arial" w:cs="Arial"/>
        </w:rPr>
        <w:t>assessee</w:t>
      </w:r>
      <w:proofErr w:type="spellEnd"/>
      <w:r w:rsidR="00A945DE">
        <w:rPr>
          <w:rFonts w:ascii="Arial" w:hAnsi="Arial" w:cs="Arial"/>
        </w:rPr>
        <w:t xml:space="preserve"> found claiming tax exemption under the aforesaid provision of the Act.</w:t>
      </w:r>
    </w:p>
    <w:p w:rsidR="00A945DE" w:rsidRPr="000B0AAB" w:rsidRDefault="00A945DE" w:rsidP="000B0AAB">
      <w:pPr>
        <w:spacing w:line="360" w:lineRule="auto"/>
        <w:ind w:left="1144"/>
        <w:jc w:val="both"/>
        <w:rPr>
          <w:rFonts w:ascii="Arial" w:hAnsi="Arial" w:cs="Arial"/>
        </w:rPr>
      </w:pPr>
      <w:r w:rsidRPr="000B0AAB">
        <w:rPr>
          <w:rFonts w:ascii="Arial" w:hAnsi="Arial" w:cs="Arial"/>
        </w:rPr>
        <w:t xml:space="preserve">There can be two types of scrutiny assessment i.e. (1) Limited scrutiny assessment and (2) Complete Scrutiny Assessment. When case is selected for Limited scrutiny assessment, assessing officer can ask only the details regarding the reason behind the selection of any specific matter. However, in case of Complete Scrutiny Assessment, Assessing officer can ask complete details of transaction reflecting in the return of the income. </w:t>
      </w:r>
    </w:p>
    <w:p w:rsidR="000B0AAB" w:rsidRDefault="00A945DE" w:rsidP="00BC508D">
      <w:pPr>
        <w:pStyle w:val="ListParagraph"/>
        <w:numPr>
          <w:ilvl w:val="0"/>
          <w:numId w:val="29"/>
        </w:numPr>
        <w:spacing w:line="360" w:lineRule="auto"/>
        <w:jc w:val="both"/>
        <w:rPr>
          <w:rFonts w:ascii="Arial" w:hAnsi="Arial" w:cs="Arial"/>
          <w:b/>
        </w:rPr>
      </w:pPr>
      <w:r w:rsidRPr="000B0AAB">
        <w:rPr>
          <w:rFonts w:ascii="Arial" w:hAnsi="Arial" w:cs="Arial"/>
          <w:b/>
        </w:rPr>
        <w:t xml:space="preserve"> Best Judgment Assessment</w:t>
      </w:r>
    </w:p>
    <w:p w:rsidR="000B0AAB" w:rsidRDefault="00A945DE" w:rsidP="000B0AAB">
      <w:pPr>
        <w:spacing w:line="360" w:lineRule="auto"/>
        <w:ind w:left="360"/>
        <w:jc w:val="both"/>
        <w:rPr>
          <w:rFonts w:ascii="Arial" w:hAnsi="Arial" w:cs="Arial"/>
          <w:b/>
        </w:rPr>
      </w:pPr>
      <w:r w:rsidRPr="000B0AAB">
        <w:rPr>
          <w:rFonts w:ascii="Arial" w:hAnsi="Arial" w:cs="Arial"/>
        </w:rPr>
        <w:t>Section 144 of Income tax act, 1961 speaks about Best Judgment Assessment. In a best judgment assessment, an assessing officer makes an assessme</w:t>
      </w:r>
      <w:r w:rsidR="00D02DA8" w:rsidRPr="000B0AAB">
        <w:rPr>
          <w:rFonts w:ascii="Arial" w:hAnsi="Arial" w:cs="Arial"/>
        </w:rPr>
        <w:t xml:space="preserve">nt based on his best reasoning. </w:t>
      </w:r>
      <w:proofErr w:type="spellStart"/>
      <w:r w:rsidRPr="000B0AAB">
        <w:rPr>
          <w:rFonts w:ascii="Arial" w:hAnsi="Arial" w:cs="Arial"/>
        </w:rPr>
        <w:t>Assessee</w:t>
      </w:r>
      <w:proofErr w:type="spellEnd"/>
      <w:r w:rsidRPr="000B0AAB">
        <w:rPr>
          <w:rFonts w:ascii="Arial" w:hAnsi="Arial" w:cs="Arial"/>
        </w:rPr>
        <w:t xml:space="preserve"> should neither be dishonest in his assessment nor have a vindictive attitude.</w:t>
      </w:r>
    </w:p>
    <w:p w:rsidR="00A945DE" w:rsidRPr="003B46C3" w:rsidRDefault="00A945DE" w:rsidP="000B0AAB">
      <w:pPr>
        <w:spacing w:line="360" w:lineRule="auto"/>
        <w:ind w:left="360"/>
        <w:jc w:val="both"/>
        <w:rPr>
          <w:rFonts w:ascii="Arial" w:hAnsi="Arial" w:cs="Arial"/>
          <w:b/>
        </w:rPr>
      </w:pPr>
      <w:r w:rsidRPr="003B46C3">
        <w:rPr>
          <w:rFonts w:ascii="Arial" w:hAnsi="Arial" w:cs="Arial"/>
          <w:b/>
        </w:rPr>
        <w:t xml:space="preserve">There are two types of </w:t>
      </w:r>
      <w:r w:rsidR="003B46C3" w:rsidRPr="003B46C3">
        <w:rPr>
          <w:rFonts w:ascii="Arial" w:hAnsi="Arial" w:cs="Arial"/>
          <w:b/>
        </w:rPr>
        <w:t>Best Judgment Assessment</w:t>
      </w:r>
    </w:p>
    <w:p w:rsidR="003B46C3" w:rsidRDefault="003B46C3" w:rsidP="003B46C3">
      <w:pPr>
        <w:pStyle w:val="ListParagraph"/>
        <w:numPr>
          <w:ilvl w:val="0"/>
          <w:numId w:val="21"/>
        </w:numPr>
        <w:spacing w:line="360" w:lineRule="auto"/>
        <w:jc w:val="both"/>
        <w:rPr>
          <w:rFonts w:ascii="Arial" w:hAnsi="Arial" w:cs="Arial"/>
        </w:rPr>
      </w:pPr>
      <w:r>
        <w:rPr>
          <w:rFonts w:ascii="Arial" w:hAnsi="Arial" w:cs="Arial"/>
        </w:rPr>
        <w:t xml:space="preserve">Compulsory best judgment assessment: It is done when assessing officer finds that there is an act amounting to non co-operation by the </w:t>
      </w:r>
      <w:proofErr w:type="spellStart"/>
      <w:r>
        <w:rPr>
          <w:rFonts w:ascii="Arial" w:hAnsi="Arial" w:cs="Arial"/>
        </w:rPr>
        <w:t>assessee</w:t>
      </w:r>
      <w:proofErr w:type="spellEnd"/>
      <w:r>
        <w:rPr>
          <w:rFonts w:ascii="Arial" w:hAnsi="Arial" w:cs="Arial"/>
        </w:rPr>
        <w:t xml:space="preserve"> or where </w:t>
      </w:r>
      <w:proofErr w:type="spellStart"/>
      <w:r>
        <w:rPr>
          <w:rFonts w:ascii="Arial" w:hAnsi="Arial" w:cs="Arial"/>
        </w:rPr>
        <w:t>assessee</w:t>
      </w:r>
      <w:proofErr w:type="spellEnd"/>
      <w:r>
        <w:rPr>
          <w:rFonts w:ascii="Arial" w:hAnsi="Arial" w:cs="Arial"/>
        </w:rPr>
        <w:t xml:space="preserve"> is found to be a defaulter in supplying information to the department.</w:t>
      </w:r>
    </w:p>
    <w:p w:rsidR="000B0AAB" w:rsidRDefault="003B46C3" w:rsidP="003B46C3">
      <w:pPr>
        <w:pStyle w:val="ListParagraph"/>
        <w:numPr>
          <w:ilvl w:val="0"/>
          <w:numId w:val="21"/>
        </w:numPr>
        <w:spacing w:line="360" w:lineRule="auto"/>
        <w:jc w:val="both"/>
        <w:rPr>
          <w:rFonts w:ascii="Arial" w:hAnsi="Arial" w:cs="Arial"/>
        </w:rPr>
      </w:pPr>
      <w:r>
        <w:rPr>
          <w:rFonts w:ascii="Arial" w:hAnsi="Arial" w:cs="Arial"/>
        </w:rPr>
        <w:t xml:space="preserve">Discretionary best judgment assessment: It is done in cases where assessing officer is dissatisfied with the authenticity of the accounts given by the </w:t>
      </w:r>
      <w:proofErr w:type="spellStart"/>
      <w:r>
        <w:rPr>
          <w:rFonts w:ascii="Arial" w:hAnsi="Arial" w:cs="Arial"/>
        </w:rPr>
        <w:t>assessee</w:t>
      </w:r>
      <w:proofErr w:type="spellEnd"/>
      <w:r>
        <w:rPr>
          <w:rFonts w:ascii="Arial" w:hAnsi="Arial" w:cs="Arial"/>
        </w:rPr>
        <w:t xml:space="preserve"> or where no regular method of accounting has been followed by the </w:t>
      </w:r>
      <w:proofErr w:type="spellStart"/>
      <w:r>
        <w:rPr>
          <w:rFonts w:ascii="Arial" w:hAnsi="Arial" w:cs="Arial"/>
        </w:rPr>
        <w:t>assessee</w:t>
      </w:r>
      <w:proofErr w:type="spellEnd"/>
      <w:r>
        <w:rPr>
          <w:rFonts w:ascii="Arial" w:hAnsi="Arial" w:cs="Arial"/>
        </w:rPr>
        <w:t>.</w:t>
      </w:r>
    </w:p>
    <w:p w:rsidR="00932B3C" w:rsidRPr="000B0AAB" w:rsidRDefault="003B46C3" w:rsidP="000B0AAB">
      <w:pPr>
        <w:spacing w:line="360" w:lineRule="auto"/>
        <w:ind w:left="360"/>
        <w:jc w:val="both"/>
        <w:rPr>
          <w:rFonts w:ascii="Arial" w:hAnsi="Arial" w:cs="Arial"/>
        </w:rPr>
      </w:pPr>
      <w:r w:rsidRPr="000B0AAB">
        <w:rPr>
          <w:rFonts w:ascii="Arial" w:hAnsi="Arial" w:cs="Arial"/>
        </w:rPr>
        <w:t xml:space="preserve">The process of Best Judgment Assessment is applied in conformity with the </w:t>
      </w:r>
      <w:r w:rsidR="00932B3C" w:rsidRPr="000B0AAB">
        <w:rPr>
          <w:rFonts w:ascii="Arial" w:hAnsi="Arial" w:cs="Arial"/>
        </w:rPr>
        <w:t xml:space="preserve">Principle of Natural justice. As per the provision of Section 144 of the Income Tax Act, 1961, the Assessing officer is supposed to make an assessment of the income of an </w:t>
      </w:r>
      <w:proofErr w:type="spellStart"/>
      <w:r w:rsidR="00932B3C" w:rsidRPr="000B0AAB">
        <w:rPr>
          <w:rFonts w:ascii="Arial" w:hAnsi="Arial" w:cs="Arial"/>
        </w:rPr>
        <w:t>assessee</w:t>
      </w:r>
      <w:proofErr w:type="spellEnd"/>
      <w:r w:rsidR="00932B3C" w:rsidRPr="000B0AAB">
        <w:rPr>
          <w:rFonts w:ascii="Arial" w:hAnsi="Arial" w:cs="Arial"/>
        </w:rPr>
        <w:t xml:space="preserve"> to the best of his Judgment in the following cases:</w:t>
      </w:r>
    </w:p>
    <w:p w:rsidR="003B46C3" w:rsidRDefault="00932B3C" w:rsidP="00932B3C">
      <w:pPr>
        <w:pStyle w:val="ListParagraph"/>
        <w:numPr>
          <w:ilvl w:val="0"/>
          <w:numId w:val="22"/>
        </w:numPr>
        <w:spacing w:line="360" w:lineRule="auto"/>
        <w:jc w:val="both"/>
        <w:rPr>
          <w:rFonts w:ascii="Arial" w:hAnsi="Arial" w:cs="Arial"/>
        </w:rPr>
      </w:pPr>
      <w:r>
        <w:rPr>
          <w:rFonts w:ascii="Arial" w:hAnsi="Arial" w:cs="Arial"/>
        </w:rPr>
        <w:lastRenderedPageBreak/>
        <w:t>If the person fails to make return u/s as required 139(1) and has not made a return or a revised return under sub-section (4) or (5) of that section;</w:t>
      </w:r>
      <w:r w:rsidR="00CC0C0F">
        <w:rPr>
          <w:rFonts w:ascii="Arial" w:hAnsi="Arial" w:cs="Arial"/>
        </w:rPr>
        <w:t xml:space="preserve"> or</w:t>
      </w:r>
    </w:p>
    <w:p w:rsidR="00932B3C" w:rsidRDefault="00932B3C" w:rsidP="00932B3C">
      <w:pPr>
        <w:pStyle w:val="ListParagraph"/>
        <w:numPr>
          <w:ilvl w:val="0"/>
          <w:numId w:val="22"/>
        </w:numPr>
        <w:spacing w:line="360" w:lineRule="auto"/>
        <w:jc w:val="both"/>
        <w:rPr>
          <w:rFonts w:ascii="Arial" w:hAnsi="Arial" w:cs="Arial"/>
        </w:rPr>
      </w:pPr>
      <w:r>
        <w:rPr>
          <w:rFonts w:ascii="Arial" w:hAnsi="Arial" w:cs="Arial"/>
        </w:rPr>
        <w:t>If any person fails to comply with all the terms of a notice under section 142(1) or fails to comply with the direction requiring him to get his account audited in terms of section 142(2A);</w:t>
      </w:r>
      <w:r w:rsidR="00CC0C0F">
        <w:rPr>
          <w:rFonts w:ascii="Arial" w:hAnsi="Arial" w:cs="Arial"/>
        </w:rPr>
        <w:t xml:space="preserve"> or</w:t>
      </w:r>
    </w:p>
    <w:p w:rsidR="00932B3C" w:rsidRDefault="00932B3C" w:rsidP="00932B3C">
      <w:pPr>
        <w:pStyle w:val="ListParagraph"/>
        <w:numPr>
          <w:ilvl w:val="0"/>
          <w:numId w:val="22"/>
        </w:numPr>
        <w:spacing w:line="360" w:lineRule="auto"/>
        <w:jc w:val="both"/>
        <w:rPr>
          <w:rFonts w:ascii="Arial" w:hAnsi="Arial" w:cs="Arial"/>
        </w:rPr>
      </w:pPr>
      <w:r>
        <w:rPr>
          <w:rFonts w:ascii="Arial" w:hAnsi="Arial" w:cs="Arial"/>
        </w:rPr>
        <w:t xml:space="preserve">If any person after having filed a return fails to comply with </w:t>
      </w:r>
      <w:r w:rsidR="00CC0C0F">
        <w:rPr>
          <w:rFonts w:ascii="Arial" w:hAnsi="Arial" w:cs="Arial"/>
        </w:rPr>
        <w:t xml:space="preserve">all </w:t>
      </w:r>
      <w:r>
        <w:rPr>
          <w:rFonts w:ascii="Arial" w:hAnsi="Arial" w:cs="Arial"/>
        </w:rPr>
        <w:t>the terms of a notice und</w:t>
      </w:r>
      <w:r w:rsidR="00CC0C0F">
        <w:rPr>
          <w:rFonts w:ascii="Arial" w:hAnsi="Arial" w:cs="Arial"/>
        </w:rPr>
        <w:t>er section 143(2</w:t>
      </w:r>
      <w:r>
        <w:rPr>
          <w:rFonts w:ascii="Arial" w:hAnsi="Arial" w:cs="Arial"/>
        </w:rPr>
        <w:t>) requiring his presence or production of evidence and documents; or</w:t>
      </w:r>
    </w:p>
    <w:p w:rsidR="000B0AAB" w:rsidRDefault="00932B3C" w:rsidP="00932B3C">
      <w:pPr>
        <w:pStyle w:val="ListParagraph"/>
        <w:numPr>
          <w:ilvl w:val="0"/>
          <w:numId w:val="22"/>
        </w:numPr>
        <w:spacing w:line="360" w:lineRule="auto"/>
        <w:jc w:val="both"/>
        <w:rPr>
          <w:rFonts w:ascii="Arial" w:hAnsi="Arial" w:cs="Arial"/>
        </w:rPr>
      </w:pPr>
      <w:r>
        <w:rPr>
          <w:rFonts w:ascii="Arial" w:hAnsi="Arial" w:cs="Arial"/>
        </w:rPr>
        <w:t xml:space="preserve">If the Assessing officer is not satisfied about the correctness or the completeness of the accounts of </w:t>
      </w:r>
      <w:proofErr w:type="spellStart"/>
      <w:r>
        <w:rPr>
          <w:rFonts w:ascii="Arial" w:hAnsi="Arial" w:cs="Arial"/>
        </w:rPr>
        <w:t>assessee</w:t>
      </w:r>
      <w:proofErr w:type="spellEnd"/>
      <w:r>
        <w:rPr>
          <w:rFonts w:ascii="Arial" w:hAnsi="Arial" w:cs="Arial"/>
        </w:rPr>
        <w:t xml:space="preserve"> or if no method of accounting has been regularly employed by the </w:t>
      </w:r>
      <w:proofErr w:type="spellStart"/>
      <w:r>
        <w:rPr>
          <w:rFonts w:ascii="Arial" w:hAnsi="Arial" w:cs="Arial"/>
        </w:rPr>
        <w:t>assessee</w:t>
      </w:r>
      <w:proofErr w:type="spellEnd"/>
      <w:r>
        <w:rPr>
          <w:rFonts w:ascii="Arial" w:hAnsi="Arial" w:cs="Arial"/>
        </w:rPr>
        <w:t>.</w:t>
      </w:r>
    </w:p>
    <w:p w:rsidR="000B0AAB" w:rsidRDefault="00932B3C" w:rsidP="000B0AAB">
      <w:pPr>
        <w:spacing w:line="360" w:lineRule="auto"/>
        <w:ind w:left="424"/>
        <w:jc w:val="both"/>
        <w:rPr>
          <w:rFonts w:ascii="Arial" w:hAnsi="Arial" w:cs="Arial"/>
        </w:rPr>
      </w:pPr>
      <w:r w:rsidRPr="000B0AAB">
        <w:rPr>
          <w:rFonts w:ascii="Arial" w:hAnsi="Arial" w:cs="Arial"/>
        </w:rPr>
        <w:t>In the case</w:t>
      </w:r>
      <w:r w:rsidR="00846D5C" w:rsidRPr="000B0AAB">
        <w:rPr>
          <w:rFonts w:ascii="Arial" w:hAnsi="Arial" w:cs="Arial"/>
        </w:rPr>
        <w:t xml:space="preserve"> of best judgment assessment, an </w:t>
      </w:r>
      <w:proofErr w:type="spellStart"/>
      <w:r w:rsidR="00846D5C" w:rsidRPr="000B0AAB">
        <w:rPr>
          <w:rFonts w:ascii="Arial" w:hAnsi="Arial" w:cs="Arial"/>
        </w:rPr>
        <w:t>assessee</w:t>
      </w:r>
      <w:proofErr w:type="spellEnd"/>
      <w:r w:rsidR="00846D5C" w:rsidRPr="000B0AAB">
        <w:rPr>
          <w:rFonts w:ascii="Arial" w:hAnsi="Arial" w:cs="Arial"/>
        </w:rPr>
        <w:t xml:space="preserve"> has a right to file an appeal u/s 246 or to make an application for revision u/s 264 to the commissioner. </w:t>
      </w:r>
    </w:p>
    <w:p w:rsidR="00846D5C" w:rsidRPr="000B0AAB" w:rsidRDefault="00846D5C" w:rsidP="000B0AAB">
      <w:pPr>
        <w:spacing w:line="360" w:lineRule="auto"/>
        <w:ind w:left="424"/>
        <w:jc w:val="both"/>
        <w:rPr>
          <w:rFonts w:ascii="Arial" w:hAnsi="Arial" w:cs="Arial"/>
        </w:rPr>
      </w:pPr>
      <w:r w:rsidRPr="00846D5C">
        <w:rPr>
          <w:rFonts w:ascii="Arial" w:hAnsi="Arial" w:cs="Arial"/>
          <w:b/>
        </w:rPr>
        <w:t>One should also keep in view the following</w:t>
      </w:r>
    </w:p>
    <w:p w:rsidR="00306BD5" w:rsidRDefault="00846D5C" w:rsidP="00306BD5">
      <w:pPr>
        <w:pStyle w:val="ListParagraph"/>
        <w:numPr>
          <w:ilvl w:val="0"/>
          <w:numId w:val="23"/>
        </w:numPr>
        <w:spacing w:line="360" w:lineRule="auto"/>
        <w:jc w:val="both"/>
        <w:rPr>
          <w:rFonts w:ascii="Arial" w:hAnsi="Arial" w:cs="Arial"/>
        </w:rPr>
      </w:pPr>
      <w:r w:rsidRPr="00846D5C">
        <w:rPr>
          <w:rFonts w:ascii="Arial" w:hAnsi="Arial" w:cs="Arial"/>
        </w:rPr>
        <w:t xml:space="preserve">The best judgment assessment can only be made after giving the </w:t>
      </w:r>
      <w:proofErr w:type="spellStart"/>
      <w:r w:rsidRPr="00846D5C">
        <w:rPr>
          <w:rFonts w:ascii="Arial" w:hAnsi="Arial" w:cs="Arial"/>
        </w:rPr>
        <w:t>assessee</w:t>
      </w:r>
      <w:proofErr w:type="spellEnd"/>
      <w:r w:rsidRPr="00846D5C">
        <w:rPr>
          <w:rFonts w:ascii="Arial" w:hAnsi="Arial" w:cs="Arial"/>
        </w:rPr>
        <w:t xml:space="preserve"> an opportunity of being heard. Such opportunity shall be given by issue of a notice to the </w:t>
      </w:r>
      <w:proofErr w:type="spellStart"/>
      <w:r w:rsidRPr="00846D5C">
        <w:rPr>
          <w:rFonts w:ascii="Arial" w:hAnsi="Arial" w:cs="Arial"/>
        </w:rPr>
        <w:t>assessee</w:t>
      </w:r>
      <w:proofErr w:type="spellEnd"/>
      <w:r w:rsidRPr="00846D5C">
        <w:rPr>
          <w:rFonts w:ascii="Arial" w:hAnsi="Arial" w:cs="Arial"/>
        </w:rPr>
        <w:t xml:space="preserve"> to show </w:t>
      </w:r>
      <w:proofErr w:type="gramStart"/>
      <w:r w:rsidRPr="00846D5C">
        <w:rPr>
          <w:rFonts w:ascii="Arial" w:hAnsi="Arial" w:cs="Arial"/>
        </w:rPr>
        <w:t>cause</w:t>
      </w:r>
      <w:proofErr w:type="gramEnd"/>
      <w:r w:rsidRPr="00846D5C">
        <w:rPr>
          <w:rFonts w:ascii="Arial" w:hAnsi="Arial" w:cs="Arial"/>
        </w:rPr>
        <w:t xml:space="preserve"> why the assessment should not be completed to the best of </w:t>
      </w:r>
      <w:r w:rsidR="00D02DA8">
        <w:rPr>
          <w:rFonts w:ascii="Arial" w:hAnsi="Arial" w:cs="Arial"/>
        </w:rPr>
        <w:t xml:space="preserve">his </w:t>
      </w:r>
      <w:r w:rsidRPr="00846D5C">
        <w:rPr>
          <w:rFonts w:ascii="Arial" w:hAnsi="Arial" w:cs="Arial"/>
        </w:rPr>
        <w:t xml:space="preserve">Judgment and that opportunity for hearing will not be necessary where notice u/s 142(1) already been issued. </w:t>
      </w:r>
    </w:p>
    <w:p w:rsidR="00306BD5" w:rsidRPr="00306BD5" w:rsidRDefault="00306BD5" w:rsidP="00306BD5">
      <w:pPr>
        <w:pStyle w:val="ListParagraph"/>
        <w:spacing w:line="360" w:lineRule="auto"/>
        <w:jc w:val="both"/>
        <w:rPr>
          <w:rFonts w:ascii="Arial" w:hAnsi="Arial" w:cs="Arial"/>
        </w:rPr>
      </w:pPr>
    </w:p>
    <w:p w:rsidR="000B0AAB" w:rsidRDefault="009D4B28" w:rsidP="00EA1A42">
      <w:pPr>
        <w:pStyle w:val="ListParagraph"/>
        <w:numPr>
          <w:ilvl w:val="0"/>
          <w:numId w:val="29"/>
        </w:numPr>
        <w:spacing w:line="360" w:lineRule="auto"/>
        <w:jc w:val="both"/>
        <w:rPr>
          <w:rFonts w:ascii="Arial" w:hAnsi="Arial" w:cs="Arial"/>
          <w:b/>
        </w:rPr>
      </w:pPr>
      <w:r w:rsidRPr="000B0AAB">
        <w:rPr>
          <w:rFonts w:ascii="Arial" w:hAnsi="Arial" w:cs="Arial"/>
          <w:b/>
        </w:rPr>
        <w:t xml:space="preserve"> Protective assessment</w:t>
      </w:r>
    </w:p>
    <w:p w:rsidR="000B0AAB" w:rsidRDefault="00EA1A42" w:rsidP="000B0AAB">
      <w:pPr>
        <w:spacing w:line="360" w:lineRule="auto"/>
        <w:ind w:left="360"/>
        <w:jc w:val="both"/>
        <w:rPr>
          <w:rFonts w:ascii="Arial" w:hAnsi="Arial" w:cs="Arial"/>
          <w:b/>
        </w:rPr>
      </w:pPr>
      <w:r w:rsidRPr="000B0AAB">
        <w:rPr>
          <w:rFonts w:ascii="Arial" w:hAnsi="Arial" w:cs="Arial"/>
        </w:rPr>
        <w:t>Though there is no provision in the income tax act authorizing the levy of income tax on a person other than whom the income tax is payable, yet it is open to the authorities to make a protective or alternative assessment if it is not ascertainable who is really liable to pay the tax among a few possible persons.</w:t>
      </w:r>
    </w:p>
    <w:p w:rsidR="00EA1A42" w:rsidRDefault="000B0AAB" w:rsidP="000B0AAB">
      <w:pPr>
        <w:spacing w:line="360" w:lineRule="auto"/>
        <w:ind w:left="360"/>
        <w:jc w:val="both"/>
        <w:rPr>
          <w:rFonts w:ascii="Arial" w:hAnsi="Arial" w:cs="Arial"/>
        </w:rPr>
      </w:pPr>
      <w:r>
        <w:rPr>
          <w:rFonts w:ascii="Arial" w:hAnsi="Arial" w:cs="Arial"/>
          <w:u w:val="single"/>
        </w:rPr>
        <w:t>I</w:t>
      </w:r>
      <w:r w:rsidR="00EA1A42" w:rsidRPr="00EA1A42">
        <w:rPr>
          <w:rFonts w:ascii="Arial" w:hAnsi="Arial" w:cs="Arial"/>
          <w:u w:val="single"/>
        </w:rPr>
        <w:t>t must, however be noted that while protective assessment is permissible, a protective order for recovery is not permissible</w:t>
      </w:r>
      <w:r w:rsidR="00EA1A42" w:rsidRPr="00EA1A42">
        <w:rPr>
          <w:rFonts w:ascii="Arial" w:hAnsi="Arial" w:cs="Arial"/>
        </w:rPr>
        <w:t xml:space="preserve">. </w:t>
      </w:r>
      <w:r w:rsidR="00306BD5" w:rsidRPr="00EA1A42">
        <w:rPr>
          <w:rFonts w:ascii="Arial" w:hAnsi="Arial" w:cs="Arial"/>
        </w:rPr>
        <w:t>In</w:t>
      </w:r>
      <w:r w:rsidR="00EA1A42" w:rsidRPr="00EA1A42">
        <w:rPr>
          <w:rFonts w:ascii="Arial" w:hAnsi="Arial" w:cs="Arial"/>
        </w:rPr>
        <w:t xml:space="preserve"> making a protective assessment, the authorities are merely making an assessment and leaving it as a paper assessment until the matter is decided (as to whom the asset owned by) one way or another. </w:t>
      </w:r>
      <w:r w:rsidR="00306BD5" w:rsidRPr="00EA1A42">
        <w:rPr>
          <w:rFonts w:ascii="Arial" w:hAnsi="Arial" w:cs="Arial"/>
        </w:rPr>
        <w:t>Further</w:t>
      </w:r>
      <w:r w:rsidR="00EA1A42" w:rsidRPr="00EA1A42">
        <w:rPr>
          <w:rFonts w:ascii="Arial" w:hAnsi="Arial" w:cs="Arial"/>
        </w:rPr>
        <w:t xml:space="preserve"> </w:t>
      </w:r>
      <w:proofErr w:type="gramStart"/>
      <w:r w:rsidR="00EA1A42" w:rsidRPr="00EA1A42">
        <w:rPr>
          <w:rFonts w:ascii="Arial" w:hAnsi="Arial" w:cs="Arial"/>
        </w:rPr>
        <w:t>more,</w:t>
      </w:r>
      <w:proofErr w:type="gramEnd"/>
      <w:r w:rsidR="00EA1A42" w:rsidRPr="00EA1A42">
        <w:rPr>
          <w:rFonts w:ascii="Arial" w:hAnsi="Arial" w:cs="Arial"/>
        </w:rPr>
        <w:t xml:space="preserve"> a protective order of assessment can be passed but not a protective order of penalty</w:t>
      </w:r>
      <w:r>
        <w:rPr>
          <w:rFonts w:ascii="Arial" w:hAnsi="Arial" w:cs="Arial"/>
        </w:rPr>
        <w:t>.</w:t>
      </w:r>
    </w:p>
    <w:p w:rsidR="000B0AAB" w:rsidRPr="000B0AAB" w:rsidRDefault="000B0AAB" w:rsidP="000B0AAB">
      <w:pPr>
        <w:spacing w:line="360" w:lineRule="auto"/>
        <w:ind w:left="360"/>
        <w:jc w:val="both"/>
        <w:rPr>
          <w:rFonts w:ascii="Arial" w:hAnsi="Arial" w:cs="Arial"/>
          <w:b/>
        </w:rPr>
      </w:pPr>
    </w:p>
    <w:p w:rsidR="000B0AAB" w:rsidRDefault="00846D5C" w:rsidP="00846D5C">
      <w:pPr>
        <w:pStyle w:val="ListParagraph"/>
        <w:numPr>
          <w:ilvl w:val="0"/>
          <w:numId w:val="29"/>
        </w:numPr>
        <w:spacing w:line="360" w:lineRule="auto"/>
        <w:jc w:val="both"/>
        <w:rPr>
          <w:rFonts w:ascii="Arial" w:hAnsi="Arial" w:cs="Arial"/>
          <w:b/>
        </w:rPr>
      </w:pPr>
      <w:r w:rsidRPr="000B0AAB">
        <w:rPr>
          <w:rFonts w:ascii="Arial" w:hAnsi="Arial" w:cs="Arial"/>
          <w:b/>
        </w:rPr>
        <w:lastRenderedPageBreak/>
        <w:t xml:space="preserve"> Re-Assessment </w:t>
      </w:r>
      <w:r w:rsidR="000B0AAB">
        <w:rPr>
          <w:rFonts w:ascii="Arial" w:hAnsi="Arial" w:cs="Arial"/>
          <w:b/>
        </w:rPr>
        <w:t>(</w:t>
      </w:r>
      <w:r w:rsidRPr="000B0AAB">
        <w:rPr>
          <w:rFonts w:ascii="Arial" w:hAnsi="Arial" w:cs="Arial"/>
          <w:b/>
        </w:rPr>
        <w:t>or</w:t>
      </w:r>
      <w:r w:rsidR="000B0AAB">
        <w:rPr>
          <w:rFonts w:ascii="Arial" w:hAnsi="Arial" w:cs="Arial"/>
          <w:b/>
        </w:rPr>
        <w:t>)</w:t>
      </w:r>
      <w:r w:rsidRPr="000B0AAB">
        <w:rPr>
          <w:rFonts w:ascii="Arial" w:hAnsi="Arial" w:cs="Arial"/>
          <w:b/>
        </w:rPr>
        <w:t xml:space="preserve"> Income escaping assessment:</w:t>
      </w:r>
    </w:p>
    <w:p w:rsidR="000B0AAB" w:rsidRDefault="00846D5C" w:rsidP="000B0AAB">
      <w:pPr>
        <w:spacing w:line="360" w:lineRule="auto"/>
        <w:ind w:left="360"/>
        <w:jc w:val="both"/>
        <w:rPr>
          <w:rFonts w:ascii="Arial" w:hAnsi="Arial" w:cs="Arial"/>
          <w:b/>
        </w:rPr>
      </w:pPr>
      <w:r w:rsidRPr="000B0AAB">
        <w:rPr>
          <w:rFonts w:ascii="Arial" w:hAnsi="Arial" w:cs="Arial"/>
        </w:rPr>
        <w:t xml:space="preserve">Re-assessment is carried out if the Assessing officer has reason to believe that any income chargeable to tax has escaped assessment for any assessment year. </w:t>
      </w:r>
    </w:p>
    <w:p w:rsidR="000B0AAB" w:rsidRDefault="00846D5C" w:rsidP="000B0AAB">
      <w:pPr>
        <w:spacing w:line="360" w:lineRule="auto"/>
        <w:ind w:left="360"/>
        <w:jc w:val="both"/>
        <w:rPr>
          <w:rFonts w:ascii="Arial" w:hAnsi="Arial" w:cs="Arial"/>
          <w:b/>
        </w:rPr>
      </w:pPr>
      <w:r w:rsidRPr="00846D5C">
        <w:rPr>
          <w:rFonts w:ascii="Arial" w:hAnsi="Arial" w:cs="Arial"/>
          <w:b/>
        </w:rPr>
        <w:t>Scope of assessment u/s 147</w:t>
      </w:r>
    </w:p>
    <w:p w:rsidR="000B0AAB" w:rsidRDefault="00846D5C" w:rsidP="000B0AAB">
      <w:pPr>
        <w:spacing w:line="360" w:lineRule="auto"/>
        <w:ind w:left="360"/>
        <w:jc w:val="both"/>
        <w:rPr>
          <w:rFonts w:ascii="Arial" w:hAnsi="Arial" w:cs="Arial"/>
          <w:b/>
        </w:rPr>
      </w:pPr>
      <w:r w:rsidRPr="00846D5C">
        <w:rPr>
          <w:rFonts w:ascii="Arial" w:hAnsi="Arial" w:cs="Arial"/>
        </w:rPr>
        <w:t>The objective of carrying out assessment u/s 147 is to bring under the tax net, any income which has escaped assessment in original assessment.</w:t>
      </w:r>
    </w:p>
    <w:p w:rsidR="000B0AAB" w:rsidRDefault="00846D5C" w:rsidP="000B0AAB">
      <w:pPr>
        <w:spacing w:line="360" w:lineRule="auto"/>
        <w:ind w:left="360"/>
        <w:jc w:val="both"/>
        <w:rPr>
          <w:rFonts w:ascii="Arial" w:hAnsi="Arial" w:cs="Arial"/>
          <w:b/>
        </w:rPr>
      </w:pPr>
      <w:r>
        <w:rPr>
          <w:rFonts w:ascii="Arial" w:hAnsi="Arial" w:cs="Arial"/>
        </w:rPr>
        <w:t>Here, Original assessment means an assessment u/s 143(1) or 143(3) or 144 and 147 (as the case may be)</w:t>
      </w:r>
      <w:r w:rsidR="000B0AAB">
        <w:rPr>
          <w:rFonts w:ascii="Arial" w:hAnsi="Arial" w:cs="Arial"/>
          <w:b/>
        </w:rPr>
        <w:t>.</w:t>
      </w:r>
    </w:p>
    <w:p w:rsidR="00846D5C" w:rsidRPr="00846D5C" w:rsidRDefault="00846D5C" w:rsidP="000B0AAB">
      <w:pPr>
        <w:spacing w:line="360" w:lineRule="auto"/>
        <w:ind w:left="360"/>
        <w:jc w:val="both"/>
        <w:rPr>
          <w:rFonts w:ascii="Arial" w:hAnsi="Arial" w:cs="Arial"/>
          <w:b/>
        </w:rPr>
      </w:pPr>
      <w:r w:rsidRPr="00846D5C">
        <w:rPr>
          <w:rFonts w:ascii="Arial" w:hAnsi="Arial" w:cs="Arial"/>
          <w:b/>
        </w:rPr>
        <w:t>Procedure of assessment u/s 147</w:t>
      </w:r>
    </w:p>
    <w:p w:rsidR="00846D5C" w:rsidRDefault="00E63342" w:rsidP="00E63342">
      <w:pPr>
        <w:pStyle w:val="ListParagraph"/>
        <w:numPr>
          <w:ilvl w:val="0"/>
          <w:numId w:val="23"/>
        </w:numPr>
        <w:spacing w:line="360" w:lineRule="auto"/>
        <w:jc w:val="both"/>
        <w:rPr>
          <w:rFonts w:ascii="Arial" w:hAnsi="Arial" w:cs="Arial"/>
        </w:rPr>
      </w:pPr>
      <w:r>
        <w:rPr>
          <w:rFonts w:ascii="Arial" w:hAnsi="Arial" w:cs="Arial"/>
        </w:rPr>
        <w:t xml:space="preserve">For making assessment u/s 147, the assessing officer has to issue notice u/s 148 to the taxpayer and has to give him an opportunity of being heard. </w:t>
      </w:r>
    </w:p>
    <w:p w:rsidR="00E63342" w:rsidRDefault="00E63342" w:rsidP="00E63342">
      <w:pPr>
        <w:pStyle w:val="ListParagraph"/>
        <w:numPr>
          <w:ilvl w:val="0"/>
          <w:numId w:val="23"/>
        </w:numPr>
        <w:spacing w:line="360" w:lineRule="auto"/>
        <w:jc w:val="both"/>
        <w:rPr>
          <w:rFonts w:ascii="Arial" w:hAnsi="Arial" w:cs="Arial"/>
        </w:rPr>
      </w:pPr>
      <w:r>
        <w:rPr>
          <w:rFonts w:ascii="Arial" w:hAnsi="Arial" w:cs="Arial"/>
        </w:rPr>
        <w:t>If the Assessing officer has reason to believe that any income chargeable to tax has escaped assessment for any assessment year, then he may</w:t>
      </w:r>
      <w:r w:rsidR="00D02DA8">
        <w:rPr>
          <w:rFonts w:ascii="Arial" w:hAnsi="Arial" w:cs="Arial"/>
        </w:rPr>
        <w:t>, subject to provisions of section 148 to 153,</w:t>
      </w:r>
      <w:r>
        <w:rPr>
          <w:rFonts w:ascii="Arial" w:hAnsi="Arial" w:cs="Arial"/>
        </w:rPr>
        <w:t xml:space="preserve"> access to re-assess such income and also other income chargeable to tax which has escaped assessment and which comes to his notice subsequently in the course of proceeding under this section. He is also empowered to re-compute the loss or the depreciation allowance or any other allowance, as the case may be, for the assessment year concerned.</w:t>
      </w:r>
    </w:p>
    <w:p w:rsidR="000B0AAB" w:rsidRDefault="00E63342" w:rsidP="00E63342">
      <w:pPr>
        <w:pStyle w:val="ListParagraph"/>
        <w:numPr>
          <w:ilvl w:val="0"/>
          <w:numId w:val="23"/>
        </w:numPr>
        <w:spacing w:line="360" w:lineRule="auto"/>
        <w:jc w:val="both"/>
        <w:rPr>
          <w:rFonts w:ascii="Arial" w:hAnsi="Arial" w:cs="Arial"/>
        </w:rPr>
      </w:pPr>
      <w:r>
        <w:rPr>
          <w:rFonts w:ascii="Arial" w:hAnsi="Arial" w:cs="Arial"/>
        </w:rPr>
        <w:t>Items which are the subject matters of any appeal, reference or revision can not be covered by the Assessing officer under section 147.</w:t>
      </w:r>
    </w:p>
    <w:p w:rsidR="000B0AAB" w:rsidRDefault="00E63342" w:rsidP="000B0AAB">
      <w:pPr>
        <w:spacing w:line="360" w:lineRule="auto"/>
        <w:ind w:left="360"/>
        <w:jc w:val="both"/>
        <w:rPr>
          <w:rFonts w:ascii="Arial" w:hAnsi="Arial" w:cs="Arial"/>
        </w:rPr>
      </w:pPr>
      <w:r w:rsidRPr="000B0AAB">
        <w:rPr>
          <w:rFonts w:ascii="Arial" w:hAnsi="Arial" w:cs="Arial"/>
          <w:b/>
        </w:rPr>
        <w:t>Time limit for completion of assessment under section 147</w:t>
      </w:r>
    </w:p>
    <w:p w:rsidR="000B0AAB" w:rsidRDefault="00E63342" w:rsidP="000B0AAB">
      <w:pPr>
        <w:spacing w:line="360" w:lineRule="auto"/>
        <w:ind w:left="360"/>
        <w:jc w:val="both"/>
        <w:rPr>
          <w:rFonts w:ascii="Arial" w:hAnsi="Arial" w:cs="Arial"/>
        </w:rPr>
      </w:pPr>
      <w:r>
        <w:rPr>
          <w:rFonts w:ascii="Arial" w:hAnsi="Arial" w:cs="Arial"/>
        </w:rPr>
        <w:t>As per section 153</w:t>
      </w:r>
      <w:r w:rsidR="00D02DA8">
        <w:rPr>
          <w:rFonts w:ascii="Arial" w:hAnsi="Arial" w:cs="Arial"/>
        </w:rPr>
        <w:t xml:space="preserve"> (2)</w:t>
      </w:r>
      <w:r>
        <w:rPr>
          <w:rFonts w:ascii="Arial" w:hAnsi="Arial" w:cs="Arial"/>
        </w:rPr>
        <w:t xml:space="preserve">, assessment u/s 147 shall be </w:t>
      </w:r>
      <w:r w:rsidRPr="00AD3B55">
        <w:rPr>
          <w:rFonts w:ascii="Arial" w:hAnsi="Arial" w:cs="Arial"/>
        </w:rPr>
        <w:t xml:space="preserve">made within </w:t>
      </w:r>
      <w:r w:rsidR="00AD3B55" w:rsidRPr="00AD3B55">
        <w:rPr>
          <w:rFonts w:ascii="Arial" w:hAnsi="Arial" w:cs="Arial"/>
        </w:rPr>
        <w:t>9 month</w:t>
      </w:r>
      <w:r w:rsidR="00E4192F" w:rsidRPr="00AD3B55">
        <w:rPr>
          <w:rFonts w:ascii="Arial" w:hAnsi="Arial" w:cs="Arial"/>
        </w:rPr>
        <w:t xml:space="preserve"> from the</w:t>
      </w:r>
      <w:r w:rsidR="00E4192F">
        <w:rPr>
          <w:rFonts w:ascii="Arial" w:hAnsi="Arial" w:cs="Arial"/>
        </w:rPr>
        <w:t xml:space="preserve"> end of the financial</w:t>
      </w:r>
      <w:r w:rsidR="00D02DA8">
        <w:rPr>
          <w:rFonts w:ascii="Arial" w:hAnsi="Arial" w:cs="Arial"/>
        </w:rPr>
        <w:t xml:space="preserve"> year in which notice u/s 148 was</w:t>
      </w:r>
      <w:r w:rsidR="00E4192F">
        <w:rPr>
          <w:rFonts w:ascii="Arial" w:hAnsi="Arial" w:cs="Arial"/>
        </w:rPr>
        <w:t xml:space="preserve"> served</w:t>
      </w:r>
      <w:r w:rsidR="00D02DA8">
        <w:rPr>
          <w:rFonts w:ascii="Arial" w:hAnsi="Arial" w:cs="Arial"/>
        </w:rPr>
        <w:t>.</w:t>
      </w:r>
    </w:p>
    <w:p w:rsidR="00E4192F" w:rsidRPr="000B0AAB" w:rsidRDefault="00E4192F" w:rsidP="000B0AAB">
      <w:pPr>
        <w:spacing w:line="360" w:lineRule="auto"/>
        <w:ind w:left="360"/>
        <w:jc w:val="both"/>
        <w:rPr>
          <w:rFonts w:ascii="Arial" w:hAnsi="Arial" w:cs="Arial"/>
        </w:rPr>
      </w:pPr>
      <w:r w:rsidRPr="00E4192F">
        <w:rPr>
          <w:rFonts w:ascii="Arial" w:hAnsi="Arial" w:cs="Arial"/>
          <w:b/>
        </w:rPr>
        <w:t>Time limit for issuance of notice under section 148</w:t>
      </w:r>
    </w:p>
    <w:p w:rsidR="00E4192F" w:rsidRDefault="00E4192F" w:rsidP="00E4192F">
      <w:pPr>
        <w:pStyle w:val="ListParagraph"/>
        <w:numPr>
          <w:ilvl w:val="0"/>
          <w:numId w:val="24"/>
        </w:numPr>
        <w:spacing w:line="360" w:lineRule="auto"/>
        <w:jc w:val="both"/>
        <w:rPr>
          <w:rFonts w:ascii="Arial" w:hAnsi="Arial" w:cs="Arial"/>
        </w:rPr>
      </w:pPr>
      <w:r>
        <w:rPr>
          <w:rFonts w:ascii="Arial" w:hAnsi="Arial" w:cs="Arial"/>
        </w:rPr>
        <w:t xml:space="preserve">Notice u/s 148 can be issued within a period of 4 years from the end of the relevant assessment. If the escaped income is </w:t>
      </w:r>
      <w:r w:rsidR="00D02DA8">
        <w:rPr>
          <w:rFonts w:ascii="Arial" w:hAnsi="Arial" w:cs="Arial"/>
        </w:rPr>
        <w:t xml:space="preserve">likely to amount </w:t>
      </w:r>
      <w:r>
        <w:rPr>
          <w:rFonts w:ascii="Arial" w:hAnsi="Arial" w:cs="Arial"/>
        </w:rPr>
        <w:t>Rs. 1</w:t>
      </w:r>
      <w:proofErr w:type="gramStart"/>
      <w:r>
        <w:rPr>
          <w:rFonts w:ascii="Arial" w:hAnsi="Arial" w:cs="Arial"/>
        </w:rPr>
        <w:t>,00</w:t>
      </w:r>
      <w:r w:rsidR="005E3E2C">
        <w:rPr>
          <w:rFonts w:ascii="Arial" w:hAnsi="Arial" w:cs="Arial"/>
        </w:rPr>
        <w:t>,000</w:t>
      </w:r>
      <w:proofErr w:type="gramEnd"/>
      <w:r w:rsidR="005E3E2C">
        <w:rPr>
          <w:rFonts w:ascii="Arial" w:hAnsi="Arial" w:cs="Arial"/>
        </w:rPr>
        <w:t xml:space="preserve"> or more and certain other </w:t>
      </w:r>
      <w:r>
        <w:rPr>
          <w:rFonts w:ascii="Arial" w:hAnsi="Arial" w:cs="Arial"/>
        </w:rPr>
        <w:t>condition satisfied, then notice can be issued up to 6 years from the end of the relevant assessment year.</w:t>
      </w:r>
    </w:p>
    <w:p w:rsidR="000B0AAB" w:rsidRDefault="00E4192F" w:rsidP="00E4192F">
      <w:pPr>
        <w:pStyle w:val="ListParagraph"/>
        <w:numPr>
          <w:ilvl w:val="0"/>
          <w:numId w:val="24"/>
        </w:numPr>
        <w:spacing w:line="360" w:lineRule="auto"/>
        <w:jc w:val="both"/>
        <w:rPr>
          <w:rFonts w:ascii="Arial" w:hAnsi="Arial" w:cs="Arial"/>
        </w:rPr>
      </w:pPr>
      <w:r>
        <w:rPr>
          <w:rFonts w:ascii="Arial" w:hAnsi="Arial" w:cs="Arial"/>
        </w:rPr>
        <w:lastRenderedPageBreak/>
        <w:t>In case of escaped income relates to any assets (including financial interest in any entity) located outside India, notice can be issue up to 16 years from the end of the relevant assessment year.</w:t>
      </w:r>
    </w:p>
    <w:p w:rsidR="00E4192F" w:rsidRPr="000B0AAB" w:rsidRDefault="00E4192F" w:rsidP="000B0AAB">
      <w:pPr>
        <w:spacing w:line="360" w:lineRule="auto"/>
        <w:ind w:left="360"/>
        <w:jc w:val="both"/>
        <w:rPr>
          <w:rFonts w:ascii="Arial" w:hAnsi="Arial" w:cs="Arial"/>
        </w:rPr>
      </w:pPr>
      <w:r w:rsidRPr="000B0AAB">
        <w:rPr>
          <w:rFonts w:ascii="Arial" w:hAnsi="Arial" w:cs="Arial"/>
        </w:rPr>
        <w:t xml:space="preserve">Notice u/s 148 can be issued by AO </w:t>
      </w:r>
      <w:r w:rsidR="005F5714" w:rsidRPr="000B0AAB">
        <w:rPr>
          <w:rFonts w:ascii="Arial" w:hAnsi="Arial" w:cs="Arial"/>
        </w:rPr>
        <w:t>only after getting prior approva</w:t>
      </w:r>
      <w:r w:rsidR="00D02DA8" w:rsidRPr="000B0AAB">
        <w:rPr>
          <w:rFonts w:ascii="Arial" w:hAnsi="Arial" w:cs="Arial"/>
        </w:rPr>
        <w:t>l from the prescribed authority mentioned in section 151.</w:t>
      </w:r>
    </w:p>
    <w:p w:rsidR="005F5714" w:rsidRDefault="000B0AAB" w:rsidP="000B0AAB">
      <w:pPr>
        <w:pStyle w:val="ListParagraph"/>
        <w:numPr>
          <w:ilvl w:val="0"/>
          <w:numId w:val="29"/>
        </w:numPr>
        <w:spacing w:line="360" w:lineRule="auto"/>
        <w:jc w:val="both"/>
        <w:rPr>
          <w:rFonts w:ascii="Arial" w:hAnsi="Arial" w:cs="Arial"/>
          <w:b/>
        </w:rPr>
      </w:pPr>
      <w:r w:rsidRPr="000B0AAB">
        <w:rPr>
          <w:rFonts w:ascii="Arial" w:hAnsi="Arial" w:cs="Arial"/>
          <w:b/>
        </w:rPr>
        <w:t>Assessment in case of search</w:t>
      </w:r>
      <w:r>
        <w:rPr>
          <w:rFonts w:ascii="Arial" w:hAnsi="Arial" w:cs="Arial"/>
          <w:b/>
        </w:rPr>
        <w:t xml:space="preserve"> or requisition</w:t>
      </w:r>
    </w:p>
    <w:p w:rsidR="001516FB" w:rsidRDefault="000B0AAB" w:rsidP="001516FB">
      <w:pPr>
        <w:spacing w:line="360" w:lineRule="auto"/>
        <w:ind w:left="360"/>
        <w:jc w:val="both"/>
        <w:rPr>
          <w:rFonts w:ascii="Arial" w:hAnsi="Arial" w:cs="Arial"/>
        </w:rPr>
      </w:pPr>
      <w:r w:rsidRPr="001516FB">
        <w:rPr>
          <w:rFonts w:ascii="Arial" w:hAnsi="Arial" w:cs="Arial"/>
        </w:rPr>
        <w:t xml:space="preserve">Notwithstanding anything contained in section 139, section 147, section 148, section 149, section 151 and section 153, in the case of a person where a search is initiated under section 132 or books of account, other documents or any assets are requisitioned under section 132A after the 31st day of May, 2003, </w:t>
      </w:r>
    </w:p>
    <w:p w:rsidR="001516FB" w:rsidRDefault="000B0AAB" w:rsidP="001516FB">
      <w:pPr>
        <w:spacing w:line="360" w:lineRule="auto"/>
        <w:ind w:left="360"/>
        <w:jc w:val="both"/>
        <w:rPr>
          <w:rFonts w:ascii="Arial" w:hAnsi="Arial" w:cs="Arial"/>
        </w:rPr>
      </w:pPr>
      <w:proofErr w:type="gramStart"/>
      <w:r w:rsidRPr="001516FB">
        <w:rPr>
          <w:rFonts w:ascii="Arial" w:hAnsi="Arial" w:cs="Arial"/>
        </w:rPr>
        <w:t>the</w:t>
      </w:r>
      <w:proofErr w:type="gramEnd"/>
      <w:r w:rsidRPr="001516FB">
        <w:rPr>
          <w:rFonts w:ascii="Arial" w:hAnsi="Arial" w:cs="Arial"/>
        </w:rPr>
        <w:t xml:space="preserve"> Assessing Officer shall— </w:t>
      </w:r>
    </w:p>
    <w:p w:rsidR="001516FB" w:rsidRDefault="000B0AAB" w:rsidP="001516FB">
      <w:pPr>
        <w:spacing w:line="360" w:lineRule="auto"/>
        <w:ind w:left="360"/>
        <w:jc w:val="both"/>
        <w:rPr>
          <w:rFonts w:ascii="Arial" w:hAnsi="Arial" w:cs="Arial"/>
        </w:rPr>
      </w:pPr>
      <w:r w:rsidRPr="001516FB">
        <w:rPr>
          <w:rFonts w:ascii="Arial" w:hAnsi="Arial" w:cs="Arial"/>
        </w:rPr>
        <w:t>(a) issue notice to such person requiring him to furnish within such period, as may be specified in the notice, the return of income in respect of each assessment year falling within six assessment years referred to in clause (b), in the prescribed form and verified in the prescribed manner and setting forth such other particulars as may be prescribed and the provisions of this Act shall, so far as may be, apply accordingly as if such return were a return required to be</w:t>
      </w:r>
      <w:r w:rsidR="001516FB">
        <w:rPr>
          <w:rFonts w:ascii="Arial" w:hAnsi="Arial" w:cs="Arial"/>
        </w:rPr>
        <w:t xml:space="preserve"> furnished under section 139; </w:t>
      </w:r>
    </w:p>
    <w:p w:rsidR="001516FB" w:rsidRDefault="000B0AAB" w:rsidP="001516FB">
      <w:pPr>
        <w:spacing w:line="360" w:lineRule="auto"/>
        <w:ind w:left="360"/>
        <w:jc w:val="both"/>
        <w:rPr>
          <w:rFonts w:ascii="Arial" w:hAnsi="Arial" w:cs="Arial"/>
        </w:rPr>
      </w:pPr>
      <w:r w:rsidRPr="001516FB">
        <w:rPr>
          <w:rFonts w:ascii="Arial" w:hAnsi="Arial" w:cs="Arial"/>
        </w:rPr>
        <w:t xml:space="preserve">(b) </w:t>
      </w:r>
      <w:r w:rsidR="001516FB" w:rsidRPr="001516FB">
        <w:rPr>
          <w:rFonts w:ascii="Arial" w:hAnsi="Arial" w:cs="Arial"/>
        </w:rPr>
        <w:t>Assess</w:t>
      </w:r>
      <w:r w:rsidRPr="001516FB">
        <w:rPr>
          <w:rFonts w:ascii="Arial" w:hAnsi="Arial" w:cs="Arial"/>
        </w:rPr>
        <w:t xml:space="preserve"> or reassess the total income of six assessment years immediately preceding the assessment year relevant to the previous year in which such search is conducted or requisition is </w:t>
      </w:r>
      <w:r w:rsidR="001516FB" w:rsidRPr="001516FB">
        <w:rPr>
          <w:rFonts w:ascii="Arial" w:hAnsi="Arial" w:cs="Arial"/>
        </w:rPr>
        <w:t>mad</w:t>
      </w:r>
      <w:r w:rsidR="001516FB">
        <w:rPr>
          <w:rFonts w:ascii="Arial" w:hAnsi="Arial" w:cs="Arial"/>
        </w:rPr>
        <w:t xml:space="preserve">e. </w:t>
      </w:r>
      <w:r w:rsidRPr="001516FB">
        <w:rPr>
          <w:rFonts w:ascii="Arial" w:hAnsi="Arial" w:cs="Arial"/>
        </w:rPr>
        <w:t xml:space="preserve"> </w:t>
      </w:r>
    </w:p>
    <w:p w:rsidR="000B0AAB" w:rsidRDefault="000B0AAB" w:rsidP="001516FB">
      <w:pPr>
        <w:spacing w:line="360" w:lineRule="auto"/>
        <w:ind w:left="360"/>
        <w:jc w:val="both"/>
        <w:rPr>
          <w:rFonts w:ascii="Arial" w:hAnsi="Arial" w:cs="Arial"/>
          <w:u w:val="single"/>
        </w:rPr>
      </w:pPr>
      <w:r w:rsidRPr="001516FB">
        <w:rPr>
          <w:rFonts w:ascii="Arial" w:hAnsi="Arial" w:cs="Arial"/>
          <w:b/>
          <w:u w:val="single"/>
        </w:rPr>
        <w:t>Note:</w:t>
      </w:r>
      <w:r w:rsidRPr="001516FB">
        <w:rPr>
          <w:rFonts w:ascii="Arial" w:hAnsi="Arial" w:cs="Arial"/>
          <w:u w:val="single"/>
        </w:rPr>
        <w:t xml:space="preserve"> Sec. 153A contemplates issue of notice for 6 years preceding the search but not for the year of search or requisition and thus no return is required to be filed for the year of search u/s 153A. Only regular return u/s139 is to be filed.</w:t>
      </w:r>
    </w:p>
    <w:p w:rsidR="001516FB" w:rsidRPr="001516FB" w:rsidRDefault="001516FB" w:rsidP="001516FB">
      <w:pPr>
        <w:spacing w:line="360" w:lineRule="auto"/>
        <w:ind w:left="360"/>
        <w:jc w:val="both"/>
        <w:rPr>
          <w:rFonts w:ascii="Arial" w:hAnsi="Arial" w:cs="Arial"/>
          <w:b/>
        </w:rPr>
      </w:pPr>
      <w:r w:rsidRPr="001516FB">
        <w:rPr>
          <w:rFonts w:ascii="Arial" w:hAnsi="Arial" w:cs="Arial"/>
          <w:b/>
        </w:rPr>
        <w:t>Time limit for completion of assessment u/s</w:t>
      </w:r>
      <w:r w:rsidR="00E40CB2">
        <w:rPr>
          <w:rFonts w:ascii="Arial" w:hAnsi="Arial" w:cs="Arial"/>
          <w:b/>
        </w:rPr>
        <w:t xml:space="preserve"> </w:t>
      </w:r>
      <w:r w:rsidRPr="001516FB">
        <w:rPr>
          <w:rFonts w:ascii="Arial" w:hAnsi="Arial" w:cs="Arial"/>
          <w:b/>
        </w:rPr>
        <w:t xml:space="preserve">153A/153C: </w:t>
      </w:r>
      <w:r w:rsidR="00E40CB2">
        <w:rPr>
          <w:rFonts w:ascii="Arial" w:hAnsi="Arial" w:cs="Arial"/>
          <w:b/>
        </w:rPr>
        <w:t>[153B]</w:t>
      </w:r>
    </w:p>
    <w:p w:rsidR="001516FB" w:rsidRPr="00E40CB2" w:rsidRDefault="001516FB" w:rsidP="001516FB">
      <w:pPr>
        <w:spacing w:line="360" w:lineRule="auto"/>
        <w:ind w:left="360"/>
        <w:jc w:val="both"/>
        <w:rPr>
          <w:rFonts w:ascii="Arial" w:hAnsi="Arial" w:cs="Arial"/>
          <w:u w:val="thick"/>
        </w:rPr>
      </w:pPr>
      <w:r w:rsidRPr="00E40CB2">
        <w:rPr>
          <w:rFonts w:ascii="Arial" w:hAnsi="Arial" w:cs="Arial"/>
          <w:u w:val="thick"/>
        </w:rPr>
        <w:t>In case of person searched:</w:t>
      </w:r>
      <w:r w:rsidR="00E40CB2" w:rsidRPr="00E40CB2">
        <w:rPr>
          <w:rFonts w:ascii="Arial" w:hAnsi="Arial" w:cs="Arial"/>
          <w:u w:val="thick"/>
        </w:rPr>
        <w:t xml:space="preserve"> 153A</w:t>
      </w:r>
      <w:r w:rsidRPr="00E40CB2">
        <w:rPr>
          <w:rFonts w:ascii="Arial" w:hAnsi="Arial" w:cs="Arial"/>
          <w:u w:val="thick"/>
        </w:rPr>
        <w:t xml:space="preserve"> </w:t>
      </w:r>
    </w:p>
    <w:p w:rsidR="00E40CB2" w:rsidRDefault="001516FB" w:rsidP="00E40CB2">
      <w:pPr>
        <w:pStyle w:val="ListParagraph"/>
        <w:numPr>
          <w:ilvl w:val="0"/>
          <w:numId w:val="32"/>
        </w:numPr>
        <w:spacing w:line="360" w:lineRule="auto"/>
        <w:jc w:val="both"/>
        <w:rPr>
          <w:rFonts w:ascii="Arial" w:hAnsi="Arial" w:cs="Arial"/>
        </w:rPr>
      </w:pPr>
      <w:r w:rsidRPr="001516FB">
        <w:rPr>
          <w:rFonts w:ascii="Arial" w:hAnsi="Arial" w:cs="Arial"/>
        </w:rPr>
        <w:t>21 months from the end of the financial year in which last of the authorization for search u/s 132 or requisition u/s 132A was executed.</w:t>
      </w:r>
    </w:p>
    <w:p w:rsidR="001516FB" w:rsidRPr="00E40CB2" w:rsidRDefault="001516FB" w:rsidP="00E40CB2">
      <w:pPr>
        <w:pStyle w:val="ListParagraph"/>
        <w:numPr>
          <w:ilvl w:val="0"/>
          <w:numId w:val="32"/>
        </w:numPr>
        <w:spacing w:line="360" w:lineRule="auto"/>
        <w:jc w:val="both"/>
        <w:rPr>
          <w:rFonts w:ascii="Arial" w:hAnsi="Arial" w:cs="Arial"/>
        </w:rPr>
      </w:pPr>
      <w:r w:rsidRPr="00E40CB2">
        <w:rPr>
          <w:rFonts w:ascii="Arial" w:hAnsi="Arial" w:cs="Arial"/>
        </w:rPr>
        <w:t xml:space="preserve">Similar time limits shall apply in respect of the year of search also. </w:t>
      </w:r>
    </w:p>
    <w:p w:rsidR="00E40CB2" w:rsidRPr="00E40CB2" w:rsidRDefault="001516FB" w:rsidP="001516FB">
      <w:pPr>
        <w:spacing w:line="360" w:lineRule="auto"/>
        <w:ind w:left="360"/>
        <w:jc w:val="both"/>
        <w:rPr>
          <w:rFonts w:ascii="Arial" w:hAnsi="Arial" w:cs="Arial"/>
          <w:u w:val="thick"/>
        </w:rPr>
      </w:pPr>
      <w:r w:rsidRPr="00E40CB2">
        <w:rPr>
          <w:rFonts w:ascii="Arial" w:hAnsi="Arial" w:cs="Arial"/>
          <w:u w:val="thick"/>
        </w:rPr>
        <w:lastRenderedPageBreak/>
        <w:t xml:space="preserve">In case of any other person: </w:t>
      </w:r>
      <w:r w:rsidR="00E40CB2" w:rsidRPr="00E40CB2">
        <w:rPr>
          <w:rFonts w:ascii="Arial" w:hAnsi="Arial" w:cs="Arial"/>
          <w:u w:val="thick"/>
        </w:rPr>
        <w:t>153C</w:t>
      </w:r>
    </w:p>
    <w:p w:rsidR="001516FB" w:rsidRDefault="001516FB" w:rsidP="001516FB">
      <w:pPr>
        <w:spacing w:line="360" w:lineRule="auto"/>
        <w:ind w:left="360"/>
        <w:jc w:val="both"/>
        <w:rPr>
          <w:rFonts w:ascii="Arial" w:hAnsi="Arial" w:cs="Arial"/>
          <w:b/>
          <w:u w:val="thick"/>
        </w:rPr>
      </w:pPr>
      <w:r w:rsidRPr="001516FB">
        <w:rPr>
          <w:rFonts w:ascii="Arial" w:hAnsi="Arial" w:cs="Arial"/>
        </w:rPr>
        <w:t xml:space="preserve">As provided in </w:t>
      </w:r>
      <w:r w:rsidR="00E40CB2">
        <w:rPr>
          <w:rFonts w:ascii="Arial" w:hAnsi="Arial" w:cs="Arial"/>
        </w:rPr>
        <w:t xml:space="preserve">above clause </w:t>
      </w:r>
      <w:r w:rsidRPr="001516FB">
        <w:rPr>
          <w:rFonts w:ascii="Arial" w:hAnsi="Arial" w:cs="Arial"/>
        </w:rPr>
        <w:t>(a)</w:t>
      </w:r>
      <w:r w:rsidR="00E40CB2">
        <w:rPr>
          <w:rFonts w:ascii="Arial" w:hAnsi="Arial" w:cs="Arial"/>
        </w:rPr>
        <w:t xml:space="preserve"> or clause (b)</w:t>
      </w:r>
      <w:r w:rsidRPr="001516FB">
        <w:rPr>
          <w:rFonts w:ascii="Arial" w:hAnsi="Arial" w:cs="Arial"/>
        </w:rPr>
        <w:t xml:space="preserve"> or </w:t>
      </w:r>
      <w:r w:rsidR="00E40CB2">
        <w:rPr>
          <w:rFonts w:ascii="Arial" w:hAnsi="Arial" w:cs="Arial"/>
        </w:rPr>
        <w:t xml:space="preserve">9 months from the end of the Financial </w:t>
      </w:r>
      <w:r>
        <w:rPr>
          <w:rFonts w:ascii="Arial" w:hAnsi="Arial" w:cs="Arial"/>
        </w:rPr>
        <w:t>Y</w:t>
      </w:r>
      <w:r w:rsidR="00E40CB2">
        <w:rPr>
          <w:rFonts w:ascii="Arial" w:hAnsi="Arial" w:cs="Arial"/>
        </w:rPr>
        <w:t>ear in which Books of accounts</w:t>
      </w:r>
      <w:r w:rsidRPr="001516FB">
        <w:rPr>
          <w:rFonts w:ascii="Arial" w:hAnsi="Arial" w:cs="Arial"/>
        </w:rPr>
        <w:t xml:space="preserve"> or documents or assets seized/requisitioned are handed over to the AO having jurisdiction over such person; </w:t>
      </w:r>
      <w:r w:rsidRPr="00306BD5">
        <w:rPr>
          <w:rFonts w:ascii="Arial" w:hAnsi="Arial" w:cs="Arial"/>
          <w:b/>
        </w:rPr>
        <w:t xml:space="preserve">whichever is </w:t>
      </w:r>
      <w:proofErr w:type="gramStart"/>
      <w:r w:rsidR="00263B86">
        <w:rPr>
          <w:rFonts w:ascii="Arial" w:hAnsi="Arial" w:cs="Arial"/>
          <w:b/>
        </w:rPr>
        <w:t>later.</w:t>
      </w:r>
      <w:proofErr w:type="gramEnd"/>
    </w:p>
    <w:p w:rsidR="00E40CB2" w:rsidRDefault="00E40CB2" w:rsidP="00306BD5">
      <w:pPr>
        <w:spacing w:line="360" w:lineRule="auto"/>
        <w:jc w:val="both"/>
        <w:rPr>
          <w:rFonts w:ascii="Arial" w:hAnsi="Arial" w:cs="Arial"/>
        </w:rPr>
      </w:pPr>
    </w:p>
    <w:p w:rsidR="001516FB" w:rsidRDefault="005F5714" w:rsidP="00306BD5">
      <w:pPr>
        <w:spacing w:line="360" w:lineRule="auto"/>
        <w:ind w:left="360"/>
        <w:jc w:val="both"/>
        <w:rPr>
          <w:rFonts w:ascii="Arial" w:hAnsi="Arial" w:cs="Arial"/>
        </w:rPr>
      </w:pPr>
      <w:r w:rsidRPr="002E6AC1">
        <w:rPr>
          <w:rFonts w:ascii="Arial" w:eastAsia="Times New Roman" w:hAnsi="Arial" w:cs="Arial"/>
          <w:b/>
          <w:bCs/>
          <w:sz w:val="24"/>
          <w:szCs w:val="24"/>
          <w:u w:val="thick"/>
        </w:rPr>
        <w:t>Reference:</w:t>
      </w:r>
    </w:p>
    <w:p w:rsidR="001516FB" w:rsidRPr="001516FB" w:rsidRDefault="005F5714" w:rsidP="00306BD5">
      <w:pPr>
        <w:pStyle w:val="ListParagraph"/>
        <w:numPr>
          <w:ilvl w:val="0"/>
          <w:numId w:val="31"/>
        </w:numPr>
        <w:spacing w:line="360" w:lineRule="auto"/>
        <w:jc w:val="both"/>
        <w:rPr>
          <w:rFonts w:ascii="Arial" w:hAnsi="Arial" w:cs="Arial"/>
        </w:rPr>
      </w:pPr>
      <w:proofErr w:type="spellStart"/>
      <w:r w:rsidRPr="001516FB">
        <w:rPr>
          <w:rFonts w:ascii="Arial" w:eastAsia="Times New Roman" w:hAnsi="Arial" w:cs="Arial"/>
          <w:sz w:val="24"/>
          <w:szCs w:val="24"/>
        </w:rPr>
        <w:t>Taxmann’s</w:t>
      </w:r>
      <w:proofErr w:type="spellEnd"/>
      <w:r w:rsidRPr="001516FB">
        <w:rPr>
          <w:rFonts w:ascii="Arial" w:eastAsia="Times New Roman" w:hAnsi="Arial" w:cs="Arial"/>
          <w:sz w:val="24"/>
          <w:szCs w:val="24"/>
        </w:rPr>
        <w:t xml:space="preserve"> Income Tax Act, as amended by Finance Act, 2016, 60th Edition</w:t>
      </w:r>
      <w:r w:rsidR="00E40CB2">
        <w:rPr>
          <w:rFonts w:ascii="Arial" w:eastAsia="Times New Roman" w:hAnsi="Arial" w:cs="Arial"/>
          <w:sz w:val="24"/>
          <w:szCs w:val="24"/>
        </w:rPr>
        <w:t>.</w:t>
      </w:r>
    </w:p>
    <w:p w:rsidR="004C73CC" w:rsidRPr="00306BD5" w:rsidRDefault="00AD3B55" w:rsidP="00306BD5">
      <w:pPr>
        <w:pStyle w:val="ListParagraph"/>
        <w:numPr>
          <w:ilvl w:val="0"/>
          <w:numId w:val="31"/>
        </w:numPr>
        <w:spacing w:line="360" w:lineRule="auto"/>
        <w:jc w:val="both"/>
        <w:rPr>
          <w:rFonts w:ascii="Arial" w:hAnsi="Arial" w:cs="Arial"/>
        </w:rPr>
      </w:pPr>
      <w:proofErr w:type="spellStart"/>
      <w:r w:rsidRPr="001516FB">
        <w:rPr>
          <w:rFonts w:ascii="Arial" w:eastAsia="Times New Roman" w:hAnsi="Arial" w:cs="Arial"/>
          <w:sz w:val="24"/>
          <w:szCs w:val="24"/>
        </w:rPr>
        <w:t>Vinod</w:t>
      </w:r>
      <w:proofErr w:type="spellEnd"/>
      <w:r w:rsidRPr="001516FB">
        <w:rPr>
          <w:rFonts w:ascii="Arial" w:eastAsia="Times New Roman" w:hAnsi="Arial" w:cs="Arial"/>
          <w:sz w:val="24"/>
          <w:szCs w:val="24"/>
        </w:rPr>
        <w:t xml:space="preserve"> Gupta, Direct Tax Law, as amended by Finance Act, 2016, 30</w:t>
      </w:r>
      <w:r w:rsidRPr="001516FB">
        <w:rPr>
          <w:rFonts w:ascii="Arial" w:eastAsia="Times New Roman" w:hAnsi="Arial" w:cs="Arial"/>
          <w:sz w:val="24"/>
          <w:szCs w:val="24"/>
          <w:vertAlign w:val="superscript"/>
        </w:rPr>
        <w:t>th</w:t>
      </w:r>
      <w:r w:rsidR="00E40CB2">
        <w:rPr>
          <w:rFonts w:ascii="Arial" w:eastAsia="Times New Roman" w:hAnsi="Arial" w:cs="Arial"/>
          <w:sz w:val="24"/>
          <w:szCs w:val="24"/>
        </w:rPr>
        <w:t xml:space="preserve"> E</w:t>
      </w:r>
      <w:r w:rsidRPr="001516FB">
        <w:rPr>
          <w:rFonts w:ascii="Arial" w:eastAsia="Times New Roman" w:hAnsi="Arial" w:cs="Arial"/>
          <w:sz w:val="24"/>
          <w:szCs w:val="24"/>
        </w:rPr>
        <w:t>dition.</w:t>
      </w:r>
    </w:p>
    <w:p w:rsidR="00306BD5" w:rsidRPr="00306BD5" w:rsidRDefault="00306BD5" w:rsidP="00306BD5">
      <w:pPr>
        <w:spacing w:line="360" w:lineRule="auto"/>
        <w:jc w:val="both"/>
        <w:rPr>
          <w:rFonts w:ascii="Arial" w:eastAsia="Times New Roman" w:hAnsi="Arial" w:cs="Arial"/>
          <w:sz w:val="24"/>
          <w:szCs w:val="24"/>
        </w:rPr>
      </w:pPr>
      <w:r>
        <w:rPr>
          <w:rFonts w:ascii="Arial" w:eastAsia="Times New Roman" w:hAnsi="Arial" w:cs="Arial"/>
          <w:sz w:val="24"/>
          <w:szCs w:val="24"/>
        </w:rPr>
        <w:t>In case</w:t>
      </w:r>
      <w:r w:rsidRPr="00306BD5">
        <w:rPr>
          <w:rFonts w:ascii="Arial" w:eastAsia="Times New Roman" w:hAnsi="Arial" w:cs="Arial"/>
          <w:sz w:val="24"/>
          <w:szCs w:val="24"/>
        </w:rPr>
        <w:t xml:space="preserve"> any </w:t>
      </w:r>
      <w:r>
        <w:rPr>
          <w:rFonts w:ascii="Arial" w:eastAsia="Times New Roman" w:hAnsi="Arial" w:cs="Arial"/>
          <w:sz w:val="24"/>
          <w:szCs w:val="24"/>
        </w:rPr>
        <w:t>suggestion/doubt/</w:t>
      </w:r>
      <w:r w:rsidRPr="00306BD5">
        <w:rPr>
          <w:rFonts w:ascii="Arial" w:eastAsia="Times New Roman" w:hAnsi="Arial" w:cs="Arial"/>
          <w:sz w:val="24"/>
          <w:szCs w:val="24"/>
        </w:rPr>
        <w:t xml:space="preserve">queries on this article </w:t>
      </w:r>
      <w:r>
        <w:rPr>
          <w:rFonts w:ascii="Arial" w:eastAsia="Times New Roman" w:hAnsi="Arial" w:cs="Arial"/>
          <w:sz w:val="24"/>
          <w:szCs w:val="24"/>
        </w:rPr>
        <w:t xml:space="preserve">you can send </w:t>
      </w:r>
      <w:r w:rsidRPr="00306BD5">
        <w:rPr>
          <w:rFonts w:ascii="Arial" w:eastAsia="Times New Roman" w:hAnsi="Arial" w:cs="Arial"/>
          <w:sz w:val="24"/>
          <w:szCs w:val="24"/>
        </w:rPr>
        <w:t xml:space="preserve">in comment column or </w:t>
      </w:r>
      <w:r>
        <w:rPr>
          <w:rFonts w:ascii="Arial" w:eastAsia="Times New Roman" w:hAnsi="Arial" w:cs="Arial"/>
          <w:sz w:val="24"/>
          <w:szCs w:val="24"/>
        </w:rPr>
        <w:t>e</w:t>
      </w:r>
      <w:r w:rsidRPr="00306BD5">
        <w:rPr>
          <w:rFonts w:ascii="Arial" w:eastAsia="Times New Roman" w:hAnsi="Arial" w:cs="Arial"/>
          <w:sz w:val="24"/>
          <w:szCs w:val="24"/>
        </w:rPr>
        <w:t xml:space="preserve">mail me at </w:t>
      </w:r>
      <w:r>
        <w:rPr>
          <w:rFonts w:ascii="Arial" w:eastAsia="Times New Roman" w:hAnsi="Arial" w:cs="Arial"/>
          <w:sz w:val="24"/>
          <w:szCs w:val="24"/>
        </w:rPr>
        <w:t>mannrohit224</w:t>
      </w:r>
      <w:r w:rsidRPr="00306BD5">
        <w:rPr>
          <w:rFonts w:ascii="Arial" w:eastAsia="Times New Roman" w:hAnsi="Arial" w:cs="Arial"/>
          <w:sz w:val="24"/>
          <w:szCs w:val="24"/>
        </w:rPr>
        <w:t>@gmail.com.</w:t>
      </w:r>
    </w:p>
    <w:sectPr w:rsidR="00306BD5" w:rsidRPr="00306BD5" w:rsidSect="00263B86">
      <w:pgSz w:w="12240" w:h="15840"/>
      <w:pgMar w:top="1440" w:right="1440"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69AD"/>
    <w:multiLevelType w:val="hybridMultilevel"/>
    <w:tmpl w:val="E6DE4F22"/>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nsid w:val="01B47620"/>
    <w:multiLevelType w:val="hybridMultilevel"/>
    <w:tmpl w:val="0F36DE1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2396098"/>
    <w:multiLevelType w:val="hybridMultilevel"/>
    <w:tmpl w:val="CF78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7C6188"/>
    <w:multiLevelType w:val="hybridMultilevel"/>
    <w:tmpl w:val="EC425174"/>
    <w:lvl w:ilvl="0" w:tplc="0409000B">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
    <w:nsid w:val="088F798B"/>
    <w:multiLevelType w:val="hybridMultilevel"/>
    <w:tmpl w:val="773218EC"/>
    <w:lvl w:ilvl="0" w:tplc="0409000F">
      <w:start w:val="1"/>
      <w:numFmt w:val="decimal"/>
      <w:lvlText w:val="%1."/>
      <w:lvlJc w:val="left"/>
      <w:pPr>
        <w:ind w:left="12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41308B"/>
    <w:multiLevelType w:val="hybridMultilevel"/>
    <w:tmpl w:val="088C63C4"/>
    <w:lvl w:ilvl="0" w:tplc="0409001B">
      <w:start w:val="1"/>
      <w:numFmt w:val="lowerRoman"/>
      <w:lvlText w:val="%1."/>
      <w:lvlJc w:val="righ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6">
    <w:nsid w:val="0C5F476F"/>
    <w:multiLevelType w:val="hybridMultilevel"/>
    <w:tmpl w:val="9D8ED11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CBF3AB2"/>
    <w:multiLevelType w:val="hybridMultilevel"/>
    <w:tmpl w:val="F6CCABC2"/>
    <w:lvl w:ilvl="0" w:tplc="E96219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8F7968"/>
    <w:multiLevelType w:val="hybridMultilevel"/>
    <w:tmpl w:val="70C0FFE8"/>
    <w:lvl w:ilvl="0" w:tplc="AF608E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88597F"/>
    <w:multiLevelType w:val="hybridMultilevel"/>
    <w:tmpl w:val="5052DA46"/>
    <w:lvl w:ilvl="0" w:tplc="04090011">
      <w:start w:val="1"/>
      <w:numFmt w:val="decimal"/>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10">
    <w:nsid w:val="24533798"/>
    <w:multiLevelType w:val="hybridMultilevel"/>
    <w:tmpl w:val="FA3EAD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162644"/>
    <w:multiLevelType w:val="hybridMultilevel"/>
    <w:tmpl w:val="ED9649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9F5CA8"/>
    <w:multiLevelType w:val="hybridMultilevel"/>
    <w:tmpl w:val="C0865428"/>
    <w:lvl w:ilvl="0" w:tplc="998ABAC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2E25751"/>
    <w:multiLevelType w:val="hybridMultilevel"/>
    <w:tmpl w:val="EBA85390"/>
    <w:lvl w:ilvl="0" w:tplc="0409000B">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4">
    <w:nsid w:val="351110FB"/>
    <w:multiLevelType w:val="multilevel"/>
    <w:tmpl w:val="8108802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8D2DAD"/>
    <w:multiLevelType w:val="hybridMultilevel"/>
    <w:tmpl w:val="FB9E61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8C5B8B"/>
    <w:multiLevelType w:val="hybridMultilevel"/>
    <w:tmpl w:val="603AF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8A11F0"/>
    <w:multiLevelType w:val="hybridMultilevel"/>
    <w:tmpl w:val="90C454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2E6BB0"/>
    <w:multiLevelType w:val="hybridMultilevel"/>
    <w:tmpl w:val="20B6422A"/>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50226175"/>
    <w:multiLevelType w:val="hybridMultilevel"/>
    <w:tmpl w:val="0C8228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111E7E"/>
    <w:multiLevelType w:val="hybridMultilevel"/>
    <w:tmpl w:val="11A2EFBC"/>
    <w:lvl w:ilvl="0" w:tplc="0409000B">
      <w:start w:val="1"/>
      <w:numFmt w:val="bullet"/>
      <w:lvlText w:val=""/>
      <w:lvlJc w:val="left"/>
      <w:pPr>
        <w:ind w:left="1504" w:hanging="360"/>
      </w:pPr>
      <w:rPr>
        <w:rFonts w:ascii="Wingdings" w:hAnsi="Wingdings"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1">
    <w:nsid w:val="53A77011"/>
    <w:multiLevelType w:val="hybridMultilevel"/>
    <w:tmpl w:val="2BA81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BD30F5"/>
    <w:multiLevelType w:val="hybridMultilevel"/>
    <w:tmpl w:val="F416913E"/>
    <w:lvl w:ilvl="0" w:tplc="027239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001CBD"/>
    <w:multiLevelType w:val="hybridMultilevel"/>
    <w:tmpl w:val="E6DE4F2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56F713F9"/>
    <w:multiLevelType w:val="hybridMultilevel"/>
    <w:tmpl w:val="9D8ED11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B772053"/>
    <w:multiLevelType w:val="multilevel"/>
    <w:tmpl w:val="5D2A9F22"/>
    <w:lvl w:ilvl="0">
      <w:start w:val="1"/>
      <w:numFmt w:val="lowerRoman"/>
      <w:lvlText w:val="%1."/>
      <w:lvlJc w:val="right"/>
      <w:pPr>
        <w:tabs>
          <w:tab w:val="num" w:pos="720"/>
        </w:tabs>
        <w:ind w:left="720" w:hanging="360"/>
      </w:pPr>
      <w:rPr>
        <w:rFonts w:ascii="Arial" w:hAnsi="Arial" w:cs="Arial" w:hint="default"/>
        <w:sz w:val="22"/>
        <w:szCs w:val="22"/>
      </w:rPr>
    </w:lvl>
    <w:lvl w:ilvl="1">
      <w:start w:val="20"/>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0B51F2"/>
    <w:multiLevelType w:val="hybridMultilevel"/>
    <w:tmpl w:val="E320C8DA"/>
    <w:lvl w:ilvl="0" w:tplc="0409000D">
      <w:start w:val="1"/>
      <w:numFmt w:val="bullet"/>
      <w:lvlText w:val=""/>
      <w:lvlJc w:val="left"/>
      <w:pPr>
        <w:ind w:left="2740" w:hanging="360"/>
      </w:pPr>
      <w:rPr>
        <w:rFonts w:ascii="Wingdings" w:hAnsi="Wingdings" w:hint="default"/>
      </w:rPr>
    </w:lvl>
    <w:lvl w:ilvl="1" w:tplc="04090003" w:tentative="1">
      <w:start w:val="1"/>
      <w:numFmt w:val="bullet"/>
      <w:lvlText w:val="o"/>
      <w:lvlJc w:val="left"/>
      <w:pPr>
        <w:ind w:left="3460" w:hanging="360"/>
      </w:pPr>
      <w:rPr>
        <w:rFonts w:ascii="Courier New" w:hAnsi="Courier New" w:cs="Courier New" w:hint="default"/>
      </w:rPr>
    </w:lvl>
    <w:lvl w:ilvl="2" w:tplc="04090005" w:tentative="1">
      <w:start w:val="1"/>
      <w:numFmt w:val="bullet"/>
      <w:lvlText w:val=""/>
      <w:lvlJc w:val="left"/>
      <w:pPr>
        <w:ind w:left="4180" w:hanging="360"/>
      </w:pPr>
      <w:rPr>
        <w:rFonts w:ascii="Wingdings" w:hAnsi="Wingdings" w:hint="default"/>
      </w:rPr>
    </w:lvl>
    <w:lvl w:ilvl="3" w:tplc="04090001" w:tentative="1">
      <w:start w:val="1"/>
      <w:numFmt w:val="bullet"/>
      <w:lvlText w:val=""/>
      <w:lvlJc w:val="left"/>
      <w:pPr>
        <w:ind w:left="4900" w:hanging="360"/>
      </w:pPr>
      <w:rPr>
        <w:rFonts w:ascii="Symbol" w:hAnsi="Symbol" w:hint="default"/>
      </w:rPr>
    </w:lvl>
    <w:lvl w:ilvl="4" w:tplc="04090003" w:tentative="1">
      <w:start w:val="1"/>
      <w:numFmt w:val="bullet"/>
      <w:lvlText w:val="o"/>
      <w:lvlJc w:val="left"/>
      <w:pPr>
        <w:ind w:left="5620" w:hanging="360"/>
      </w:pPr>
      <w:rPr>
        <w:rFonts w:ascii="Courier New" w:hAnsi="Courier New" w:cs="Courier New" w:hint="default"/>
      </w:rPr>
    </w:lvl>
    <w:lvl w:ilvl="5" w:tplc="04090005" w:tentative="1">
      <w:start w:val="1"/>
      <w:numFmt w:val="bullet"/>
      <w:lvlText w:val=""/>
      <w:lvlJc w:val="left"/>
      <w:pPr>
        <w:ind w:left="6340" w:hanging="360"/>
      </w:pPr>
      <w:rPr>
        <w:rFonts w:ascii="Wingdings" w:hAnsi="Wingdings" w:hint="default"/>
      </w:rPr>
    </w:lvl>
    <w:lvl w:ilvl="6" w:tplc="04090001" w:tentative="1">
      <w:start w:val="1"/>
      <w:numFmt w:val="bullet"/>
      <w:lvlText w:val=""/>
      <w:lvlJc w:val="left"/>
      <w:pPr>
        <w:ind w:left="7060" w:hanging="360"/>
      </w:pPr>
      <w:rPr>
        <w:rFonts w:ascii="Symbol" w:hAnsi="Symbol" w:hint="default"/>
      </w:rPr>
    </w:lvl>
    <w:lvl w:ilvl="7" w:tplc="04090003" w:tentative="1">
      <w:start w:val="1"/>
      <w:numFmt w:val="bullet"/>
      <w:lvlText w:val="o"/>
      <w:lvlJc w:val="left"/>
      <w:pPr>
        <w:ind w:left="7780" w:hanging="360"/>
      </w:pPr>
      <w:rPr>
        <w:rFonts w:ascii="Courier New" w:hAnsi="Courier New" w:cs="Courier New" w:hint="default"/>
      </w:rPr>
    </w:lvl>
    <w:lvl w:ilvl="8" w:tplc="04090005" w:tentative="1">
      <w:start w:val="1"/>
      <w:numFmt w:val="bullet"/>
      <w:lvlText w:val=""/>
      <w:lvlJc w:val="left"/>
      <w:pPr>
        <w:ind w:left="8500" w:hanging="360"/>
      </w:pPr>
      <w:rPr>
        <w:rFonts w:ascii="Wingdings" w:hAnsi="Wingdings" w:hint="default"/>
      </w:rPr>
    </w:lvl>
  </w:abstractNum>
  <w:abstractNum w:abstractNumId="27">
    <w:nsid w:val="61DB5CC8"/>
    <w:multiLevelType w:val="hybridMultilevel"/>
    <w:tmpl w:val="2D488050"/>
    <w:lvl w:ilvl="0" w:tplc="0054D4F4">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FE4BC6"/>
    <w:multiLevelType w:val="hybridMultilevel"/>
    <w:tmpl w:val="32463002"/>
    <w:lvl w:ilvl="0" w:tplc="998ABA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655960"/>
    <w:multiLevelType w:val="hybridMultilevel"/>
    <w:tmpl w:val="D750D5E6"/>
    <w:lvl w:ilvl="0" w:tplc="9AB2230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1464F4"/>
    <w:multiLevelType w:val="hybridMultilevel"/>
    <w:tmpl w:val="75189616"/>
    <w:lvl w:ilvl="0" w:tplc="0409001B">
      <w:start w:val="1"/>
      <w:numFmt w:val="lowerRoman"/>
      <w:lvlText w:val="%1."/>
      <w:lvlJc w:val="right"/>
      <w:pPr>
        <w:ind w:left="1623" w:hanging="360"/>
      </w:pPr>
    </w:lvl>
    <w:lvl w:ilvl="1" w:tplc="04090019" w:tentative="1">
      <w:start w:val="1"/>
      <w:numFmt w:val="lowerLetter"/>
      <w:lvlText w:val="%2."/>
      <w:lvlJc w:val="left"/>
      <w:pPr>
        <w:ind w:left="2343" w:hanging="360"/>
      </w:pPr>
    </w:lvl>
    <w:lvl w:ilvl="2" w:tplc="0409001B" w:tentative="1">
      <w:start w:val="1"/>
      <w:numFmt w:val="lowerRoman"/>
      <w:lvlText w:val="%3."/>
      <w:lvlJc w:val="right"/>
      <w:pPr>
        <w:ind w:left="3063" w:hanging="180"/>
      </w:pPr>
    </w:lvl>
    <w:lvl w:ilvl="3" w:tplc="0409000F" w:tentative="1">
      <w:start w:val="1"/>
      <w:numFmt w:val="decimal"/>
      <w:lvlText w:val="%4."/>
      <w:lvlJc w:val="left"/>
      <w:pPr>
        <w:ind w:left="3783" w:hanging="360"/>
      </w:pPr>
    </w:lvl>
    <w:lvl w:ilvl="4" w:tplc="04090019" w:tentative="1">
      <w:start w:val="1"/>
      <w:numFmt w:val="lowerLetter"/>
      <w:lvlText w:val="%5."/>
      <w:lvlJc w:val="left"/>
      <w:pPr>
        <w:ind w:left="4503" w:hanging="360"/>
      </w:pPr>
    </w:lvl>
    <w:lvl w:ilvl="5" w:tplc="0409001B" w:tentative="1">
      <w:start w:val="1"/>
      <w:numFmt w:val="lowerRoman"/>
      <w:lvlText w:val="%6."/>
      <w:lvlJc w:val="right"/>
      <w:pPr>
        <w:ind w:left="5223" w:hanging="180"/>
      </w:pPr>
    </w:lvl>
    <w:lvl w:ilvl="6" w:tplc="0409000F" w:tentative="1">
      <w:start w:val="1"/>
      <w:numFmt w:val="decimal"/>
      <w:lvlText w:val="%7."/>
      <w:lvlJc w:val="left"/>
      <w:pPr>
        <w:ind w:left="5943" w:hanging="360"/>
      </w:pPr>
    </w:lvl>
    <w:lvl w:ilvl="7" w:tplc="04090019" w:tentative="1">
      <w:start w:val="1"/>
      <w:numFmt w:val="lowerLetter"/>
      <w:lvlText w:val="%8."/>
      <w:lvlJc w:val="left"/>
      <w:pPr>
        <w:ind w:left="6663" w:hanging="360"/>
      </w:pPr>
    </w:lvl>
    <w:lvl w:ilvl="8" w:tplc="0409001B" w:tentative="1">
      <w:start w:val="1"/>
      <w:numFmt w:val="lowerRoman"/>
      <w:lvlText w:val="%9."/>
      <w:lvlJc w:val="right"/>
      <w:pPr>
        <w:ind w:left="7383" w:hanging="180"/>
      </w:pPr>
    </w:lvl>
  </w:abstractNum>
  <w:abstractNum w:abstractNumId="31">
    <w:nsid w:val="7F995EBD"/>
    <w:multiLevelType w:val="hybridMultilevel"/>
    <w:tmpl w:val="E7486D14"/>
    <w:lvl w:ilvl="0" w:tplc="FD2C2604">
      <w:start w:val="1"/>
      <w:numFmt w:val="lowerRoman"/>
      <w:lvlText w:val="%1."/>
      <w:lvlJc w:val="righ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4"/>
  </w:num>
  <w:num w:numId="2">
    <w:abstractNumId w:val="21"/>
  </w:num>
  <w:num w:numId="3">
    <w:abstractNumId w:val="2"/>
  </w:num>
  <w:num w:numId="4">
    <w:abstractNumId w:val="23"/>
  </w:num>
  <w:num w:numId="5">
    <w:abstractNumId w:val="0"/>
  </w:num>
  <w:num w:numId="6">
    <w:abstractNumId w:val="16"/>
  </w:num>
  <w:num w:numId="7">
    <w:abstractNumId w:val="29"/>
  </w:num>
  <w:num w:numId="8">
    <w:abstractNumId w:val="24"/>
  </w:num>
  <w:num w:numId="9">
    <w:abstractNumId w:val="30"/>
  </w:num>
  <w:num w:numId="10">
    <w:abstractNumId w:val="15"/>
  </w:num>
  <w:num w:numId="11">
    <w:abstractNumId w:val="1"/>
  </w:num>
  <w:num w:numId="12">
    <w:abstractNumId w:val="5"/>
  </w:num>
  <w:num w:numId="13">
    <w:abstractNumId w:val="9"/>
  </w:num>
  <w:num w:numId="14">
    <w:abstractNumId w:val="17"/>
  </w:num>
  <w:num w:numId="15">
    <w:abstractNumId w:val="6"/>
  </w:num>
  <w:num w:numId="16">
    <w:abstractNumId w:val="22"/>
  </w:num>
  <w:num w:numId="17">
    <w:abstractNumId w:val="26"/>
  </w:num>
  <w:num w:numId="18">
    <w:abstractNumId w:val="18"/>
  </w:num>
  <w:num w:numId="19">
    <w:abstractNumId w:val="13"/>
  </w:num>
  <w:num w:numId="20">
    <w:abstractNumId w:val="20"/>
  </w:num>
  <w:num w:numId="21">
    <w:abstractNumId w:val="10"/>
  </w:num>
  <w:num w:numId="22">
    <w:abstractNumId w:val="3"/>
  </w:num>
  <w:num w:numId="23">
    <w:abstractNumId w:val="11"/>
  </w:num>
  <w:num w:numId="24">
    <w:abstractNumId w:val="19"/>
  </w:num>
  <w:num w:numId="25">
    <w:abstractNumId w:val="14"/>
  </w:num>
  <w:num w:numId="26">
    <w:abstractNumId w:val="25"/>
  </w:num>
  <w:num w:numId="27">
    <w:abstractNumId w:val="8"/>
  </w:num>
  <w:num w:numId="28">
    <w:abstractNumId w:val="27"/>
  </w:num>
  <w:num w:numId="29">
    <w:abstractNumId w:val="28"/>
  </w:num>
  <w:num w:numId="30">
    <w:abstractNumId w:val="31"/>
  </w:num>
  <w:num w:numId="31">
    <w:abstractNumId w:val="12"/>
  </w:num>
  <w:num w:numId="3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rsids>
    <w:rsidRoot w:val="008D7060"/>
    <w:rsid w:val="00011427"/>
    <w:rsid w:val="00036D0A"/>
    <w:rsid w:val="000B0AAB"/>
    <w:rsid w:val="001516FB"/>
    <w:rsid w:val="00263B86"/>
    <w:rsid w:val="002643D8"/>
    <w:rsid w:val="0029394C"/>
    <w:rsid w:val="002A4E8D"/>
    <w:rsid w:val="00306BD5"/>
    <w:rsid w:val="003B46C3"/>
    <w:rsid w:val="004C355E"/>
    <w:rsid w:val="004C73CC"/>
    <w:rsid w:val="005E3E2C"/>
    <w:rsid w:val="005F5714"/>
    <w:rsid w:val="00680B18"/>
    <w:rsid w:val="00703F63"/>
    <w:rsid w:val="00846D5C"/>
    <w:rsid w:val="008A08B7"/>
    <w:rsid w:val="008D7060"/>
    <w:rsid w:val="00932B3C"/>
    <w:rsid w:val="009D4B28"/>
    <w:rsid w:val="00A945DE"/>
    <w:rsid w:val="00AD3B55"/>
    <w:rsid w:val="00AE24F0"/>
    <w:rsid w:val="00B351BF"/>
    <w:rsid w:val="00BC508D"/>
    <w:rsid w:val="00CC0C0F"/>
    <w:rsid w:val="00D02DA8"/>
    <w:rsid w:val="00D52071"/>
    <w:rsid w:val="00E14A8C"/>
    <w:rsid w:val="00E40CB2"/>
    <w:rsid w:val="00E4192F"/>
    <w:rsid w:val="00E63342"/>
    <w:rsid w:val="00E84F16"/>
    <w:rsid w:val="00EA1A42"/>
    <w:rsid w:val="00ED3D1C"/>
    <w:rsid w:val="00FC514F"/>
    <w:rsid w:val="00FE5F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B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D0A"/>
    <w:pPr>
      <w:ind w:left="720"/>
      <w:contextualSpacing/>
    </w:pPr>
  </w:style>
  <w:style w:type="paragraph" w:styleId="NormalWeb">
    <w:name w:val="Normal (Web)"/>
    <w:basedOn w:val="Normal"/>
    <w:uiPriority w:val="99"/>
    <w:semiHidden/>
    <w:unhideWhenUsed/>
    <w:rsid w:val="002643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A1A42"/>
    <w:rPr>
      <w:color w:val="0000FF"/>
      <w:u w:val="single"/>
    </w:rPr>
  </w:style>
  <w:style w:type="paragraph" w:styleId="NoSpacing">
    <w:name w:val="No Spacing"/>
    <w:link w:val="NoSpacingChar"/>
    <w:uiPriority w:val="1"/>
    <w:qFormat/>
    <w:rsid w:val="00263B86"/>
    <w:pPr>
      <w:spacing w:after="0" w:line="240" w:lineRule="auto"/>
    </w:pPr>
    <w:rPr>
      <w:rFonts w:eastAsiaTheme="minorEastAsia"/>
    </w:rPr>
  </w:style>
  <w:style w:type="character" w:customStyle="1" w:styleId="NoSpacingChar">
    <w:name w:val="No Spacing Char"/>
    <w:basedOn w:val="DefaultParagraphFont"/>
    <w:link w:val="NoSpacing"/>
    <w:uiPriority w:val="1"/>
    <w:rsid w:val="00263B86"/>
    <w:rPr>
      <w:rFonts w:eastAsiaTheme="minorEastAsia"/>
    </w:rPr>
  </w:style>
  <w:style w:type="paragraph" w:styleId="BalloonText">
    <w:name w:val="Balloon Text"/>
    <w:basedOn w:val="Normal"/>
    <w:link w:val="BalloonTextChar"/>
    <w:uiPriority w:val="99"/>
    <w:semiHidden/>
    <w:unhideWhenUsed/>
    <w:rsid w:val="00263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B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722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67FDB19D7CF48FDBA291CD67531C180"/>
        <w:category>
          <w:name w:val="General"/>
          <w:gallery w:val="placeholder"/>
        </w:category>
        <w:types>
          <w:type w:val="bbPlcHdr"/>
        </w:types>
        <w:behaviors>
          <w:behavior w:val="content"/>
        </w:behaviors>
        <w:guid w:val="{4048B925-BCB6-454F-B68A-143248116C69}"/>
      </w:docPartPr>
      <w:docPartBody>
        <w:p w:rsidR="00943D75" w:rsidRDefault="005C5091" w:rsidP="005C5091">
          <w:pPr>
            <w:pStyle w:val="867FDB19D7CF48FDBA291CD67531C180"/>
          </w:pPr>
          <w:r>
            <w:rPr>
              <w:rFonts w:asciiTheme="majorHAnsi" w:eastAsiaTheme="majorEastAsia" w:hAnsiTheme="majorHAnsi" w:cstheme="majorBidi"/>
              <w:b/>
              <w:bCs/>
              <w:color w:val="FFFFFF" w:themeColor="background1"/>
              <w:sz w:val="96"/>
              <w:szCs w:val="9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C5091"/>
    <w:rsid w:val="005C5091"/>
    <w:rsid w:val="006D28A8"/>
    <w:rsid w:val="00943D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D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7BAFBB3ECC4FA88C7AA17A3340A61C">
    <w:name w:val="F47BAFBB3ECC4FA88C7AA17A3340A61C"/>
    <w:rsid w:val="005C5091"/>
  </w:style>
  <w:style w:type="paragraph" w:customStyle="1" w:styleId="867FDB19D7CF48FDBA291CD67531C180">
    <w:name w:val="867FDB19D7CF48FDBA291CD67531C180"/>
    <w:rsid w:val="005C5091"/>
  </w:style>
  <w:style w:type="paragraph" w:customStyle="1" w:styleId="C5437CED0C434DC78543A247D3870BDF">
    <w:name w:val="C5437CED0C434DC78543A247D3870BDF"/>
    <w:rsid w:val="005C5091"/>
  </w:style>
  <w:style w:type="paragraph" w:customStyle="1" w:styleId="1200C8826D1949AFB604DB3C0743389D">
    <w:name w:val="1200C8826D1949AFB604DB3C0743389D"/>
    <w:rsid w:val="005C5091"/>
  </w:style>
  <w:style w:type="paragraph" w:customStyle="1" w:styleId="64C2FAE68D384A7C8FE3DDBCC1C06561">
    <w:name w:val="64C2FAE68D384A7C8FE3DDBCC1C06561"/>
    <w:rsid w:val="005C509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2017-05-19T00:00:00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2086</Words>
  <Characters>11893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Various types of Assessment under Income Tax Act, 1961</dc:title>
  <dc:subject/>
  <dc:creator>90002</dc:creator>
  <cp:keywords/>
  <dc:description/>
  <cp:lastModifiedBy>90002</cp:lastModifiedBy>
  <cp:revision>11</cp:revision>
  <dcterms:created xsi:type="dcterms:W3CDTF">2017-05-18T10:32:00Z</dcterms:created>
  <dcterms:modified xsi:type="dcterms:W3CDTF">2017-05-19T09:04:00Z</dcterms:modified>
</cp:coreProperties>
</file>