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52"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5"/>
        <w:gridCol w:w="1133"/>
        <w:gridCol w:w="1701"/>
        <w:gridCol w:w="6536"/>
      </w:tblGrid>
      <w:tr w:rsidR="00BA4C33" w:rsidRPr="00F359F0" w:rsidTr="00D30ED5">
        <w:trPr>
          <w:trHeight w:val="450"/>
        </w:trPr>
        <w:tc>
          <w:tcPr>
            <w:tcW w:w="246" w:type="pct"/>
            <w:shd w:val="clear" w:color="auto" w:fill="EEECE1" w:themeFill="background2"/>
            <w:vAlign w:val="center"/>
          </w:tcPr>
          <w:p w:rsidR="00BA4C33" w:rsidRPr="007B17A5" w:rsidRDefault="00BA4C33" w:rsidP="00D14859">
            <w:pPr>
              <w:jc w:val="center"/>
              <w:rPr>
                <w:rFonts w:ascii="Bookman Old Style" w:hAnsi="Bookman Old Style"/>
                <w:b/>
                <w:sz w:val="18"/>
                <w:szCs w:val="18"/>
              </w:rPr>
            </w:pPr>
            <w:bookmarkStart w:id="0" w:name="_GoBack"/>
            <w:bookmarkEnd w:id="0"/>
            <w:r w:rsidRPr="007B17A5">
              <w:rPr>
                <w:rFonts w:ascii="Bookman Old Style" w:hAnsi="Bookman Old Style"/>
                <w:b/>
                <w:sz w:val="18"/>
                <w:szCs w:val="18"/>
              </w:rPr>
              <w:t>Sr. No.</w:t>
            </w:r>
          </w:p>
        </w:tc>
        <w:tc>
          <w:tcPr>
            <w:tcW w:w="575" w:type="pct"/>
            <w:shd w:val="clear" w:color="auto" w:fill="EEECE1" w:themeFill="background2"/>
            <w:vAlign w:val="center"/>
          </w:tcPr>
          <w:p w:rsidR="00BA4C33" w:rsidRPr="007B17A5" w:rsidRDefault="00BA4C33" w:rsidP="00D14859">
            <w:pPr>
              <w:jc w:val="center"/>
              <w:rPr>
                <w:rFonts w:ascii="Bookman Old Style" w:hAnsi="Bookman Old Style"/>
                <w:b/>
                <w:sz w:val="18"/>
                <w:szCs w:val="18"/>
              </w:rPr>
            </w:pPr>
            <w:r w:rsidRPr="007B17A5">
              <w:rPr>
                <w:rFonts w:ascii="Bookman Old Style" w:hAnsi="Bookman Old Style"/>
                <w:b/>
                <w:sz w:val="18"/>
                <w:szCs w:val="18"/>
              </w:rPr>
              <w:t>SECTION</w:t>
            </w:r>
          </w:p>
        </w:tc>
        <w:tc>
          <w:tcPr>
            <w:tcW w:w="863" w:type="pct"/>
            <w:shd w:val="clear" w:color="auto" w:fill="EEECE1" w:themeFill="background2"/>
            <w:vAlign w:val="center"/>
          </w:tcPr>
          <w:p w:rsidR="00BA4C33" w:rsidRPr="007B17A5" w:rsidRDefault="00BA4C33" w:rsidP="00D14859">
            <w:pPr>
              <w:jc w:val="center"/>
              <w:rPr>
                <w:rFonts w:ascii="Bookman Old Style" w:hAnsi="Bookman Old Style"/>
                <w:b/>
                <w:sz w:val="18"/>
                <w:szCs w:val="18"/>
              </w:rPr>
            </w:pPr>
            <w:r w:rsidRPr="007B17A5">
              <w:rPr>
                <w:rFonts w:ascii="Bookman Old Style" w:hAnsi="Bookman Old Style"/>
                <w:b/>
                <w:sz w:val="18"/>
                <w:szCs w:val="18"/>
              </w:rPr>
              <w:t>TITLE</w:t>
            </w:r>
          </w:p>
        </w:tc>
        <w:tc>
          <w:tcPr>
            <w:tcW w:w="3316" w:type="pct"/>
            <w:shd w:val="clear" w:color="auto" w:fill="EEECE1" w:themeFill="background2"/>
            <w:vAlign w:val="center"/>
          </w:tcPr>
          <w:p w:rsidR="00BA4C33" w:rsidRPr="007B17A5" w:rsidRDefault="00BA4C33" w:rsidP="00D14859">
            <w:pPr>
              <w:jc w:val="center"/>
              <w:rPr>
                <w:rFonts w:ascii="Bookman Old Style" w:hAnsi="Bookman Old Style"/>
                <w:b/>
                <w:sz w:val="18"/>
                <w:szCs w:val="18"/>
              </w:rPr>
            </w:pPr>
            <w:r w:rsidRPr="007B17A5">
              <w:rPr>
                <w:rFonts w:ascii="Bookman Old Style" w:hAnsi="Bookman Old Style"/>
                <w:b/>
                <w:sz w:val="18"/>
                <w:szCs w:val="18"/>
              </w:rPr>
              <w:t>TIME LIMIT</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1</w:t>
            </w:r>
          </w:p>
        </w:tc>
        <w:tc>
          <w:tcPr>
            <w:tcW w:w="575" w:type="pct"/>
            <w:vAlign w:val="center"/>
          </w:tcPr>
          <w:p w:rsidR="000B662B" w:rsidRPr="007B17A5" w:rsidRDefault="000B662B" w:rsidP="00220D09">
            <w:pPr>
              <w:jc w:val="center"/>
              <w:rPr>
                <w:rFonts w:ascii="Bookman Old Style" w:hAnsi="Bookman Old Style"/>
                <w:sz w:val="18"/>
                <w:szCs w:val="18"/>
              </w:rPr>
            </w:pPr>
            <w:r w:rsidRPr="007B17A5">
              <w:rPr>
                <w:rFonts w:ascii="Bookman Old Style" w:hAnsi="Bookman Old Style"/>
                <w:sz w:val="18"/>
                <w:szCs w:val="18"/>
              </w:rPr>
              <w:t>131</w:t>
            </w:r>
          </w:p>
        </w:tc>
        <w:tc>
          <w:tcPr>
            <w:tcW w:w="863" w:type="pct"/>
            <w:vAlign w:val="center"/>
          </w:tcPr>
          <w:p w:rsidR="000B662B" w:rsidRPr="007B17A5" w:rsidRDefault="000B662B" w:rsidP="00220D09">
            <w:pPr>
              <w:jc w:val="center"/>
              <w:rPr>
                <w:rFonts w:ascii="Bookman Old Style" w:hAnsi="Bookman Old Style"/>
                <w:sz w:val="18"/>
                <w:szCs w:val="18"/>
              </w:rPr>
            </w:pPr>
            <w:r w:rsidRPr="007B17A5">
              <w:rPr>
                <w:rFonts w:ascii="Bookman Old Style" w:hAnsi="Bookman Old Style"/>
                <w:sz w:val="18"/>
                <w:szCs w:val="18"/>
              </w:rPr>
              <w:t>Impounding of Books under Summon Proceeding</w:t>
            </w:r>
          </w:p>
        </w:tc>
        <w:tc>
          <w:tcPr>
            <w:tcW w:w="3316" w:type="pct"/>
            <w:vAlign w:val="center"/>
          </w:tcPr>
          <w:p w:rsidR="000B662B" w:rsidRPr="007B17A5" w:rsidRDefault="000B662B" w:rsidP="00220D09">
            <w:pPr>
              <w:jc w:val="both"/>
              <w:rPr>
                <w:rFonts w:ascii="Bookman Old Style" w:hAnsi="Bookman Old Style"/>
                <w:sz w:val="18"/>
                <w:szCs w:val="18"/>
              </w:rPr>
            </w:pPr>
            <w:r w:rsidRPr="007B17A5">
              <w:rPr>
                <w:rFonts w:ascii="Bookman Old Style" w:hAnsi="Bookman Old Style"/>
                <w:sz w:val="18"/>
                <w:szCs w:val="18"/>
              </w:rPr>
              <w:t>Not beyond 15 (exclusive of holidays) without obtaining the approval of the CCIT/DGIT/CIT/DIT</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2</w:t>
            </w:r>
          </w:p>
        </w:tc>
        <w:tc>
          <w:tcPr>
            <w:tcW w:w="575" w:type="pct"/>
            <w:vAlign w:val="center"/>
          </w:tcPr>
          <w:p w:rsidR="000B662B" w:rsidRPr="007B17A5" w:rsidRDefault="000B662B" w:rsidP="00220D09">
            <w:pPr>
              <w:jc w:val="center"/>
              <w:rPr>
                <w:rFonts w:ascii="Bookman Old Style" w:hAnsi="Bookman Old Style"/>
                <w:sz w:val="18"/>
                <w:szCs w:val="18"/>
              </w:rPr>
            </w:pPr>
            <w:r w:rsidRPr="007B17A5">
              <w:rPr>
                <w:rFonts w:ascii="Bookman Old Style" w:hAnsi="Bookman Old Style"/>
                <w:sz w:val="18"/>
                <w:szCs w:val="18"/>
              </w:rPr>
              <w:t>132 (8)</w:t>
            </w:r>
          </w:p>
        </w:tc>
        <w:tc>
          <w:tcPr>
            <w:tcW w:w="863" w:type="pct"/>
            <w:vAlign w:val="center"/>
          </w:tcPr>
          <w:p w:rsidR="000B662B" w:rsidRPr="007B17A5" w:rsidRDefault="000B662B" w:rsidP="00220D09">
            <w:pPr>
              <w:jc w:val="center"/>
              <w:rPr>
                <w:rFonts w:ascii="Bookman Old Style" w:hAnsi="Bookman Old Style"/>
                <w:sz w:val="18"/>
                <w:szCs w:val="18"/>
              </w:rPr>
            </w:pPr>
            <w:r w:rsidRPr="007B17A5">
              <w:rPr>
                <w:rFonts w:ascii="Bookman Old Style" w:hAnsi="Bookman Old Style"/>
                <w:sz w:val="18"/>
                <w:szCs w:val="18"/>
              </w:rPr>
              <w:t>Retention of Books Seized/Deemed Seized</w:t>
            </w:r>
          </w:p>
        </w:tc>
        <w:tc>
          <w:tcPr>
            <w:tcW w:w="3316" w:type="pct"/>
            <w:vAlign w:val="center"/>
          </w:tcPr>
          <w:p w:rsidR="000B662B" w:rsidRPr="007B17A5" w:rsidRDefault="000B662B" w:rsidP="00220D09">
            <w:pPr>
              <w:jc w:val="both"/>
              <w:rPr>
                <w:rFonts w:ascii="Bookman Old Style" w:hAnsi="Bookman Old Style"/>
                <w:sz w:val="18"/>
                <w:szCs w:val="18"/>
              </w:rPr>
            </w:pPr>
            <w:r w:rsidRPr="007B17A5">
              <w:rPr>
                <w:rFonts w:ascii="Bookman Old Style" w:hAnsi="Bookman Old Style"/>
                <w:sz w:val="18"/>
                <w:szCs w:val="18"/>
              </w:rPr>
              <w:t xml:space="preserve">The books shall not be retained for a period exceeding 30 Days from the date of the order of assessment u/s 153A (Unless reasons for retaining are recorded in writing &amp; approval of </w:t>
            </w:r>
            <w:r>
              <w:rPr>
                <w:rFonts w:ascii="Bookman Old Style" w:hAnsi="Bookman Old Style"/>
                <w:sz w:val="18"/>
                <w:szCs w:val="18"/>
              </w:rPr>
              <w:t>Principal Chief Commissioner (PCCIT)</w:t>
            </w:r>
            <w:r w:rsidRPr="007B17A5">
              <w:rPr>
                <w:rFonts w:ascii="Bookman Old Style" w:hAnsi="Bookman Old Style"/>
                <w:sz w:val="18"/>
                <w:szCs w:val="18"/>
              </w:rPr>
              <w:t>/</w:t>
            </w:r>
            <w:r>
              <w:rPr>
                <w:rFonts w:ascii="Bookman Old Style" w:hAnsi="Bookman Old Style"/>
                <w:sz w:val="18"/>
                <w:szCs w:val="18"/>
              </w:rPr>
              <w:t xml:space="preserve">Principal Director General (PDGT)/Principal </w:t>
            </w:r>
            <w:proofErr w:type="gramStart"/>
            <w:r>
              <w:rPr>
                <w:rFonts w:ascii="Bookman Old Style" w:hAnsi="Bookman Old Style"/>
                <w:sz w:val="18"/>
                <w:szCs w:val="18"/>
              </w:rPr>
              <w:t>Commissioner(</w:t>
            </w:r>
            <w:proofErr w:type="gramEnd"/>
            <w:r>
              <w:rPr>
                <w:rFonts w:ascii="Bookman Old Style" w:hAnsi="Bookman Old Style"/>
                <w:sz w:val="18"/>
                <w:szCs w:val="18"/>
              </w:rPr>
              <w:t>PCIT)/ Principal Director (PDIT)/</w:t>
            </w:r>
            <w:r w:rsidRPr="007B17A5">
              <w:rPr>
                <w:rFonts w:ascii="Bookman Old Style" w:hAnsi="Bookman Old Style"/>
                <w:sz w:val="18"/>
                <w:szCs w:val="18"/>
              </w:rPr>
              <w:t>CIT/DIT</w:t>
            </w:r>
            <w:r w:rsidR="00D30ED5">
              <w:rPr>
                <w:rFonts w:ascii="Bookman Old Style" w:hAnsi="Bookman Old Style"/>
                <w:sz w:val="18"/>
                <w:szCs w:val="18"/>
              </w:rPr>
              <w:t>.</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3</w:t>
            </w:r>
          </w:p>
        </w:tc>
        <w:tc>
          <w:tcPr>
            <w:tcW w:w="575" w:type="pct"/>
            <w:vAlign w:val="center"/>
          </w:tcPr>
          <w:p w:rsidR="000B662B" w:rsidRPr="007B17A5" w:rsidRDefault="000B662B" w:rsidP="00220D09">
            <w:pPr>
              <w:jc w:val="center"/>
              <w:rPr>
                <w:rFonts w:ascii="Bookman Old Style" w:hAnsi="Bookman Old Style"/>
                <w:sz w:val="18"/>
                <w:szCs w:val="18"/>
              </w:rPr>
            </w:pPr>
            <w:r w:rsidRPr="007B17A5">
              <w:rPr>
                <w:rFonts w:ascii="Bookman Old Style" w:hAnsi="Bookman Old Style"/>
                <w:sz w:val="18"/>
                <w:szCs w:val="18"/>
              </w:rPr>
              <w:t>132 (8A)</w:t>
            </w:r>
          </w:p>
        </w:tc>
        <w:tc>
          <w:tcPr>
            <w:tcW w:w="863" w:type="pct"/>
            <w:vAlign w:val="center"/>
          </w:tcPr>
          <w:p w:rsidR="000B662B" w:rsidRPr="007B17A5" w:rsidRDefault="000B662B" w:rsidP="00220D09">
            <w:pPr>
              <w:jc w:val="center"/>
              <w:rPr>
                <w:rFonts w:ascii="Bookman Old Style" w:hAnsi="Bookman Old Style"/>
                <w:sz w:val="18"/>
                <w:szCs w:val="18"/>
              </w:rPr>
            </w:pPr>
            <w:r w:rsidRPr="007B17A5">
              <w:rPr>
                <w:rFonts w:ascii="Bookman Old Style" w:hAnsi="Bookman Old Style"/>
                <w:sz w:val="18"/>
                <w:szCs w:val="18"/>
              </w:rPr>
              <w:t>Restraint Order</w:t>
            </w:r>
          </w:p>
        </w:tc>
        <w:tc>
          <w:tcPr>
            <w:tcW w:w="3316" w:type="pct"/>
            <w:vAlign w:val="center"/>
          </w:tcPr>
          <w:p w:rsidR="000B662B" w:rsidRPr="007B17A5" w:rsidRDefault="000B662B" w:rsidP="00220D09">
            <w:pPr>
              <w:jc w:val="both"/>
              <w:rPr>
                <w:rFonts w:ascii="Bookman Old Style" w:hAnsi="Bookman Old Style"/>
                <w:sz w:val="18"/>
                <w:szCs w:val="18"/>
              </w:rPr>
            </w:pPr>
            <w:r w:rsidRPr="007B17A5">
              <w:rPr>
                <w:rFonts w:ascii="Bookman Old Style" w:hAnsi="Bookman Old Style"/>
                <w:sz w:val="18"/>
                <w:szCs w:val="18"/>
              </w:rPr>
              <w:t>The order shall not be in force for a period exceeding sixty days from the date of the order</w:t>
            </w:r>
            <w:r w:rsidR="00D14D51">
              <w:rPr>
                <w:rFonts w:ascii="Bookman Old Style" w:hAnsi="Bookman Old Style"/>
                <w:sz w:val="18"/>
                <w:szCs w:val="18"/>
              </w:rPr>
              <w:t>.</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4</w:t>
            </w:r>
          </w:p>
        </w:tc>
        <w:tc>
          <w:tcPr>
            <w:tcW w:w="575" w:type="pct"/>
            <w:vAlign w:val="center"/>
          </w:tcPr>
          <w:p w:rsidR="000B662B" w:rsidRPr="007B17A5" w:rsidRDefault="000B662B" w:rsidP="00220D09">
            <w:pPr>
              <w:jc w:val="center"/>
              <w:rPr>
                <w:rFonts w:ascii="Bookman Old Style" w:hAnsi="Bookman Old Style"/>
                <w:sz w:val="18"/>
                <w:szCs w:val="18"/>
              </w:rPr>
            </w:pPr>
            <w:r w:rsidRPr="007B17A5">
              <w:rPr>
                <w:rFonts w:ascii="Bookman Old Style" w:hAnsi="Bookman Old Style"/>
                <w:sz w:val="18"/>
                <w:szCs w:val="18"/>
              </w:rPr>
              <w:t>132B</w:t>
            </w:r>
          </w:p>
        </w:tc>
        <w:tc>
          <w:tcPr>
            <w:tcW w:w="863" w:type="pct"/>
            <w:vAlign w:val="center"/>
          </w:tcPr>
          <w:p w:rsidR="000B662B" w:rsidRPr="007B17A5" w:rsidRDefault="000B662B" w:rsidP="00220D09">
            <w:pPr>
              <w:jc w:val="center"/>
              <w:rPr>
                <w:rFonts w:ascii="Bookman Old Style" w:hAnsi="Bookman Old Style"/>
                <w:sz w:val="18"/>
                <w:szCs w:val="18"/>
              </w:rPr>
            </w:pPr>
            <w:r w:rsidRPr="007B17A5">
              <w:rPr>
                <w:rFonts w:ascii="Bookman Old Style" w:hAnsi="Bookman Old Style"/>
                <w:sz w:val="18"/>
                <w:szCs w:val="18"/>
              </w:rPr>
              <w:t>Application for Release of Seized Assets</w:t>
            </w:r>
          </w:p>
        </w:tc>
        <w:tc>
          <w:tcPr>
            <w:tcW w:w="3316" w:type="pct"/>
            <w:vAlign w:val="center"/>
          </w:tcPr>
          <w:p w:rsidR="000B662B" w:rsidRPr="007B17A5" w:rsidRDefault="000B662B" w:rsidP="00220D09">
            <w:pPr>
              <w:jc w:val="both"/>
              <w:rPr>
                <w:rFonts w:ascii="Bookman Old Style" w:hAnsi="Bookman Old Style"/>
                <w:sz w:val="18"/>
                <w:szCs w:val="18"/>
              </w:rPr>
            </w:pPr>
            <w:r w:rsidRPr="007B17A5">
              <w:rPr>
                <w:rFonts w:ascii="Bookman Old Style" w:hAnsi="Bookman Old Style"/>
                <w:sz w:val="18"/>
                <w:szCs w:val="18"/>
              </w:rPr>
              <w:t xml:space="preserve">Within 30 Days from the end of the month in which the asset was seized, if an application is made: the asset shall be released within a period of one 120 Days from the date on which last search authorization u/s 132/132A was executed. </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5</w:t>
            </w:r>
          </w:p>
        </w:tc>
        <w:tc>
          <w:tcPr>
            <w:tcW w:w="575" w:type="pct"/>
            <w:vAlign w:val="center"/>
          </w:tcPr>
          <w:p w:rsidR="000B662B" w:rsidRPr="007B17A5" w:rsidRDefault="000B662B" w:rsidP="00220D09">
            <w:pPr>
              <w:jc w:val="center"/>
              <w:rPr>
                <w:rFonts w:ascii="Bookman Old Style" w:hAnsi="Bookman Old Style"/>
                <w:sz w:val="18"/>
                <w:szCs w:val="18"/>
              </w:rPr>
            </w:pPr>
            <w:r w:rsidRPr="007B17A5">
              <w:rPr>
                <w:rFonts w:ascii="Bookman Old Style" w:hAnsi="Bookman Old Style"/>
                <w:sz w:val="18"/>
                <w:szCs w:val="18"/>
              </w:rPr>
              <w:t>133A</w:t>
            </w:r>
          </w:p>
        </w:tc>
        <w:tc>
          <w:tcPr>
            <w:tcW w:w="863" w:type="pct"/>
            <w:vAlign w:val="center"/>
          </w:tcPr>
          <w:p w:rsidR="000B662B" w:rsidRPr="007B17A5" w:rsidRDefault="000B662B" w:rsidP="00220D09">
            <w:pPr>
              <w:jc w:val="center"/>
              <w:rPr>
                <w:rFonts w:ascii="Bookman Old Style" w:hAnsi="Bookman Old Style"/>
                <w:sz w:val="18"/>
                <w:szCs w:val="18"/>
              </w:rPr>
            </w:pPr>
            <w:r w:rsidRPr="007B17A5">
              <w:rPr>
                <w:rFonts w:ascii="Bookman Old Style" w:hAnsi="Bookman Old Style"/>
                <w:sz w:val="18"/>
                <w:szCs w:val="18"/>
              </w:rPr>
              <w:t>Impounding of books under Special Survey</w:t>
            </w:r>
          </w:p>
        </w:tc>
        <w:tc>
          <w:tcPr>
            <w:tcW w:w="3316" w:type="pct"/>
            <w:vAlign w:val="center"/>
          </w:tcPr>
          <w:p w:rsidR="000B662B" w:rsidRPr="007B17A5" w:rsidRDefault="000B662B" w:rsidP="00220D09">
            <w:pPr>
              <w:jc w:val="both"/>
              <w:rPr>
                <w:rFonts w:ascii="Bookman Old Style" w:hAnsi="Bookman Old Style"/>
                <w:sz w:val="18"/>
                <w:szCs w:val="18"/>
              </w:rPr>
            </w:pPr>
            <w:r>
              <w:rPr>
                <w:rFonts w:ascii="Bookman Old Style" w:hAnsi="Bookman Old Style"/>
                <w:sz w:val="18"/>
                <w:szCs w:val="18"/>
              </w:rPr>
              <w:t xml:space="preserve">Not beyond </w:t>
            </w:r>
            <w:r w:rsidRPr="000B662B">
              <w:rPr>
                <w:rFonts w:ascii="Bookman Old Style" w:hAnsi="Bookman Old Style"/>
                <w:b/>
                <w:sz w:val="18"/>
                <w:szCs w:val="18"/>
              </w:rPr>
              <w:t>15 (exclusive of holidays)</w:t>
            </w:r>
            <w:r w:rsidRPr="007B17A5">
              <w:rPr>
                <w:rFonts w:ascii="Bookman Old Style" w:hAnsi="Bookman Old Style"/>
                <w:sz w:val="18"/>
                <w:szCs w:val="18"/>
              </w:rPr>
              <w:t xml:space="preserve"> without obtaining the approval of the </w:t>
            </w:r>
            <w:r>
              <w:rPr>
                <w:rFonts w:ascii="Bookman Old Style" w:hAnsi="Bookman Old Style"/>
                <w:sz w:val="18"/>
                <w:szCs w:val="18"/>
              </w:rPr>
              <w:t>P</w:t>
            </w:r>
            <w:r w:rsidRPr="007B17A5">
              <w:rPr>
                <w:rFonts w:ascii="Bookman Old Style" w:hAnsi="Bookman Old Style"/>
                <w:sz w:val="18"/>
                <w:szCs w:val="18"/>
              </w:rPr>
              <w:t>CCIT/</w:t>
            </w:r>
            <w:r>
              <w:rPr>
                <w:rFonts w:ascii="Bookman Old Style" w:hAnsi="Bookman Old Style"/>
                <w:sz w:val="18"/>
                <w:szCs w:val="18"/>
              </w:rPr>
              <w:t>P</w:t>
            </w:r>
            <w:r w:rsidRPr="007B17A5">
              <w:rPr>
                <w:rFonts w:ascii="Bookman Old Style" w:hAnsi="Bookman Old Style"/>
                <w:sz w:val="18"/>
                <w:szCs w:val="18"/>
              </w:rPr>
              <w:t>DGIT/</w:t>
            </w:r>
            <w:r>
              <w:rPr>
                <w:rFonts w:ascii="Bookman Old Style" w:hAnsi="Bookman Old Style"/>
                <w:sz w:val="18"/>
                <w:szCs w:val="18"/>
              </w:rPr>
              <w:t>P</w:t>
            </w:r>
            <w:r w:rsidRPr="007B17A5">
              <w:rPr>
                <w:rFonts w:ascii="Bookman Old Style" w:hAnsi="Bookman Old Style"/>
                <w:sz w:val="18"/>
                <w:szCs w:val="18"/>
              </w:rPr>
              <w:t>CIT/</w:t>
            </w:r>
            <w:r>
              <w:rPr>
                <w:rFonts w:ascii="Bookman Old Style" w:hAnsi="Bookman Old Style"/>
                <w:sz w:val="18"/>
                <w:szCs w:val="18"/>
              </w:rPr>
              <w:t>P</w:t>
            </w:r>
            <w:r w:rsidRPr="007B17A5">
              <w:rPr>
                <w:rFonts w:ascii="Bookman Old Style" w:hAnsi="Bookman Old Style"/>
                <w:sz w:val="18"/>
                <w:szCs w:val="18"/>
              </w:rPr>
              <w:t>DIT</w:t>
            </w:r>
            <w:r>
              <w:rPr>
                <w:rFonts w:ascii="Bookman Old Style" w:hAnsi="Bookman Old Style"/>
                <w:sz w:val="18"/>
                <w:szCs w:val="18"/>
              </w:rPr>
              <w:t>/CIT/DIT. Before the amendment made by the Finance Act 2014 this time limit was just 10 Days.</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6</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139(1)</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Return of Income (ROI)</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31</w:t>
            </w:r>
            <w:r w:rsidRPr="007B17A5">
              <w:rPr>
                <w:rFonts w:ascii="Bookman Old Style" w:hAnsi="Bookman Old Style"/>
                <w:sz w:val="18"/>
                <w:szCs w:val="18"/>
                <w:vertAlign w:val="superscript"/>
              </w:rPr>
              <w:t>st</w:t>
            </w:r>
            <w:r w:rsidRPr="007B17A5">
              <w:rPr>
                <w:rFonts w:ascii="Bookman Old Style" w:hAnsi="Bookman Old Style"/>
                <w:sz w:val="18"/>
                <w:szCs w:val="18"/>
              </w:rPr>
              <w:t xml:space="preserve"> July/30</w:t>
            </w:r>
            <w:r w:rsidRPr="007B17A5">
              <w:rPr>
                <w:rFonts w:ascii="Bookman Old Style" w:hAnsi="Bookman Old Style"/>
                <w:sz w:val="18"/>
                <w:szCs w:val="18"/>
                <w:vertAlign w:val="superscript"/>
              </w:rPr>
              <w:t>th</w:t>
            </w:r>
            <w:r w:rsidRPr="007B17A5">
              <w:rPr>
                <w:rFonts w:ascii="Bookman Old Style" w:hAnsi="Bookman Old Style"/>
                <w:sz w:val="18"/>
                <w:szCs w:val="18"/>
              </w:rPr>
              <w:t xml:space="preserve"> September (Depending on Non-Audit/Audit Case) &amp; 30</w:t>
            </w:r>
            <w:r w:rsidRPr="007B17A5">
              <w:rPr>
                <w:rFonts w:ascii="Bookman Old Style" w:hAnsi="Bookman Old Style"/>
                <w:sz w:val="18"/>
                <w:szCs w:val="18"/>
                <w:vertAlign w:val="superscript"/>
              </w:rPr>
              <w:t>th</w:t>
            </w:r>
            <w:r w:rsidRPr="007B17A5">
              <w:rPr>
                <w:rFonts w:ascii="Bookman Old Style" w:hAnsi="Bookman Old Style"/>
                <w:sz w:val="18"/>
                <w:szCs w:val="18"/>
              </w:rPr>
              <w:t xml:space="preserve"> November in case of </w:t>
            </w:r>
            <w:r w:rsidRPr="007B17A5">
              <w:rPr>
                <w:rFonts w:ascii="Bookman Old Style" w:hAnsi="Bookman Old Style"/>
                <w:b/>
                <w:sz w:val="18"/>
                <w:szCs w:val="18"/>
              </w:rPr>
              <w:t>an assessee</w:t>
            </w:r>
            <w:r w:rsidRPr="007B17A5">
              <w:rPr>
                <w:rFonts w:ascii="Bookman Old Style" w:hAnsi="Bookman Old Style"/>
                <w:sz w:val="18"/>
                <w:szCs w:val="18"/>
              </w:rPr>
              <w:t xml:space="preserve"> (company as well as non-company) submitting Section 92E report.</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7</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139(3)</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Loss ROI</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Should be filed within 139(1) time limit (for PGPB &amp; Capital Gain: carry forward &amp; set off of losses)</w:t>
            </w:r>
            <w:r>
              <w:rPr>
                <w:rFonts w:ascii="Bookman Old Style" w:hAnsi="Bookman Old Style"/>
                <w:sz w:val="18"/>
                <w:szCs w:val="18"/>
              </w:rPr>
              <w:t>.</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8</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139(4)</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Belated ROI</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Within 1 Year from the end of relevant Assessment Year (AY) or completion of assessment (i.e. u/s 144) whichever is earlier.</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9</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139(5)</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Revised ROI</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Within 1 Year from the end of relevant AY or completion of the assessment whichever is earlier.</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10</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142(1)</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Enquiry before Assessment</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No time limit provided in law (but it’s serving is not possible after the expiry of 153(1) time limit)</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11</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143(1)</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Intimation</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Must be </w:t>
            </w:r>
            <w:r w:rsidRPr="007B17A5">
              <w:rPr>
                <w:rFonts w:ascii="Bookman Old Style" w:hAnsi="Bookman Old Style"/>
                <w:b/>
                <w:sz w:val="18"/>
                <w:szCs w:val="18"/>
              </w:rPr>
              <w:t xml:space="preserve">SENT </w:t>
            </w:r>
            <w:r w:rsidRPr="007B17A5">
              <w:rPr>
                <w:rFonts w:ascii="Bookman Old Style" w:hAnsi="Bookman Old Style"/>
                <w:sz w:val="18"/>
                <w:szCs w:val="18"/>
              </w:rPr>
              <w:t>within one year from the end of the Financial Year (FY) in which ROI is filed. (Time limit for issue of intimation)</w:t>
            </w:r>
          </w:p>
        </w:tc>
      </w:tr>
      <w:tr w:rsidR="000B662B" w:rsidRPr="007B17A5" w:rsidTr="00D30ED5">
        <w:trPr>
          <w:trHeight w:val="683"/>
        </w:trPr>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12</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143(2)</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Notice for Scrutiny Assessment</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Must be </w:t>
            </w:r>
            <w:r w:rsidRPr="007B17A5">
              <w:rPr>
                <w:rFonts w:ascii="Bookman Old Style" w:hAnsi="Bookman Old Style"/>
                <w:b/>
                <w:sz w:val="18"/>
                <w:szCs w:val="18"/>
              </w:rPr>
              <w:t xml:space="preserve">SERVED </w:t>
            </w:r>
            <w:r w:rsidRPr="007B17A5">
              <w:rPr>
                <w:rFonts w:ascii="Bookman Old Style" w:hAnsi="Bookman Old Style"/>
                <w:sz w:val="18"/>
                <w:szCs w:val="18"/>
              </w:rPr>
              <w:t>within 6 Months from the end of the FY in which ROI is filed. (Time limit for service of notice)</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13</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144</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Show Cause Notice</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No time limit provided (but it should be </w:t>
            </w:r>
            <w:r w:rsidRPr="007B17A5">
              <w:rPr>
                <w:rFonts w:ascii="Bookman Old Style" w:hAnsi="Bookman Old Style"/>
                <w:b/>
                <w:sz w:val="18"/>
                <w:szCs w:val="18"/>
              </w:rPr>
              <w:t>SERVED</w:t>
            </w:r>
            <w:r w:rsidRPr="007B17A5">
              <w:rPr>
                <w:rFonts w:ascii="Bookman Old Style" w:hAnsi="Bookman Old Style"/>
                <w:sz w:val="18"/>
                <w:szCs w:val="18"/>
              </w:rPr>
              <w:t xml:space="preserve"> before the expiry of 153(1) time limit)</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lastRenderedPageBreak/>
              <w:t>14</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144C</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Assessment order in Dispute Resolution Panel (DRP) Cases</w:t>
            </w:r>
          </w:p>
        </w:tc>
        <w:tc>
          <w:tcPr>
            <w:tcW w:w="3316" w:type="pct"/>
          </w:tcPr>
          <w:p w:rsidR="000B662B" w:rsidRPr="007B17A5" w:rsidRDefault="000B662B" w:rsidP="000B662B">
            <w:pPr>
              <w:pStyle w:val="ListParagraph"/>
              <w:numPr>
                <w:ilvl w:val="0"/>
                <w:numId w:val="2"/>
              </w:numPr>
              <w:ind w:left="456" w:hanging="284"/>
              <w:jc w:val="both"/>
              <w:rPr>
                <w:rFonts w:ascii="Bookman Old Style" w:hAnsi="Bookman Old Style"/>
                <w:sz w:val="18"/>
                <w:szCs w:val="18"/>
              </w:rPr>
            </w:pPr>
            <w:r w:rsidRPr="007B17A5">
              <w:rPr>
                <w:rFonts w:ascii="Bookman Old Style" w:hAnsi="Bookman Old Style"/>
                <w:i/>
                <w:sz w:val="18"/>
                <w:szCs w:val="18"/>
                <w:u w:val="single"/>
              </w:rPr>
              <w:t>Where the assessee accepts the draft order or he does not object to the draft order prepared by the assessing officer within 30 days of the receipt of draft order:</w:t>
            </w:r>
            <w:r w:rsidRPr="007B17A5">
              <w:rPr>
                <w:rFonts w:ascii="Bookman Old Style" w:hAnsi="Bookman Old Style"/>
                <w:sz w:val="18"/>
                <w:szCs w:val="18"/>
              </w:rPr>
              <w:t xml:space="preserve"> Order must be passed within one month from the end of the month in which either the acceptance is received or the period of filing of objection expires.</w:t>
            </w:r>
          </w:p>
          <w:p w:rsidR="000B662B" w:rsidRPr="007B17A5" w:rsidRDefault="000B662B" w:rsidP="000B662B">
            <w:pPr>
              <w:pStyle w:val="ListParagraph"/>
              <w:numPr>
                <w:ilvl w:val="0"/>
                <w:numId w:val="2"/>
              </w:numPr>
              <w:ind w:left="456" w:hanging="284"/>
              <w:jc w:val="both"/>
              <w:rPr>
                <w:rFonts w:ascii="Bookman Old Style" w:hAnsi="Bookman Old Style"/>
                <w:sz w:val="18"/>
                <w:szCs w:val="18"/>
              </w:rPr>
            </w:pPr>
            <w:r w:rsidRPr="007B17A5">
              <w:rPr>
                <w:rFonts w:ascii="Bookman Old Style" w:hAnsi="Bookman Old Style"/>
                <w:sz w:val="18"/>
                <w:szCs w:val="18"/>
                <w:u w:val="single"/>
              </w:rPr>
              <w:t>Where the assessee objects to the draft order:</w:t>
            </w:r>
            <w:r w:rsidRPr="007B17A5">
              <w:rPr>
                <w:rFonts w:ascii="Bookman Old Style" w:hAnsi="Bookman Old Style"/>
                <w:sz w:val="18"/>
                <w:szCs w:val="18"/>
              </w:rPr>
              <w:t xml:space="preserve"> In such case DRP shall issue its direction within 9 months from the end of the month in which the draft order is forwarded to the eligible assessee and thus the AO shall, in conformity with the directions, complete, the assessment within one month from end of the month in which DRP’s directions are received by it. </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15</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148</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Notice for Income Escaped Assessment</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Can be </w:t>
            </w:r>
            <w:r w:rsidRPr="007B17A5">
              <w:rPr>
                <w:rFonts w:ascii="Bookman Old Style" w:hAnsi="Bookman Old Style"/>
                <w:b/>
                <w:sz w:val="18"/>
                <w:szCs w:val="18"/>
              </w:rPr>
              <w:t xml:space="preserve">ISSUED </w:t>
            </w:r>
            <w:proofErr w:type="spellStart"/>
            <w:r w:rsidRPr="007B17A5">
              <w:rPr>
                <w:rFonts w:ascii="Bookman Old Style" w:hAnsi="Bookman Old Style"/>
                <w:sz w:val="18"/>
                <w:szCs w:val="18"/>
              </w:rPr>
              <w:t>upto</w:t>
            </w:r>
            <w:proofErr w:type="spellEnd"/>
            <w:r w:rsidRPr="007B17A5">
              <w:rPr>
                <w:rFonts w:ascii="Bookman Old Style" w:hAnsi="Bookman Old Style"/>
                <w:sz w:val="18"/>
                <w:szCs w:val="18"/>
              </w:rPr>
              <w:t xml:space="preserve"> 4 year from the end of relevant assessment year (without any monetary limit of income).</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Can be </w:t>
            </w:r>
            <w:r w:rsidRPr="007B17A5">
              <w:rPr>
                <w:rFonts w:ascii="Bookman Old Style" w:hAnsi="Bookman Old Style"/>
                <w:b/>
                <w:sz w:val="18"/>
                <w:szCs w:val="18"/>
              </w:rPr>
              <w:t>ISSUED</w:t>
            </w:r>
            <w:r w:rsidRPr="007B17A5">
              <w:rPr>
                <w:rFonts w:ascii="Bookman Old Style" w:hAnsi="Bookman Old Style"/>
                <w:sz w:val="18"/>
                <w:szCs w:val="18"/>
              </w:rPr>
              <w:t xml:space="preserve"> after 4 years but </w:t>
            </w:r>
            <w:proofErr w:type="spellStart"/>
            <w:r w:rsidRPr="007B17A5">
              <w:rPr>
                <w:rFonts w:ascii="Bookman Old Style" w:hAnsi="Bookman Old Style"/>
                <w:sz w:val="18"/>
                <w:szCs w:val="18"/>
              </w:rPr>
              <w:t>upto</w:t>
            </w:r>
            <w:proofErr w:type="spellEnd"/>
            <w:r w:rsidRPr="007B17A5">
              <w:rPr>
                <w:rFonts w:ascii="Bookman Old Style" w:hAnsi="Bookman Old Style"/>
                <w:sz w:val="18"/>
                <w:szCs w:val="18"/>
              </w:rPr>
              <w:t xml:space="preserve"> 6 years from the end of relevant assessment year (with an income escaped assessment to the volume of </w:t>
            </w:r>
            <w:r w:rsidRPr="007B17A5">
              <w:rPr>
                <w:rFonts w:ascii="Rupee Foradian" w:hAnsi="Rupee Foradian"/>
                <w:sz w:val="18"/>
                <w:szCs w:val="18"/>
              </w:rPr>
              <w:t>`</w:t>
            </w:r>
            <w:r w:rsidRPr="007B17A5">
              <w:rPr>
                <w:rFonts w:ascii="Bookman Old Style" w:hAnsi="Bookman Old Style"/>
                <w:sz w:val="18"/>
                <w:szCs w:val="18"/>
              </w:rPr>
              <w:t xml:space="preserve"> 1,00,000 or above)</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Can be </w:t>
            </w:r>
            <w:r w:rsidRPr="007B17A5">
              <w:rPr>
                <w:rFonts w:ascii="Bookman Old Style" w:hAnsi="Bookman Old Style"/>
                <w:b/>
                <w:sz w:val="18"/>
                <w:szCs w:val="18"/>
              </w:rPr>
              <w:t>ISSUED</w:t>
            </w:r>
            <w:r w:rsidRPr="007B17A5">
              <w:rPr>
                <w:rFonts w:ascii="Bookman Old Style" w:hAnsi="Bookman Old Style"/>
                <w:sz w:val="18"/>
                <w:szCs w:val="18"/>
              </w:rPr>
              <w:t xml:space="preserve"> after 4 years but </w:t>
            </w:r>
            <w:proofErr w:type="spellStart"/>
            <w:r w:rsidRPr="007B17A5">
              <w:rPr>
                <w:rFonts w:ascii="Bookman Old Style" w:hAnsi="Bookman Old Style"/>
                <w:sz w:val="18"/>
                <w:szCs w:val="18"/>
              </w:rPr>
              <w:t>upto</w:t>
            </w:r>
            <w:proofErr w:type="spellEnd"/>
            <w:r w:rsidRPr="007B17A5">
              <w:rPr>
                <w:rFonts w:ascii="Bookman Old Style" w:hAnsi="Bookman Old Style"/>
                <w:sz w:val="18"/>
                <w:szCs w:val="18"/>
              </w:rPr>
              <w:t xml:space="preserve"> 16 years from the end of relevant assessment year, if the income in relation ay asset (including financial interest in any entity) located outside India, chargeable to tax, has escaped assessment. </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Exceptions : 149(3)/147 Proviso/150(1)</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16</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153</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Time Limit for Completion of Assessment</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143(3)/144: Order must be </w:t>
            </w:r>
            <w:r w:rsidRPr="007B17A5">
              <w:rPr>
                <w:rFonts w:ascii="Bookman Old Style" w:hAnsi="Bookman Old Style"/>
                <w:b/>
                <w:sz w:val="18"/>
                <w:szCs w:val="18"/>
              </w:rPr>
              <w:t xml:space="preserve">MADE </w:t>
            </w:r>
            <w:r w:rsidRPr="007B17A5">
              <w:rPr>
                <w:rFonts w:ascii="Bookman Old Style" w:hAnsi="Bookman Old Style"/>
                <w:sz w:val="18"/>
                <w:szCs w:val="18"/>
              </w:rPr>
              <w:t>within 24 Months from the end of relevant A.Y.</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147: Order must be </w:t>
            </w:r>
            <w:r w:rsidRPr="007B17A5">
              <w:rPr>
                <w:rFonts w:ascii="Bookman Old Style" w:hAnsi="Bookman Old Style"/>
                <w:b/>
                <w:sz w:val="18"/>
                <w:szCs w:val="18"/>
              </w:rPr>
              <w:t xml:space="preserve">MADE </w:t>
            </w:r>
            <w:r w:rsidRPr="007B17A5">
              <w:rPr>
                <w:rFonts w:ascii="Bookman Old Style" w:hAnsi="Bookman Old Style"/>
                <w:sz w:val="18"/>
                <w:szCs w:val="18"/>
              </w:rPr>
              <w:t>within 12 Months from t</w:t>
            </w:r>
            <w:r>
              <w:rPr>
                <w:rFonts w:ascii="Bookman Old Style" w:hAnsi="Bookman Old Style"/>
                <w:sz w:val="18"/>
                <w:szCs w:val="18"/>
              </w:rPr>
              <w:t>he end of FY in which notice under section</w:t>
            </w:r>
            <w:r w:rsidRPr="007B17A5">
              <w:rPr>
                <w:rFonts w:ascii="Bookman Old Style" w:hAnsi="Bookman Old Style"/>
                <w:sz w:val="18"/>
                <w:szCs w:val="18"/>
              </w:rPr>
              <w:t xml:space="preserve"> 148/115WH was served. </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Consequential Assessment: Order must be </w:t>
            </w:r>
            <w:r w:rsidRPr="007B17A5">
              <w:rPr>
                <w:rFonts w:ascii="Bookman Old Style" w:hAnsi="Bookman Old Style"/>
                <w:b/>
                <w:sz w:val="18"/>
                <w:szCs w:val="18"/>
              </w:rPr>
              <w:t xml:space="preserve">MADE </w:t>
            </w:r>
            <w:r w:rsidRPr="007B17A5">
              <w:rPr>
                <w:rFonts w:ascii="Bookman Old Style" w:hAnsi="Bookman Old Style"/>
                <w:sz w:val="18"/>
                <w:szCs w:val="18"/>
              </w:rPr>
              <w:t xml:space="preserve">within 12 Months from the end of FY in which order </w:t>
            </w:r>
            <w:r w:rsidRPr="000B662B">
              <w:rPr>
                <w:rFonts w:ascii="Bookman Old Style" w:hAnsi="Bookman Old Style"/>
                <w:sz w:val="18"/>
                <w:szCs w:val="18"/>
              </w:rPr>
              <w:t>under section</w:t>
            </w:r>
            <w:r w:rsidRPr="007B17A5">
              <w:rPr>
                <w:rFonts w:ascii="Bookman Old Style" w:hAnsi="Bookman Old Style"/>
                <w:sz w:val="18"/>
                <w:szCs w:val="18"/>
              </w:rPr>
              <w:t xml:space="preserve"> 263/264 is </w:t>
            </w:r>
            <w:r w:rsidRPr="007B17A5">
              <w:rPr>
                <w:rFonts w:ascii="Bookman Old Style" w:hAnsi="Bookman Old Style"/>
                <w:b/>
                <w:i/>
                <w:sz w:val="18"/>
                <w:szCs w:val="18"/>
              </w:rPr>
              <w:t xml:space="preserve">passed </w:t>
            </w:r>
            <w:r w:rsidRPr="007B17A5">
              <w:rPr>
                <w:rFonts w:ascii="Bookman Old Style" w:hAnsi="Bookman Old Style"/>
                <w:sz w:val="18"/>
                <w:szCs w:val="18"/>
              </w:rPr>
              <w:t xml:space="preserve">by CIT or order </w:t>
            </w:r>
            <w:r w:rsidRPr="000B662B">
              <w:rPr>
                <w:rFonts w:ascii="Bookman Old Style" w:hAnsi="Bookman Old Style"/>
                <w:sz w:val="18"/>
                <w:szCs w:val="18"/>
              </w:rPr>
              <w:t>under section</w:t>
            </w:r>
            <w:r w:rsidRPr="007B17A5">
              <w:rPr>
                <w:rFonts w:ascii="Bookman Old Style" w:hAnsi="Bookman Old Style"/>
                <w:sz w:val="18"/>
                <w:szCs w:val="18"/>
              </w:rPr>
              <w:t xml:space="preserve"> 254 is </w:t>
            </w:r>
            <w:r w:rsidRPr="007B17A5">
              <w:rPr>
                <w:rFonts w:ascii="Bookman Old Style" w:hAnsi="Bookman Old Style"/>
                <w:b/>
                <w:i/>
                <w:sz w:val="18"/>
                <w:szCs w:val="18"/>
              </w:rPr>
              <w:t xml:space="preserve">received </w:t>
            </w:r>
            <w:r w:rsidRPr="007B17A5">
              <w:rPr>
                <w:rFonts w:ascii="Bookman Old Style" w:hAnsi="Bookman Old Style"/>
                <w:sz w:val="18"/>
                <w:szCs w:val="18"/>
              </w:rPr>
              <w:t>by CCIT/CIT.</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No Time Limit: In case of an assessment requiring alteration to give effect to fining or direction passed </w:t>
            </w:r>
            <w:r w:rsidRPr="000B662B">
              <w:rPr>
                <w:rFonts w:ascii="Bookman Old Style" w:hAnsi="Bookman Old Style"/>
                <w:sz w:val="18"/>
                <w:szCs w:val="18"/>
              </w:rPr>
              <w:t>under section</w:t>
            </w:r>
            <w:r w:rsidRPr="007B17A5">
              <w:rPr>
                <w:rFonts w:ascii="Bookman Old Style" w:hAnsi="Bookman Old Style"/>
                <w:sz w:val="18"/>
                <w:szCs w:val="18"/>
              </w:rPr>
              <w:t xml:space="preserve"> 263/264/250/254/260/ 262.</w:t>
            </w:r>
          </w:p>
          <w:p w:rsidR="000B662B" w:rsidRPr="007B17A5" w:rsidRDefault="000B662B" w:rsidP="00D14859">
            <w:pPr>
              <w:jc w:val="both"/>
              <w:rPr>
                <w:rFonts w:ascii="Bookman Old Style" w:hAnsi="Bookman Old Style"/>
                <w:b/>
                <w:sz w:val="18"/>
                <w:szCs w:val="18"/>
              </w:rPr>
            </w:pPr>
            <w:r w:rsidRPr="007B17A5">
              <w:rPr>
                <w:rFonts w:ascii="Bookman Old Style" w:hAnsi="Bookman Old Style"/>
                <w:b/>
                <w:sz w:val="18"/>
                <w:szCs w:val="18"/>
              </w:rPr>
              <w:t>In case of reference to Transfer Pricing Officer time limit in case 1) to 3) above will enhance by additional 12 months.</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Exclusion of time limit as per Expl.1 (e.g. rehearing u/s 129, stay/injunction, 142(2A) special audit, 158A, ITSC, AAR etc.)</w:t>
            </w:r>
          </w:p>
          <w:p w:rsidR="000B662B" w:rsidRPr="007B17A5" w:rsidRDefault="000B662B" w:rsidP="00D14859">
            <w:pPr>
              <w:jc w:val="both"/>
              <w:rPr>
                <w:rFonts w:ascii="Bookman Old Style" w:hAnsi="Bookman Old Style"/>
                <w:sz w:val="18"/>
                <w:szCs w:val="18"/>
              </w:rPr>
            </w:pPr>
            <w:r w:rsidRPr="007B17A5">
              <w:rPr>
                <w:rFonts w:ascii="Bookman Old Style" w:hAnsi="Bookman Old Style"/>
                <w:b/>
                <w:sz w:val="18"/>
                <w:szCs w:val="18"/>
              </w:rPr>
              <w:t xml:space="preserve">Also remember Explanation 2 &amp; </w:t>
            </w:r>
            <w:proofErr w:type="gramStart"/>
            <w:r w:rsidRPr="007B17A5">
              <w:rPr>
                <w:rFonts w:ascii="Bookman Old Style" w:hAnsi="Bookman Old Style"/>
                <w:b/>
                <w:sz w:val="18"/>
                <w:szCs w:val="18"/>
              </w:rPr>
              <w:t xml:space="preserve">3 </w:t>
            </w:r>
            <w:r w:rsidRPr="007B17A5">
              <w:rPr>
                <w:rFonts w:ascii="Bookman Old Style" w:hAnsi="Bookman Old Style"/>
                <w:sz w:val="18"/>
                <w:szCs w:val="18"/>
              </w:rPr>
              <w:t>:</w:t>
            </w:r>
            <w:proofErr w:type="gramEnd"/>
            <w:r w:rsidRPr="007B17A5">
              <w:rPr>
                <w:rFonts w:ascii="Bookman Old Style" w:hAnsi="Bookman Old Style"/>
                <w:sz w:val="18"/>
                <w:szCs w:val="18"/>
              </w:rPr>
              <w:t xml:space="preserve"> Change in AY due to judgment/order is possible (Explanation 2) and Change in assessee due to judgment/order is also possible beyond normal time limit (Explanation 3)</w:t>
            </w:r>
            <w:r w:rsidR="00D14D51">
              <w:rPr>
                <w:rFonts w:ascii="Bookman Old Style" w:hAnsi="Bookman Old Style"/>
                <w:sz w:val="18"/>
                <w:szCs w:val="18"/>
              </w:rPr>
              <w:t>.</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17</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153A</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Search Assessment</w:t>
            </w:r>
          </w:p>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Opening</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b/>
                <w:sz w:val="18"/>
                <w:szCs w:val="18"/>
              </w:rPr>
              <w:t xml:space="preserve">6 AYs for which Assessment will be opened: </w:t>
            </w:r>
            <w:r w:rsidRPr="007B17A5">
              <w:rPr>
                <w:rFonts w:ascii="Bookman Old Style" w:hAnsi="Bookman Old Style"/>
                <w:sz w:val="18"/>
                <w:szCs w:val="18"/>
              </w:rPr>
              <w:t>6 Assessment Years immediately preceding the AY relevant to the previous year in which such search is conducted or requisition is made.</w:t>
            </w:r>
          </w:p>
        </w:tc>
      </w:tr>
      <w:tr w:rsidR="000B662B" w:rsidRPr="007B17A5" w:rsidTr="00D30ED5">
        <w:trPr>
          <w:trHeight w:val="782"/>
        </w:trPr>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lastRenderedPageBreak/>
              <w:t>18</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153B</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Search Assessment Completion</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Order must be</w:t>
            </w:r>
            <w:r w:rsidRPr="007B17A5">
              <w:rPr>
                <w:rFonts w:ascii="Bookman Old Style" w:hAnsi="Bookman Old Style"/>
                <w:b/>
                <w:sz w:val="18"/>
                <w:szCs w:val="18"/>
              </w:rPr>
              <w:t xml:space="preserve"> MADE </w:t>
            </w:r>
            <w:r w:rsidRPr="007B17A5">
              <w:rPr>
                <w:rFonts w:ascii="Bookman Old Style" w:hAnsi="Bookman Old Style"/>
                <w:sz w:val="18"/>
                <w:szCs w:val="18"/>
              </w:rPr>
              <w:t xml:space="preserve">24 Months from the end of the FY in which last search authorization </w:t>
            </w:r>
            <w:r w:rsidRPr="000B662B">
              <w:rPr>
                <w:rFonts w:ascii="Bookman Old Style" w:hAnsi="Bookman Old Style"/>
                <w:sz w:val="18"/>
                <w:szCs w:val="18"/>
              </w:rPr>
              <w:t>under section</w:t>
            </w:r>
            <w:r w:rsidRPr="007B17A5">
              <w:rPr>
                <w:rFonts w:ascii="Bookman Old Style" w:hAnsi="Bookman Old Style"/>
                <w:sz w:val="18"/>
                <w:szCs w:val="18"/>
              </w:rPr>
              <w:t xml:space="preserve"> 132 or requisition </w:t>
            </w:r>
            <w:r w:rsidRPr="000B662B">
              <w:rPr>
                <w:rFonts w:ascii="Bookman Old Style" w:hAnsi="Bookman Old Style"/>
                <w:sz w:val="18"/>
                <w:szCs w:val="18"/>
              </w:rPr>
              <w:t>under section</w:t>
            </w:r>
            <w:r w:rsidRPr="007B17A5">
              <w:rPr>
                <w:rFonts w:ascii="Bookman Old Style" w:hAnsi="Bookman Old Style"/>
                <w:sz w:val="18"/>
                <w:szCs w:val="18"/>
              </w:rPr>
              <w:t xml:space="preserve"> 132A was executed. </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This section also provides the time limit for completion of assessment of the year in which the search was conducted. This time limit is 24 months from the end of FY in which last search authorization was executed e.g. a search was conducted on M/s A.P. Constructions (Pvt.) Ltd on 25</w:t>
            </w:r>
            <w:r w:rsidRPr="007B17A5">
              <w:rPr>
                <w:rFonts w:ascii="Bookman Old Style" w:hAnsi="Bookman Old Style"/>
                <w:sz w:val="18"/>
                <w:szCs w:val="18"/>
                <w:vertAlign w:val="superscript"/>
              </w:rPr>
              <w:t>th</w:t>
            </w:r>
            <w:r w:rsidRPr="007B17A5">
              <w:rPr>
                <w:rFonts w:ascii="Bookman Old Style" w:hAnsi="Bookman Old Style"/>
                <w:sz w:val="18"/>
                <w:szCs w:val="18"/>
              </w:rPr>
              <w:t xml:space="preserve"> May 2012. The assessment for the AY 2013-14 shall be completed u/s 143(3) or u/s 144 on or before 31.3.2015 as against the normal time limit of 31.3.2016.</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19</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154</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Rectification</w:t>
            </w:r>
          </w:p>
        </w:tc>
        <w:tc>
          <w:tcPr>
            <w:tcW w:w="3316" w:type="pct"/>
            <w:vAlign w:val="center"/>
          </w:tcPr>
          <w:p w:rsidR="000B662B" w:rsidRPr="007B17A5" w:rsidRDefault="000B662B" w:rsidP="00B577DF">
            <w:pPr>
              <w:jc w:val="both"/>
              <w:rPr>
                <w:rFonts w:ascii="Bookman Old Style" w:hAnsi="Bookman Old Style"/>
                <w:sz w:val="18"/>
                <w:szCs w:val="18"/>
              </w:rPr>
            </w:pPr>
            <w:proofErr w:type="spellStart"/>
            <w:r w:rsidRPr="007B17A5">
              <w:rPr>
                <w:rFonts w:ascii="Bookman Old Style" w:hAnsi="Bookman Old Style"/>
                <w:b/>
                <w:i/>
                <w:sz w:val="18"/>
                <w:szCs w:val="18"/>
                <w:u w:val="single"/>
              </w:rPr>
              <w:t>Suo-moto</w:t>
            </w:r>
            <w:proofErr w:type="spellEnd"/>
            <w:r w:rsidRPr="007B17A5">
              <w:rPr>
                <w:rFonts w:ascii="Bookman Old Style" w:hAnsi="Bookman Old Style"/>
                <w:i/>
                <w:sz w:val="18"/>
                <w:szCs w:val="18"/>
              </w:rPr>
              <w:t xml:space="preserve"> by Income Tax Authority</w:t>
            </w:r>
            <w:r w:rsidRPr="007B17A5">
              <w:rPr>
                <w:rFonts w:ascii="Bookman Old Style" w:hAnsi="Bookman Old Style"/>
                <w:sz w:val="18"/>
                <w:szCs w:val="18"/>
              </w:rPr>
              <w:t xml:space="preserve">: Order of rectification must be </w:t>
            </w:r>
            <w:r w:rsidRPr="007B17A5">
              <w:rPr>
                <w:rFonts w:ascii="Bookman Old Style" w:hAnsi="Bookman Old Style"/>
                <w:b/>
                <w:sz w:val="18"/>
                <w:szCs w:val="18"/>
              </w:rPr>
              <w:t xml:space="preserve">MADE </w:t>
            </w:r>
            <w:r w:rsidRPr="007B17A5">
              <w:rPr>
                <w:rFonts w:ascii="Bookman Old Style" w:hAnsi="Bookman Old Style"/>
                <w:sz w:val="18"/>
                <w:szCs w:val="18"/>
                <w:u w:val="single"/>
              </w:rPr>
              <w:t>within</w:t>
            </w:r>
            <w:r w:rsidRPr="007B17A5">
              <w:rPr>
                <w:rFonts w:ascii="Bookman Old Style" w:hAnsi="Bookman Old Style"/>
                <w:sz w:val="18"/>
                <w:szCs w:val="18"/>
              </w:rPr>
              <w:t xml:space="preserve"> 4 Years from the end of the FY in which order sought to be amended was passed. </w:t>
            </w:r>
          </w:p>
          <w:p w:rsidR="000B662B" w:rsidRPr="007B17A5" w:rsidRDefault="000B662B" w:rsidP="00B577DF">
            <w:pPr>
              <w:jc w:val="both"/>
              <w:rPr>
                <w:rFonts w:ascii="Bookman Old Style" w:hAnsi="Bookman Old Style"/>
                <w:sz w:val="18"/>
                <w:szCs w:val="18"/>
              </w:rPr>
            </w:pPr>
            <w:r w:rsidRPr="007B17A5">
              <w:rPr>
                <w:rFonts w:ascii="Bookman Old Style" w:hAnsi="Bookman Old Style"/>
                <w:b/>
                <w:sz w:val="18"/>
                <w:szCs w:val="18"/>
                <w:u w:val="single"/>
              </w:rPr>
              <w:t xml:space="preserve">On receipt of an application by the </w:t>
            </w:r>
            <w:proofErr w:type="gramStart"/>
            <w:r w:rsidRPr="007B17A5">
              <w:rPr>
                <w:rFonts w:ascii="Bookman Old Style" w:hAnsi="Bookman Old Style"/>
                <w:b/>
                <w:sz w:val="18"/>
                <w:szCs w:val="18"/>
                <w:u w:val="single"/>
              </w:rPr>
              <w:t>Assessee</w:t>
            </w:r>
            <w:r w:rsidRPr="007B17A5">
              <w:rPr>
                <w:rFonts w:ascii="Bookman Old Style" w:hAnsi="Bookman Old Style"/>
                <w:b/>
                <w:sz w:val="18"/>
                <w:szCs w:val="18"/>
              </w:rPr>
              <w:t xml:space="preserve"> :</w:t>
            </w:r>
            <w:proofErr w:type="gramEnd"/>
            <w:r w:rsidRPr="007B17A5">
              <w:rPr>
                <w:rFonts w:ascii="Bookman Old Style" w:hAnsi="Bookman Old Style"/>
                <w:sz w:val="18"/>
                <w:szCs w:val="18"/>
              </w:rPr>
              <w:t xml:space="preserve"> Order must be </w:t>
            </w:r>
            <w:r w:rsidRPr="007B17A5">
              <w:rPr>
                <w:rFonts w:ascii="Bookman Old Style" w:hAnsi="Bookman Old Style"/>
                <w:b/>
                <w:sz w:val="18"/>
                <w:szCs w:val="18"/>
              </w:rPr>
              <w:t xml:space="preserve">MADE </w:t>
            </w:r>
            <w:r w:rsidRPr="007B17A5">
              <w:rPr>
                <w:rFonts w:ascii="Bookman Old Style" w:hAnsi="Bookman Old Style"/>
                <w:sz w:val="18"/>
                <w:szCs w:val="18"/>
                <w:u w:val="single"/>
              </w:rPr>
              <w:t>within</w:t>
            </w:r>
            <w:r w:rsidRPr="007B17A5">
              <w:rPr>
                <w:rFonts w:ascii="Bookman Old Style" w:hAnsi="Bookman Old Style"/>
                <w:sz w:val="18"/>
                <w:szCs w:val="18"/>
              </w:rPr>
              <w:t xml:space="preserve"> 6 month from the end of the month in which application is made by the assessee (subject to above mentioned time limit of 4 Years)</w:t>
            </w:r>
            <w:r w:rsidR="00D14D51">
              <w:rPr>
                <w:rFonts w:ascii="Bookman Old Style" w:hAnsi="Bookman Old Style"/>
                <w:sz w:val="18"/>
                <w:szCs w:val="18"/>
              </w:rPr>
              <w:t>.</w:t>
            </w:r>
          </w:p>
        </w:tc>
      </w:tr>
      <w:tr w:rsidR="00E14C0D" w:rsidRPr="007B17A5" w:rsidTr="00D30ED5">
        <w:tc>
          <w:tcPr>
            <w:tcW w:w="246" w:type="pct"/>
            <w:vAlign w:val="center"/>
          </w:tcPr>
          <w:p w:rsidR="00E14C0D" w:rsidRDefault="00E14C0D" w:rsidP="00D14859">
            <w:pPr>
              <w:jc w:val="both"/>
              <w:rPr>
                <w:rFonts w:ascii="Bookman Old Style" w:hAnsi="Bookman Old Style"/>
                <w:sz w:val="18"/>
                <w:szCs w:val="18"/>
              </w:rPr>
            </w:pPr>
            <w:r>
              <w:rPr>
                <w:rFonts w:ascii="Bookman Old Style" w:hAnsi="Bookman Old Style"/>
                <w:sz w:val="18"/>
                <w:szCs w:val="18"/>
              </w:rPr>
              <w:t>20</w:t>
            </w:r>
          </w:p>
        </w:tc>
        <w:tc>
          <w:tcPr>
            <w:tcW w:w="575" w:type="pct"/>
            <w:vAlign w:val="center"/>
          </w:tcPr>
          <w:p w:rsidR="00E14C0D" w:rsidRPr="007B17A5" w:rsidRDefault="00E14C0D" w:rsidP="00D14859">
            <w:pPr>
              <w:jc w:val="center"/>
              <w:rPr>
                <w:rFonts w:ascii="Bookman Old Style" w:hAnsi="Bookman Old Style"/>
                <w:sz w:val="18"/>
                <w:szCs w:val="18"/>
              </w:rPr>
            </w:pPr>
            <w:r>
              <w:rPr>
                <w:rFonts w:ascii="Bookman Old Style" w:hAnsi="Bookman Old Style"/>
                <w:sz w:val="18"/>
                <w:szCs w:val="18"/>
              </w:rPr>
              <w:t>239</w:t>
            </w:r>
          </w:p>
        </w:tc>
        <w:tc>
          <w:tcPr>
            <w:tcW w:w="863" w:type="pct"/>
            <w:vAlign w:val="center"/>
          </w:tcPr>
          <w:p w:rsidR="00E14C0D" w:rsidRPr="007B17A5" w:rsidRDefault="00E14C0D" w:rsidP="00B577DF">
            <w:pPr>
              <w:jc w:val="center"/>
              <w:rPr>
                <w:rFonts w:ascii="Bookman Old Style" w:hAnsi="Bookman Old Style"/>
                <w:sz w:val="18"/>
                <w:szCs w:val="18"/>
              </w:rPr>
            </w:pPr>
            <w:r>
              <w:rPr>
                <w:rFonts w:ascii="Bookman Old Style" w:hAnsi="Bookman Old Style"/>
                <w:sz w:val="18"/>
                <w:szCs w:val="18"/>
              </w:rPr>
              <w:t>Time to claim Refund</w:t>
            </w:r>
          </w:p>
        </w:tc>
        <w:tc>
          <w:tcPr>
            <w:tcW w:w="3316" w:type="pct"/>
            <w:vAlign w:val="center"/>
          </w:tcPr>
          <w:p w:rsidR="00E14C0D" w:rsidRPr="007B17A5" w:rsidRDefault="00E14C0D" w:rsidP="00D14859">
            <w:pPr>
              <w:jc w:val="both"/>
              <w:rPr>
                <w:rFonts w:ascii="Bookman Old Style" w:hAnsi="Bookman Old Style"/>
                <w:sz w:val="18"/>
                <w:szCs w:val="18"/>
              </w:rPr>
            </w:pPr>
            <w:r>
              <w:rPr>
                <w:rFonts w:ascii="Bookman Old Style" w:hAnsi="Bookman Old Style"/>
                <w:sz w:val="18"/>
                <w:szCs w:val="18"/>
              </w:rPr>
              <w:t xml:space="preserve">The refund claim must be made within 1 year from the end of relevant assessment year. </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20</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246A &amp; 249</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Appeal before CIT(Appeal)</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Appeal to be presented within 30 days from the date of service of demand notice of assessment or penalty or </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Within 30 days of the date on which intimation of the order sought to be appealed against is served. However CIT (A) may entertain an application even after the expiry of aforesaid period of 30 days. </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Time Limit : CIT (A) 30 Day ITAT 60 Days &amp; HC 120 Days)</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21</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250</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Order by CIT (A)</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Where it is possible, may hear and decide the appeal within a period of 1 year from the end of the FY in which the appeal is filed before him</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22</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253</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Appeal before ITAT</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Within 60 days of the date on which order sought to be appealed against is communicated to the assessee or to the CIT (as the case may be)</w:t>
            </w:r>
            <w:r w:rsidR="00D14D51">
              <w:rPr>
                <w:rFonts w:ascii="Bookman Old Style" w:hAnsi="Bookman Old Style"/>
                <w:sz w:val="18"/>
                <w:szCs w:val="18"/>
              </w:rPr>
              <w:t>.</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23</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254</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Order by ITAT</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Where it is possible may hear and decide the appeal within a period of 4 years from the end of the FY in which appeal is filed before him.</w:t>
            </w:r>
          </w:p>
          <w:p w:rsidR="000B662B" w:rsidRPr="007B17A5" w:rsidRDefault="000B662B" w:rsidP="00D14859">
            <w:pPr>
              <w:jc w:val="both"/>
              <w:rPr>
                <w:rFonts w:ascii="Bookman Old Style" w:hAnsi="Bookman Old Style"/>
                <w:sz w:val="18"/>
                <w:szCs w:val="18"/>
              </w:rPr>
            </w:pPr>
            <w:r w:rsidRPr="00D14D51">
              <w:rPr>
                <w:rFonts w:ascii="Bookman Old Style" w:hAnsi="Bookman Old Style"/>
                <w:b/>
                <w:sz w:val="18"/>
                <w:szCs w:val="18"/>
              </w:rPr>
              <w:t xml:space="preserve">Stay by ITAT: </w:t>
            </w:r>
            <w:r w:rsidRPr="007B17A5">
              <w:rPr>
                <w:rFonts w:ascii="Bookman Old Style" w:hAnsi="Bookman Old Style"/>
                <w:sz w:val="18"/>
                <w:szCs w:val="18"/>
              </w:rPr>
              <w:t>For 180 days (s.to maximum 365 days).</w:t>
            </w:r>
          </w:p>
        </w:tc>
      </w:tr>
      <w:tr w:rsidR="000B662B" w:rsidRPr="007B17A5" w:rsidTr="00D30ED5">
        <w:tc>
          <w:tcPr>
            <w:tcW w:w="246" w:type="pct"/>
            <w:vAlign w:val="center"/>
          </w:tcPr>
          <w:p w:rsidR="000B662B" w:rsidRPr="007B17A5" w:rsidRDefault="000B662B" w:rsidP="00D14859">
            <w:pPr>
              <w:jc w:val="both"/>
              <w:rPr>
                <w:rFonts w:ascii="Bookman Old Style" w:hAnsi="Bookman Old Style"/>
                <w:sz w:val="18"/>
                <w:szCs w:val="18"/>
              </w:rPr>
            </w:pPr>
            <w:r>
              <w:rPr>
                <w:rFonts w:ascii="Bookman Old Style" w:hAnsi="Bookman Old Style"/>
                <w:sz w:val="18"/>
                <w:szCs w:val="18"/>
              </w:rPr>
              <w:t>24</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263</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Revision in favor of Revenue</w:t>
            </w:r>
          </w:p>
        </w:tc>
        <w:tc>
          <w:tcPr>
            <w:tcW w:w="3316" w:type="pct"/>
            <w:vAlign w:val="center"/>
          </w:tcPr>
          <w:p w:rsidR="000B662B" w:rsidRPr="007B17A5" w:rsidRDefault="000B662B" w:rsidP="00D14859">
            <w:pPr>
              <w:jc w:val="both"/>
              <w:rPr>
                <w:rFonts w:ascii="Bookman Old Style" w:hAnsi="Bookman Old Style"/>
                <w:sz w:val="18"/>
                <w:szCs w:val="18"/>
              </w:rPr>
            </w:pPr>
            <w:proofErr w:type="spellStart"/>
            <w:r w:rsidRPr="007B17A5">
              <w:rPr>
                <w:rFonts w:ascii="Bookman Old Style" w:hAnsi="Bookman Old Style"/>
                <w:i/>
                <w:sz w:val="18"/>
                <w:szCs w:val="18"/>
              </w:rPr>
              <w:t>Suo-moto</w:t>
            </w:r>
            <w:proofErr w:type="spellEnd"/>
            <w:r w:rsidRPr="007B17A5">
              <w:rPr>
                <w:rFonts w:ascii="Bookman Old Style" w:hAnsi="Bookman Old Style"/>
                <w:sz w:val="18"/>
                <w:szCs w:val="18"/>
              </w:rPr>
              <w:t xml:space="preserve"> Invoking by CIT: Order can be </w:t>
            </w:r>
            <w:r w:rsidRPr="007B17A5">
              <w:rPr>
                <w:rFonts w:ascii="Bookman Old Style" w:hAnsi="Bookman Old Style"/>
                <w:b/>
                <w:sz w:val="18"/>
                <w:szCs w:val="18"/>
              </w:rPr>
              <w:t>PASSED</w:t>
            </w:r>
            <w:r>
              <w:rPr>
                <w:rFonts w:ascii="Bookman Old Style" w:hAnsi="Bookman Old Style"/>
                <w:b/>
                <w:sz w:val="18"/>
                <w:szCs w:val="18"/>
              </w:rPr>
              <w:t xml:space="preserve"> </w:t>
            </w:r>
            <w:proofErr w:type="spellStart"/>
            <w:r w:rsidRPr="007B17A5">
              <w:rPr>
                <w:rFonts w:ascii="Bookman Old Style" w:hAnsi="Bookman Old Style"/>
                <w:sz w:val="18"/>
                <w:szCs w:val="18"/>
              </w:rPr>
              <w:t>upto</w:t>
            </w:r>
            <w:proofErr w:type="spellEnd"/>
            <w:r w:rsidRPr="007B17A5">
              <w:rPr>
                <w:rFonts w:ascii="Bookman Old Style" w:hAnsi="Bookman Old Style"/>
                <w:sz w:val="18"/>
                <w:szCs w:val="18"/>
              </w:rPr>
              <w:t xml:space="preserve"> 2 years from the end of the FY in which order sought to be revised was passed</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(No time limit if compliance required to be done due to some order of ITAT/NTT/HC/SC)</w:t>
            </w:r>
          </w:p>
        </w:tc>
      </w:tr>
      <w:tr w:rsidR="000B662B" w:rsidRPr="007B17A5" w:rsidTr="00D30ED5">
        <w:tc>
          <w:tcPr>
            <w:tcW w:w="246" w:type="pct"/>
            <w:vAlign w:val="center"/>
          </w:tcPr>
          <w:p w:rsidR="000B662B" w:rsidRPr="007B17A5" w:rsidRDefault="00061FE0" w:rsidP="00D14859">
            <w:pPr>
              <w:jc w:val="both"/>
              <w:rPr>
                <w:rFonts w:ascii="Bookman Old Style" w:hAnsi="Bookman Old Style"/>
                <w:sz w:val="18"/>
                <w:szCs w:val="18"/>
              </w:rPr>
            </w:pPr>
            <w:r>
              <w:rPr>
                <w:rFonts w:ascii="Bookman Old Style" w:hAnsi="Bookman Old Style"/>
                <w:sz w:val="18"/>
                <w:szCs w:val="18"/>
              </w:rPr>
              <w:t>25</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264</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Revision of other orders (i.e. Revision in favor of Assessee)</w:t>
            </w:r>
          </w:p>
        </w:tc>
        <w:tc>
          <w:tcPr>
            <w:tcW w:w="3316" w:type="pct"/>
            <w:vAlign w:val="center"/>
          </w:tcPr>
          <w:p w:rsidR="000B662B" w:rsidRPr="007B17A5" w:rsidRDefault="000B662B" w:rsidP="00D14859">
            <w:pPr>
              <w:jc w:val="both"/>
              <w:rPr>
                <w:rFonts w:ascii="Bookman Old Style" w:hAnsi="Bookman Old Style"/>
                <w:sz w:val="18"/>
                <w:szCs w:val="18"/>
              </w:rPr>
            </w:pPr>
            <w:proofErr w:type="spellStart"/>
            <w:r w:rsidRPr="007B17A5">
              <w:rPr>
                <w:rFonts w:ascii="Bookman Old Style" w:hAnsi="Bookman Old Style"/>
                <w:i/>
                <w:sz w:val="18"/>
                <w:szCs w:val="18"/>
              </w:rPr>
              <w:t>Suo-moto</w:t>
            </w:r>
            <w:proofErr w:type="spellEnd"/>
            <w:r w:rsidRPr="007B17A5">
              <w:rPr>
                <w:rFonts w:ascii="Bookman Old Style" w:hAnsi="Bookman Old Style"/>
                <w:sz w:val="18"/>
                <w:szCs w:val="18"/>
              </w:rPr>
              <w:t xml:space="preserve"> Invoking by CIT: Any order can be revised if it not made more than one year previously.</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Application by the Assessee: Application time: to be made within one year from the date of which order in question was communicated to the Assessee or the date of which he otherwise came to know of it. </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Revision order time: Order must be</w:t>
            </w:r>
            <w:r w:rsidRPr="007B17A5">
              <w:rPr>
                <w:rFonts w:ascii="Bookman Old Style" w:hAnsi="Bookman Old Style"/>
                <w:b/>
                <w:sz w:val="18"/>
                <w:szCs w:val="18"/>
              </w:rPr>
              <w:t xml:space="preserve"> MADE </w:t>
            </w:r>
            <w:r w:rsidRPr="007B17A5">
              <w:rPr>
                <w:rFonts w:ascii="Bookman Old Style" w:hAnsi="Bookman Old Style"/>
                <w:sz w:val="18"/>
                <w:szCs w:val="18"/>
              </w:rPr>
              <w:t xml:space="preserve">within one year from the </w:t>
            </w:r>
            <w:r w:rsidRPr="007B17A5">
              <w:rPr>
                <w:rFonts w:ascii="Bookman Old Style" w:hAnsi="Bookman Old Style"/>
                <w:sz w:val="18"/>
                <w:szCs w:val="18"/>
              </w:rPr>
              <w:lastRenderedPageBreak/>
              <w:t>end of the FY in which Assessee has made an application.</w:t>
            </w:r>
          </w:p>
        </w:tc>
      </w:tr>
      <w:tr w:rsidR="000B662B" w:rsidRPr="007B17A5" w:rsidTr="00D30ED5">
        <w:tc>
          <w:tcPr>
            <w:tcW w:w="246" w:type="pct"/>
            <w:vAlign w:val="center"/>
          </w:tcPr>
          <w:p w:rsidR="000B662B" w:rsidRPr="007B17A5" w:rsidRDefault="00061FE0" w:rsidP="00D14859">
            <w:pPr>
              <w:jc w:val="both"/>
              <w:rPr>
                <w:rFonts w:ascii="Bookman Old Style" w:hAnsi="Bookman Old Style"/>
                <w:sz w:val="18"/>
                <w:szCs w:val="18"/>
              </w:rPr>
            </w:pPr>
            <w:r>
              <w:rPr>
                <w:rFonts w:ascii="Bookman Old Style" w:hAnsi="Bookman Old Style"/>
                <w:sz w:val="18"/>
                <w:szCs w:val="18"/>
              </w:rPr>
              <w:lastRenderedPageBreak/>
              <w:t>26</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275</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Time Limit for Levy of Penalty (Time limit of Making)</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Up to the end of the FY in which the proceedings in the course of which action for imposition of penalty was initiated or six month from the end of the month in which action for imposition of penalty is initiated whichever period expires later.</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Where the relevant or other order is subject matter of revision: 6 Months from the end of the month in which order of revision is passed.</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Where the relevant assessment or other order is subject matter of an appeal to ITAT: Expiry of FY in which proceeding for imposition of penalty has been initiated or six month from the end of the month in order of ITAT is received by the CCIT or CIT (whichever expires later). </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Where the relevant assessment or other order is subject matter of an appeal to CIT (A): Order of penalty to be passed before the expiry of the FY in which the proceeding for imposition of penalty has been initiated or one year from the end of the FY in which the order of CIT (A) is received by the CCIT or CIT.</w:t>
            </w:r>
          </w:p>
          <w:p w:rsidR="000B662B" w:rsidRPr="007B17A5" w:rsidRDefault="000B662B" w:rsidP="00D14859">
            <w:pPr>
              <w:jc w:val="both"/>
              <w:rPr>
                <w:rFonts w:ascii="Bookman Old Style" w:hAnsi="Bookman Old Style"/>
                <w:sz w:val="18"/>
                <w:szCs w:val="18"/>
              </w:rPr>
            </w:pPr>
            <w:r w:rsidRPr="007B17A5">
              <w:rPr>
                <w:rFonts w:ascii="Bookman Old Style" w:hAnsi="Bookman Old Style"/>
                <w:b/>
                <w:sz w:val="18"/>
                <w:szCs w:val="18"/>
              </w:rPr>
              <w:t xml:space="preserve">Important: </w:t>
            </w:r>
            <w:r w:rsidRPr="007B17A5">
              <w:rPr>
                <w:rFonts w:ascii="Bookman Old Style" w:hAnsi="Bookman Old Style"/>
                <w:sz w:val="18"/>
                <w:szCs w:val="18"/>
              </w:rPr>
              <w:t xml:space="preserve">Sub-section (1A) to Section 275 is a special provision which applies in a case where the penalty order is already passed by the income tax authority before the finalisation of appeal on the by the appellate authority then such penalty order so passed by the income tax authority may be enhanced, reduced, cancelled or dropped on the basis of the assessment as revised by giving effect to the order of the </w:t>
            </w:r>
            <w:proofErr w:type="gramStart"/>
            <w:r w:rsidRPr="007B17A5">
              <w:rPr>
                <w:rFonts w:ascii="Bookman Old Style" w:hAnsi="Bookman Old Style"/>
                <w:sz w:val="18"/>
                <w:szCs w:val="18"/>
              </w:rPr>
              <w:t>CIT(</w:t>
            </w:r>
            <w:proofErr w:type="gramEnd"/>
            <w:r w:rsidRPr="007B17A5">
              <w:rPr>
                <w:rFonts w:ascii="Bookman Old Style" w:hAnsi="Bookman Old Style"/>
                <w:sz w:val="18"/>
                <w:szCs w:val="18"/>
              </w:rPr>
              <w:t>A), ITAT, High Court or Supreme Court.  However such order must be passed within six month from the end of the month in which the order of CIT(A), ITAT, High Court or Supreme Court is received by the Chief Commissioner or the order of revision u/s 263/264 is passed by the CIT.</w:t>
            </w:r>
          </w:p>
        </w:tc>
      </w:tr>
      <w:tr w:rsidR="000B662B" w:rsidRPr="007B17A5" w:rsidTr="00D30ED5">
        <w:tc>
          <w:tcPr>
            <w:tcW w:w="246" w:type="pct"/>
            <w:vAlign w:val="center"/>
          </w:tcPr>
          <w:p w:rsidR="000B662B" w:rsidRPr="007B17A5" w:rsidRDefault="00061FE0" w:rsidP="00D14859">
            <w:pPr>
              <w:jc w:val="both"/>
              <w:rPr>
                <w:rFonts w:ascii="Bookman Old Style" w:hAnsi="Bookman Old Style"/>
                <w:sz w:val="18"/>
                <w:szCs w:val="18"/>
              </w:rPr>
            </w:pPr>
            <w:r>
              <w:rPr>
                <w:rFonts w:ascii="Bookman Old Style" w:hAnsi="Bookman Old Style"/>
                <w:sz w:val="18"/>
                <w:szCs w:val="18"/>
              </w:rPr>
              <w:t>27</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245D(1)</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Application before ITSC</w:t>
            </w:r>
          </w:p>
          <w:p w:rsidR="000B662B" w:rsidRPr="007B17A5" w:rsidRDefault="000B662B" w:rsidP="00B577DF">
            <w:pPr>
              <w:jc w:val="center"/>
              <w:rPr>
                <w:rFonts w:ascii="Bookman Old Style" w:hAnsi="Bookman Old Style"/>
                <w:sz w:val="18"/>
                <w:szCs w:val="18"/>
              </w:rPr>
            </w:pP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ITSC shall within 7 days from the date of receipt of application issue notice to the applicant requiring him to explain as to why the application made by him should be allowed to be proceeded with.</w:t>
            </w:r>
          </w:p>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 ITSC shall within 14 days (i.e. 7+7) from the date of application either allow or reject the application</w:t>
            </w:r>
          </w:p>
        </w:tc>
      </w:tr>
      <w:tr w:rsidR="000B662B" w:rsidRPr="007B17A5" w:rsidTr="00D30ED5">
        <w:tc>
          <w:tcPr>
            <w:tcW w:w="246" w:type="pct"/>
            <w:vAlign w:val="center"/>
          </w:tcPr>
          <w:p w:rsidR="000B662B" w:rsidRPr="007B17A5" w:rsidRDefault="00061FE0" w:rsidP="00D14859">
            <w:pPr>
              <w:jc w:val="both"/>
              <w:rPr>
                <w:rFonts w:ascii="Bookman Old Style" w:hAnsi="Bookman Old Style"/>
                <w:sz w:val="18"/>
                <w:szCs w:val="18"/>
              </w:rPr>
            </w:pPr>
            <w:r>
              <w:rPr>
                <w:rFonts w:ascii="Bookman Old Style" w:hAnsi="Bookman Old Style"/>
                <w:sz w:val="18"/>
                <w:szCs w:val="18"/>
              </w:rPr>
              <w:t>28</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245D(4A)</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Order of ITSC of Settlement</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Order shall be </w:t>
            </w:r>
            <w:r w:rsidRPr="007B17A5">
              <w:rPr>
                <w:rFonts w:ascii="Bookman Old Style" w:hAnsi="Bookman Old Style"/>
                <w:b/>
                <w:sz w:val="18"/>
                <w:szCs w:val="18"/>
              </w:rPr>
              <w:t>MADE</w:t>
            </w:r>
            <w:r w:rsidRPr="007B17A5">
              <w:rPr>
                <w:rFonts w:ascii="Bookman Old Style" w:hAnsi="Bookman Old Style"/>
                <w:sz w:val="18"/>
                <w:szCs w:val="18"/>
              </w:rPr>
              <w:t xml:space="preserve"> within 18 months from the end of the month in which the application was made</w:t>
            </w:r>
          </w:p>
        </w:tc>
      </w:tr>
      <w:tr w:rsidR="00D30ED5" w:rsidRPr="007B17A5" w:rsidTr="00D30ED5">
        <w:trPr>
          <w:trHeight w:val="611"/>
        </w:trPr>
        <w:tc>
          <w:tcPr>
            <w:tcW w:w="246" w:type="pct"/>
            <w:vAlign w:val="center"/>
          </w:tcPr>
          <w:p w:rsidR="00D30ED5" w:rsidRDefault="00D30ED5" w:rsidP="00D14859">
            <w:pPr>
              <w:jc w:val="both"/>
              <w:rPr>
                <w:rFonts w:ascii="Bookman Old Style" w:hAnsi="Bookman Old Style"/>
                <w:sz w:val="18"/>
                <w:szCs w:val="18"/>
              </w:rPr>
            </w:pPr>
            <w:r>
              <w:rPr>
                <w:rFonts w:ascii="Bookman Old Style" w:hAnsi="Bookman Old Style"/>
                <w:sz w:val="18"/>
                <w:szCs w:val="18"/>
              </w:rPr>
              <w:t>29</w:t>
            </w:r>
          </w:p>
        </w:tc>
        <w:tc>
          <w:tcPr>
            <w:tcW w:w="575" w:type="pct"/>
            <w:vAlign w:val="center"/>
          </w:tcPr>
          <w:p w:rsidR="00D30ED5" w:rsidRPr="007B17A5" w:rsidRDefault="00D30ED5" w:rsidP="00D14859">
            <w:pPr>
              <w:jc w:val="center"/>
              <w:rPr>
                <w:rFonts w:ascii="Bookman Old Style" w:hAnsi="Bookman Old Style"/>
                <w:sz w:val="18"/>
                <w:szCs w:val="18"/>
              </w:rPr>
            </w:pPr>
            <w:r>
              <w:rPr>
                <w:rFonts w:ascii="Bookman Old Style" w:hAnsi="Bookman Old Style"/>
                <w:sz w:val="18"/>
                <w:szCs w:val="18"/>
              </w:rPr>
              <w:t>245D(6B)</w:t>
            </w:r>
          </w:p>
        </w:tc>
        <w:tc>
          <w:tcPr>
            <w:tcW w:w="863" w:type="pct"/>
            <w:vAlign w:val="center"/>
          </w:tcPr>
          <w:p w:rsidR="00D30ED5" w:rsidRPr="00D14D51" w:rsidRDefault="00D30ED5" w:rsidP="00B577DF">
            <w:pPr>
              <w:jc w:val="center"/>
              <w:rPr>
                <w:rFonts w:ascii="Bookman Old Style" w:hAnsi="Bookman Old Style"/>
                <w:b/>
                <w:i/>
                <w:sz w:val="18"/>
                <w:szCs w:val="18"/>
              </w:rPr>
            </w:pPr>
            <w:r w:rsidRPr="00D14D51">
              <w:rPr>
                <w:rFonts w:ascii="Bookman Old Style" w:hAnsi="Bookman Old Style"/>
                <w:b/>
                <w:i/>
                <w:sz w:val="18"/>
                <w:szCs w:val="18"/>
              </w:rPr>
              <w:t>Rectification by ITSC</w:t>
            </w:r>
          </w:p>
        </w:tc>
        <w:tc>
          <w:tcPr>
            <w:tcW w:w="3316" w:type="pct"/>
            <w:vAlign w:val="center"/>
          </w:tcPr>
          <w:p w:rsidR="00D30ED5" w:rsidRPr="00D14D51" w:rsidRDefault="00D30ED5" w:rsidP="00D14859">
            <w:pPr>
              <w:jc w:val="both"/>
              <w:rPr>
                <w:rFonts w:ascii="Bookman Old Style" w:hAnsi="Bookman Old Style"/>
                <w:i/>
                <w:sz w:val="18"/>
                <w:szCs w:val="18"/>
              </w:rPr>
            </w:pPr>
            <w:r w:rsidRPr="00D14D51">
              <w:rPr>
                <w:rFonts w:ascii="Bookman Old Style" w:hAnsi="Bookman Old Style"/>
                <w:i/>
                <w:sz w:val="18"/>
                <w:szCs w:val="18"/>
              </w:rPr>
              <w:t>ITSC can rectify its order within a period of 6 months from the end of the month in which order was passed or within a period of 6 months from end of the month in which application for rectification has been made by CIT or assessee (as the case may be).</w:t>
            </w:r>
          </w:p>
        </w:tc>
      </w:tr>
      <w:tr w:rsidR="000B662B" w:rsidRPr="007B17A5" w:rsidTr="00D30ED5">
        <w:trPr>
          <w:trHeight w:val="611"/>
        </w:trPr>
        <w:tc>
          <w:tcPr>
            <w:tcW w:w="246" w:type="pct"/>
            <w:vAlign w:val="center"/>
          </w:tcPr>
          <w:p w:rsidR="000B662B" w:rsidRPr="007B17A5" w:rsidRDefault="00D30ED5" w:rsidP="00D14859">
            <w:pPr>
              <w:jc w:val="both"/>
              <w:rPr>
                <w:rFonts w:ascii="Bookman Old Style" w:hAnsi="Bookman Old Style"/>
                <w:sz w:val="18"/>
                <w:szCs w:val="18"/>
              </w:rPr>
            </w:pPr>
            <w:r>
              <w:rPr>
                <w:rFonts w:ascii="Bookman Old Style" w:hAnsi="Bookman Old Style"/>
                <w:sz w:val="18"/>
                <w:szCs w:val="18"/>
              </w:rPr>
              <w:t>30</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245Q (3)</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Withdrawal of Application before AAR</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Application can be </w:t>
            </w:r>
            <w:r w:rsidRPr="007B17A5">
              <w:rPr>
                <w:rFonts w:ascii="Bookman Old Style" w:hAnsi="Bookman Old Style"/>
                <w:b/>
                <w:sz w:val="18"/>
                <w:szCs w:val="18"/>
              </w:rPr>
              <w:t>withdrawn</w:t>
            </w:r>
            <w:r w:rsidRPr="007B17A5">
              <w:rPr>
                <w:rFonts w:ascii="Bookman Old Style" w:hAnsi="Bookman Old Style"/>
                <w:sz w:val="18"/>
                <w:szCs w:val="18"/>
              </w:rPr>
              <w:t xml:space="preserve"> within 30 Days from the date of the application</w:t>
            </w:r>
            <w:r w:rsidR="00D30ED5">
              <w:rPr>
                <w:rFonts w:ascii="Bookman Old Style" w:hAnsi="Bookman Old Style"/>
                <w:sz w:val="18"/>
                <w:szCs w:val="18"/>
              </w:rPr>
              <w:t>.</w:t>
            </w:r>
          </w:p>
        </w:tc>
      </w:tr>
      <w:tr w:rsidR="000B662B" w:rsidRPr="007B17A5" w:rsidTr="00D14D51">
        <w:trPr>
          <w:trHeight w:val="90"/>
        </w:trPr>
        <w:tc>
          <w:tcPr>
            <w:tcW w:w="246" w:type="pct"/>
            <w:vAlign w:val="center"/>
          </w:tcPr>
          <w:p w:rsidR="00D30ED5" w:rsidRPr="007B17A5" w:rsidRDefault="00D14D51" w:rsidP="00D14D51">
            <w:pPr>
              <w:jc w:val="center"/>
              <w:rPr>
                <w:rFonts w:ascii="Bookman Old Style" w:hAnsi="Bookman Old Style"/>
                <w:sz w:val="18"/>
                <w:szCs w:val="18"/>
              </w:rPr>
            </w:pPr>
            <w:r>
              <w:rPr>
                <w:rFonts w:ascii="Bookman Old Style" w:hAnsi="Bookman Old Style"/>
                <w:sz w:val="18"/>
                <w:szCs w:val="18"/>
              </w:rPr>
              <w:t xml:space="preserve"> </w:t>
            </w:r>
            <w:r w:rsidR="00061FE0">
              <w:rPr>
                <w:rFonts w:ascii="Bookman Old Style" w:hAnsi="Bookman Old Style"/>
                <w:sz w:val="18"/>
                <w:szCs w:val="18"/>
              </w:rPr>
              <w:t>3</w:t>
            </w:r>
            <w:r w:rsidR="00D30ED5">
              <w:rPr>
                <w:rFonts w:ascii="Bookman Old Style" w:hAnsi="Bookman Old Style"/>
                <w:sz w:val="18"/>
                <w:szCs w:val="18"/>
              </w:rPr>
              <w:t>1</w:t>
            </w:r>
          </w:p>
        </w:tc>
        <w:tc>
          <w:tcPr>
            <w:tcW w:w="575" w:type="pct"/>
            <w:vAlign w:val="center"/>
          </w:tcPr>
          <w:p w:rsidR="000B662B" w:rsidRPr="007B17A5" w:rsidRDefault="000B662B" w:rsidP="00D14859">
            <w:pPr>
              <w:jc w:val="center"/>
              <w:rPr>
                <w:rFonts w:ascii="Bookman Old Style" w:hAnsi="Bookman Old Style"/>
                <w:sz w:val="18"/>
                <w:szCs w:val="18"/>
              </w:rPr>
            </w:pPr>
            <w:r w:rsidRPr="007B17A5">
              <w:rPr>
                <w:rFonts w:ascii="Bookman Old Style" w:hAnsi="Bookman Old Style"/>
                <w:sz w:val="18"/>
                <w:szCs w:val="18"/>
              </w:rPr>
              <w:t>245R</w:t>
            </w:r>
          </w:p>
        </w:tc>
        <w:tc>
          <w:tcPr>
            <w:tcW w:w="863" w:type="pct"/>
            <w:vAlign w:val="center"/>
          </w:tcPr>
          <w:p w:rsidR="000B662B" w:rsidRPr="007B17A5" w:rsidRDefault="000B662B" w:rsidP="00B577DF">
            <w:pPr>
              <w:jc w:val="center"/>
              <w:rPr>
                <w:rFonts w:ascii="Bookman Old Style" w:hAnsi="Bookman Old Style"/>
                <w:sz w:val="18"/>
                <w:szCs w:val="18"/>
              </w:rPr>
            </w:pPr>
            <w:r w:rsidRPr="007B17A5">
              <w:rPr>
                <w:rFonts w:ascii="Bookman Old Style" w:hAnsi="Bookman Old Style"/>
                <w:sz w:val="18"/>
                <w:szCs w:val="18"/>
              </w:rPr>
              <w:t>Order of AAR</w:t>
            </w:r>
          </w:p>
        </w:tc>
        <w:tc>
          <w:tcPr>
            <w:tcW w:w="3316" w:type="pct"/>
            <w:vAlign w:val="center"/>
          </w:tcPr>
          <w:p w:rsidR="000B662B" w:rsidRPr="007B17A5" w:rsidRDefault="000B662B" w:rsidP="00D14859">
            <w:pPr>
              <w:jc w:val="both"/>
              <w:rPr>
                <w:rFonts w:ascii="Bookman Old Style" w:hAnsi="Bookman Old Style"/>
                <w:sz w:val="18"/>
                <w:szCs w:val="18"/>
              </w:rPr>
            </w:pPr>
            <w:r w:rsidRPr="007B17A5">
              <w:rPr>
                <w:rFonts w:ascii="Bookman Old Style" w:hAnsi="Bookman Old Style"/>
                <w:sz w:val="18"/>
                <w:szCs w:val="18"/>
              </w:rPr>
              <w:t xml:space="preserve">Ruling shall be </w:t>
            </w:r>
            <w:r w:rsidRPr="007B17A5">
              <w:rPr>
                <w:rFonts w:ascii="Bookman Old Style" w:hAnsi="Bookman Old Style"/>
                <w:b/>
                <w:sz w:val="18"/>
                <w:szCs w:val="18"/>
              </w:rPr>
              <w:t>pronounced</w:t>
            </w:r>
            <w:r w:rsidRPr="007B17A5">
              <w:rPr>
                <w:rFonts w:ascii="Bookman Old Style" w:hAnsi="Bookman Old Style"/>
                <w:sz w:val="18"/>
                <w:szCs w:val="18"/>
              </w:rPr>
              <w:t xml:space="preserve"> within 6 Months from of the receipt of the application</w:t>
            </w:r>
          </w:p>
        </w:tc>
      </w:tr>
    </w:tbl>
    <w:p w:rsidR="007B17A5" w:rsidRPr="007B17A5" w:rsidRDefault="007B17A5" w:rsidP="007B17A5">
      <w:pPr>
        <w:rPr>
          <w:sz w:val="18"/>
          <w:szCs w:val="18"/>
        </w:rPr>
      </w:pPr>
    </w:p>
    <w:sectPr w:rsidR="007B17A5" w:rsidRPr="007B17A5" w:rsidSect="00BA4C33">
      <w:headerReference w:type="even" r:id="rId7"/>
      <w:headerReference w:type="default" r:id="rId8"/>
      <w:headerReference w:type="first" r:id="rId9"/>
      <w:pgSz w:w="12242" w:h="16273" w:code="1"/>
      <w:pgMar w:top="1225" w:right="1077" w:bottom="1077" w:left="1225" w:header="1225"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4C33" w:rsidRDefault="00BA4C33" w:rsidP="00BA4C33">
      <w:pPr>
        <w:spacing w:after="0" w:line="240" w:lineRule="auto"/>
      </w:pPr>
      <w:r>
        <w:separator/>
      </w:r>
    </w:p>
  </w:endnote>
  <w:endnote w:type="continuationSeparator" w:id="1">
    <w:p w:rsidR="00BA4C33" w:rsidRDefault="00BA4C33" w:rsidP="00BA4C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4C33" w:rsidRDefault="00BA4C33" w:rsidP="00BA4C33">
      <w:pPr>
        <w:spacing w:after="0" w:line="240" w:lineRule="auto"/>
      </w:pPr>
      <w:r>
        <w:separator/>
      </w:r>
    </w:p>
  </w:footnote>
  <w:footnote w:type="continuationSeparator" w:id="1">
    <w:p w:rsidR="00BA4C33" w:rsidRDefault="00BA4C33" w:rsidP="00BA4C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C33" w:rsidRDefault="007B17A5" w:rsidP="00BA4C33">
    <w:pPr>
      <w:pStyle w:val="Header"/>
      <w:pBdr>
        <w:bottom w:val="single" w:sz="4" w:space="1" w:color="auto"/>
      </w:pBdr>
      <w:tabs>
        <w:tab w:val="clear" w:pos="4680"/>
        <w:tab w:val="clear" w:pos="9360"/>
        <w:tab w:val="right" w:pos="10065"/>
      </w:tabs>
      <w:spacing w:after="120"/>
    </w:pPr>
    <w:r>
      <w:t>2</w:t>
    </w:r>
    <w:r w:rsidR="007A483F">
      <w:t>9</w:t>
    </w:r>
    <w:proofErr w:type="gramStart"/>
    <w:r w:rsidR="00BA4C33">
      <w:t>.</w:t>
    </w:r>
    <w:proofErr w:type="gramEnd"/>
    <w:r w:rsidR="00E439B3">
      <w:fldChar w:fldCharType="begin"/>
    </w:r>
    <w:r w:rsidR="003837C6">
      <w:instrText xml:space="preserve"> PAGE   \* MERGEFORMAT </w:instrText>
    </w:r>
    <w:r w:rsidR="00E439B3">
      <w:fldChar w:fldCharType="separate"/>
    </w:r>
    <w:r w:rsidR="00D14D51">
      <w:rPr>
        <w:noProof/>
      </w:rPr>
      <w:t>2</w:t>
    </w:r>
    <w:r w:rsidR="00E439B3">
      <w:rPr>
        <w:noProof/>
      </w:rPr>
      <w:fldChar w:fldCharType="end"/>
    </w:r>
    <w:r w:rsidR="00BA4C33">
      <w:tab/>
      <w:t>TIME LIMITS UNDER INCOME TAX PROVISIONS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C33" w:rsidRDefault="00BA4C33" w:rsidP="00BA4C33">
    <w:pPr>
      <w:pStyle w:val="Header"/>
      <w:pBdr>
        <w:bottom w:val="single" w:sz="4" w:space="1" w:color="auto"/>
      </w:pBdr>
      <w:tabs>
        <w:tab w:val="clear" w:pos="9360"/>
        <w:tab w:val="right" w:pos="10065"/>
      </w:tabs>
    </w:pPr>
    <w:r>
      <w:t>CA ANOOP BHATIA</w:t>
    </w:r>
    <w:r>
      <w:tab/>
    </w:r>
    <w:r>
      <w:tab/>
    </w:r>
    <w:r w:rsidR="007B17A5">
      <w:t>2</w:t>
    </w:r>
    <w:r w:rsidR="007A483F">
      <w:t>9</w:t>
    </w:r>
    <w:r>
      <w:t>.</w:t>
    </w:r>
    <w:r w:rsidR="00E439B3">
      <w:fldChar w:fldCharType="begin"/>
    </w:r>
    <w:r w:rsidR="003837C6">
      <w:instrText xml:space="preserve"> PAGE   \* MERGEFORMAT </w:instrText>
    </w:r>
    <w:r w:rsidR="00E439B3">
      <w:fldChar w:fldCharType="separate"/>
    </w:r>
    <w:r w:rsidR="00D14D51">
      <w:rPr>
        <w:noProof/>
      </w:rPr>
      <w:t>3</w:t>
    </w:r>
    <w:r w:rsidR="00E439B3">
      <w:rPr>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C33" w:rsidRPr="002A38F3" w:rsidRDefault="007B17A5" w:rsidP="00BA4C33">
    <w:pPr>
      <w:pStyle w:val="Header"/>
      <w:pBdr>
        <w:bottom w:val="thickThinSmallGap" w:sz="24" w:space="1" w:color="622423"/>
      </w:pBdr>
      <w:jc w:val="right"/>
      <w:rPr>
        <w:rFonts w:ascii="Cambria" w:eastAsia="Times New Roman" w:hAnsi="Cambria"/>
        <w:b/>
        <w:sz w:val="32"/>
        <w:szCs w:val="32"/>
      </w:rPr>
    </w:pPr>
    <w:r>
      <w:rPr>
        <w:rFonts w:ascii="Cambria" w:eastAsia="Times New Roman" w:hAnsi="Cambria"/>
        <w:b/>
        <w:sz w:val="36"/>
        <w:szCs w:val="32"/>
      </w:rPr>
      <w:t>2</w:t>
    </w:r>
    <w:r w:rsidR="007A483F">
      <w:rPr>
        <w:rFonts w:ascii="Cambria" w:eastAsia="Times New Roman" w:hAnsi="Cambria"/>
        <w:b/>
        <w:sz w:val="36"/>
        <w:szCs w:val="32"/>
      </w:rPr>
      <w:t>9</w:t>
    </w:r>
  </w:p>
  <w:p w:rsidR="00BA4C33" w:rsidRDefault="00BA4C33" w:rsidP="00BA4C33">
    <w:pPr>
      <w:pStyle w:val="Header"/>
      <w:pBdr>
        <w:bottom w:val="thickThinSmallGap" w:sz="24" w:space="1" w:color="622423"/>
      </w:pBdr>
      <w:spacing w:after="120"/>
      <w:jc w:val="right"/>
    </w:pPr>
    <w:r>
      <w:rPr>
        <w:rFonts w:ascii="Cambria" w:eastAsia="Times New Roman" w:hAnsi="Cambria"/>
        <w:b/>
        <w:sz w:val="40"/>
        <w:szCs w:val="32"/>
      </w:rPr>
      <w:t>TIME LIMITS UNDER INCOME TAX PROVISIONS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CD6"/>
    <w:multiLevelType w:val="hybridMultilevel"/>
    <w:tmpl w:val="291EBC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6E6F56"/>
    <w:multiLevelType w:val="hybridMultilevel"/>
    <w:tmpl w:val="9CE69B98"/>
    <w:lvl w:ilvl="0" w:tplc="95CE98F0">
      <w:start w:val="1"/>
      <w:numFmt w:val="decimal"/>
      <w:lvlText w:val="%1."/>
      <w:lvlJc w:val="left"/>
      <w:pPr>
        <w:ind w:left="1080" w:hanging="720"/>
      </w:pPr>
      <w:rPr>
        <w:rFonts w:hint="default"/>
        <w:b/>
        <w:sz w:val="40"/>
        <w:szCs w:val="40"/>
      </w:rPr>
    </w:lvl>
    <w:lvl w:ilvl="1" w:tplc="BC08F43E">
      <w:start w:val="1"/>
      <w:numFmt w:val="lowerLetter"/>
      <w:lvlText w:val="(%2)"/>
      <w:lvlJc w:val="left"/>
      <w:pPr>
        <w:ind w:left="1440" w:hanging="360"/>
      </w:pPr>
      <w:rPr>
        <w:rFonts w:ascii="Bookman Old Style" w:eastAsia="Calibri" w:hAnsi="Bookman Old Style"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evenAndOddHeaders/>
  <w:characterSpacingControl w:val="doNotCompress"/>
  <w:footnotePr>
    <w:footnote w:id="0"/>
    <w:footnote w:id="1"/>
  </w:footnotePr>
  <w:endnotePr>
    <w:endnote w:id="0"/>
    <w:endnote w:id="1"/>
  </w:endnotePr>
  <w:compat/>
  <w:rsids>
    <w:rsidRoot w:val="00BA4C33"/>
    <w:rsid w:val="00061FE0"/>
    <w:rsid w:val="000B0297"/>
    <w:rsid w:val="000B662B"/>
    <w:rsid w:val="003837C6"/>
    <w:rsid w:val="004976A9"/>
    <w:rsid w:val="00611725"/>
    <w:rsid w:val="007113D1"/>
    <w:rsid w:val="00773732"/>
    <w:rsid w:val="007A483F"/>
    <w:rsid w:val="007B17A5"/>
    <w:rsid w:val="008C6661"/>
    <w:rsid w:val="00AB4674"/>
    <w:rsid w:val="00B577DF"/>
    <w:rsid w:val="00BA4C33"/>
    <w:rsid w:val="00BB7B77"/>
    <w:rsid w:val="00BE7E25"/>
    <w:rsid w:val="00D14D51"/>
    <w:rsid w:val="00D30ED5"/>
    <w:rsid w:val="00E14C0D"/>
    <w:rsid w:val="00E439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C3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C33"/>
    <w:pPr>
      <w:ind w:left="720"/>
      <w:contextualSpacing/>
    </w:pPr>
  </w:style>
  <w:style w:type="character" w:styleId="BookTitle">
    <w:name w:val="Book Title"/>
    <w:basedOn w:val="DefaultParagraphFont"/>
    <w:uiPriority w:val="33"/>
    <w:qFormat/>
    <w:rsid w:val="00BA4C33"/>
    <w:rPr>
      <w:b/>
      <w:bCs/>
      <w:smallCaps/>
      <w:spacing w:val="5"/>
    </w:rPr>
  </w:style>
  <w:style w:type="paragraph" w:styleId="Header">
    <w:name w:val="header"/>
    <w:basedOn w:val="Normal"/>
    <w:link w:val="HeaderChar"/>
    <w:uiPriority w:val="99"/>
    <w:unhideWhenUsed/>
    <w:rsid w:val="00BA4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33"/>
    <w:rPr>
      <w:rFonts w:ascii="Calibri" w:eastAsia="Calibri" w:hAnsi="Calibri" w:cs="Times New Roman"/>
    </w:rPr>
  </w:style>
  <w:style w:type="paragraph" w:styleId="Footer">
    <w:name w:val="footer"/>
    <w:basedOn w:val="Normal"/>
    <w:link w:val="FooterChar"/>
    <w:uiPriority w:val="99"/>
    <w:semiHidden/>
    <w:unhideWhenUsed/>
    <w:rsid w:val="00BA4C3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4C33"/>
    <w:rPr>
      <w:rFonts w:ascii="Calibri" w:eastAsia="Calibri" w:hAnsi="Calibri" w:cs="Times New Roman"/>
    </w:rPr>
  </w:style>
  <w:style w:type="paragraph" w:styleId="BalloonText">
    <w:name w:val="Balloon Text"/>
    <w:basedOn w:val="Normal"/>
    <w:link w:val="BalloonTextChar"/>
    <w:uiPriority w:val="99"/>
    <w:semiHidden/>
    <w:unhideWhenUsed/>
    <w:rsid w:val="00BA4C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3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1562</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anoop</dc:creator>
  <cp:lastModifiedBy>anoop</cp:lastModifiedBy>
  <cp:revision>9</cp:revision>
  <cp:lastPrinted>2013-06-29T12:21:00Z</cp:lastPrinted>
  <dcterms:created xsi:type="dcterms:W3CDTF">2013-06-24T12:35:00Z</dcterms:created>
  <dcterms:modified xsi:type="dcterms:W3CDTF">2015-06-27T13:12:00Z</dcterms:modified>
</cp:coreProperties>
</file>