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A7" w:rsidRDefault="00414A9A" w:rsidP="00414A9A">
      <w:pPr>
        <w:pStyle w:val="Heading1"/>
        <w:jc w:val="center"/>
        <w:rPr>
          <w:rFonts w:eastAsia="Times New Roman"/>
          <w:u w:val="single"/>
        </w:rPr>
      </w:pPr>
      <w:r w:rsidRPr="00414A9A">
        <w:rPr>
          <w:rFonts w:eastAsia="Times New Roman"/>
          <w:u w:val="single"/>
        </w:rPr>
        <w:t xml:space="preserve">Changes in TDS threshold limits </w:t>
      </w:r>
      <w:proofErr w:type="spellStart"/>
      <w:r w:rsidRPr="00414A9A">
        <w:rPr>
          <w:rFonts w:eastAsia="Times New Roman"/>
          <w:u w:val="single"/>
        </w:rPr>
        <w:t>w.e.f</w:t>
      </w:r>
      <w:proofErr w:type="spellEnd"/>
      <w:r w:rsidRPr="00414A9A">
        <w:rPr>
          <w:rFonts w:eastAsia="Times New Roman"/>
          <w:u w:val="single"/>
        </w:rPr>
        <w:t xml:space="preserve"> 01.06.2016</w:t>
      </w:r>
    </w:p>
    <w:p w:rsidR="00FE59AC" w:rsidRPr="00FE59AC" w:rsidRDefault="00FE59AC" w:rsidP="00FE59AC"/>
    <w:tbl>
      <w:tblPr>
        <w:tblW w:w="11199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3"/>
        <w:gridCol w:w="4434"/>
        <w:gridCol w:w="2602"/>
        <w:gridCol w:w="2360"/>
      </w:tblGrid>
      <w:tr w:rsidR="00AF726E" w:rsidRPr="00B97068" w:rsidTr="00D1379F">
        <w:trPr>
          <w:trHeight w:val="912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Heading1"/>
            </w:pPr>
            <w:r w:rsidRPr="00AF726E">
              <w:t>Present Section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B97068" w:rsidP="00AF726E">
            <w:pPr>
              <w:pStyle w:val="Subtitle"/>
              <w:jc w:val="center"/>
              <w:rPr>
                <w:b/>
                <w:bCs/>
                <w:sz w:val="28"/>
                <w:szCs w:val="28"/>
              </w:rPr>
            </w:pPr>
            <w:r w:rsidRPr="00AF726E">
              <w:rPr>
                <w:b/>
                <w:bCs/>
                <w:sz w:val="28"/>
                <w:szCs w:val="28"/>
              </w:rPr>
              <w:t>Heads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B97068" w:rsidP="00AF726E">
            <w:pPr>
              <w:pStyle w:val="Heading2"/>
            </w:pPr>
            <w:r w:rsidRPr="00AF726E">
              <w:t>Existing Threshold Lim</w:t>
            </w:r>
            <w:r w:rsidR="00A067A7" w:rsidRPr="00AF726E">
              <w:t>it (Rs.)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Heading2"/>
            </w:pPr>
            <w:r w:rsidRPr="00AF726E">
              <w:t>Proposed Threshold Limit (Rs.)</w:t>
            </w:r>
          </w:p>
        </w:tc>
      </w:tr>
      <w:tr w:rsidR="00AF726E" w:rsidRPr="00A067A7" w:rsidTr="00D1379F">
        <w:trPr>
          <w:trHeight w:val="1181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067A7" w:rsidRDefault="00A067A7" w:rsidP="00AF726E">
            <w:pPr>
              <w:pStyle w:val="Subtitle"/>
              <w:rPr>
                <w:rFonts w:eastAsia="Times New Roman"/>
              </w:rPr>
            </w:pPr>
            <w:r w:rsidRPr="00A067A7">
              <w:rPr>
                <w:rFonts w:eastAsia="Times New Roman"/>
              </w:rPr>
              <w:t>192A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AF726E">
              <w:rPr>
                <w:rStyle w:val="Emphasis"/>
                <w:b w:val="0"/>
                <w:bCs w:val="0"/>
              </w:rPr>
              <w:t>Payment of accumulated balance due to an employee in EPF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30,000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50,000</w:t>
            </w:r>
          </w:p>
        </w:tc>
      </w:tr>
      <w:tr w:rsidR="00AF726E" w:rsidRPr="00A067A7" w:rsidTr="00D1379F">
        <w:trPr>
          <w:trHeight w:val="906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Subtitle"/>
              <w:rPr>
                <w:rFonts w:eastAsia="Times New Roman"/>
              </w:rPr>
            </w:pPr>
            <w:r w:rsidRPr="00AF726E">
              <w:rPr>
                <w:rFonts w:eastAsia="Times New Roman"/>
              </w:rPr>
              <w:t>194BB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794C5B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794C5B">
              <w:rPr>
                <w:rStyle w:val="Emphasis"/>
                <w:b w:val="0"/>
                <w:bCs w:val="0"/>
              </w:rPr>
              <w:t>Winnings Form Horse Race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5,000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10,000</w:t>
            </w:r>
          </w:p>
        </w:tc>
      </w:tr>
      <w:tr w:rsidR="00AF726E" w:rsidRPr="00A067A7" w:rsidTr="00D1379F">
        <w:trPr>
          <w:trHeight w:val="902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Subtitle"/>
              <w:rPr>
                <w:rFonts w:eastAsia="Times New Roman"/>
              </w:rPr>
            </w:pPr>
            <w:r w:rsidRPr="00AF726E">
              <w:rPr>
                <w:rFonts w:eastAsia="Times New Roman"/>
              </w:rPr>
              <w:t>194C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6E7F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794C5B">
              <w:rPr>
                <w:rStyle w:val="Emphasis"/>
                <w:b w:val="0"/>
                <w:bCs w:val="0"/>
              </w:rPr>
              <w:t>Payments to Contractors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794C5B" w:rsidRDefault="00A067A7" w:rsidP="00DE5295">
            <w:pPr>
              <w:pStyle w:val="Heading3"/>
              <w:rPr>
                <w:rStyle w:val="Emphasis"/>
                <w:bCs w:val="0"/>
              </w:rPr>
            </w:pPr>
            <w:r w:rsidRPr="00794C5B">
              <w:rPr>
                <w:rStyle w:val="Emphasis"/>
                <w:bCs w:val="0"/>
              </w:rPr>
              <w:t>Aggregate annual limit of 75,000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794C5B" w:rsidRDefault="00A067A7" w:rsidP="00DE5295">
            <w:pPr>
              <w:pStyle w:val="Heading3"/>
              <w:rPr>
                <w:rStyle w:val="Emphasis"/>
                <w:bCs w:val="0"/>
              </w:rPr>
            </w:pPr>
            <w:r w:rsidRPr="00794C5B">
              <w:rPr>
                <w:rStyle w:val="Emphasis"/>
                <w:bCs w:val="0"/>
              </w:rPr>
              <w:t>Aggregate annual limit of 1</w:t>
            </w:r>
            <w:proofErr w:type="gramStart"/>
            <w:r w:rsidRPr="00794C5B">
              <w:rPr>
                <w:rStyle w:val="Emphasis"/>
                <w:bCs w:val="0"/>
              </w:rPr>
              <w:t>,00,000</w:t>
            </w:r>
            <w:proofErr w:type="gramEnd"/>
          </w:p>
        </w:tc>
      </w:tr>
      <w:tr w:rsidR="00AF726E" w:rsidRPr="00A067A7" w:rsidTr="00D1379F">
        <w:trPr>
          <w:trHeight w:val="1323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Subtitle"/>
              <w:rPr>
                <w:rFonts w:eastAsia="Times New Roman"/>
              </w:rPr>
            </w:pPr>
            <w:r w:rsidRPr="00AF726E">
              <w:rPr>
                <w:rFonts w:eastAsia="Times New Roman"/>
              </w:rPr>
              <w:t>194LA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794C5B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794C5B">
              <w:rPr>
                <w:rStyle w:val="Emphasis"/>
                <w:b w:val="0"/>
                <w:bCs w:val="0"/>
              </w:rPr>
              <w:t>Payment of Compensation on acquisition of certain Immovable Property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2,00,000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2,50,000</w:t>
            </w:r>
          </w:p>
        </w:tc>
      </w:tr>
      <w:tr w:rsidR="00AF726E" w:rsidRPr="00A067A7" w:rsidTr="00D1379F">
        <w:trPr>
          <w:trHeight w:val="892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Subtitle"/>
              <w:rPr>
                <w:rFonts w:eastAsia="Times New Roman"/>
              </w:rPr>
            </w:pPr>
            <w:r w:rsidRPr="00AF726E">
              <w:rPr>
                <w:rFonts w:eastAsia="Times New Roman"/>
              </w:rPr>
              <w:t>194D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6E7F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794C5B">
              <w:rPr>
                <w:rStyle w:val="Emphasis"/>
                <w:b w:val="0"/>
                <w:bCs w:val="0"/>
              </w:rPr>
              <w:t>Insurance Commission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20,000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15,000</w:t>
            </w:r>
          </w:p>
        </w:tc>
      </w:tr>
      <w:tr w:rsidR="00AF726E" w:rsidRPr="00A067A7" w:rsidTr="00D1379F">
        <w:trPr>
          <w:trHeight w:val="662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Subtitle"/>
              <w:rPr>
                <w:rFonts w:eastAsia="Times New Roman"/>
              </w:rPr>
            </w:pPr>
            <w:r w:rsidRPr="00AF726E">
              <w:rPr>
                <w:rFonts w:eastAsia="Times New Roman"/>
              </w:rPr>
              <w:t>194G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6E7F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DE5295">
              <w:rPr>
                <w:rStyle w:val="Emphasis"/>
                <w:b w:val="0"/>
                <w:bCs w:val="0"/>
              </w:rPr>
              <w:t>Commission on sale of lottery tickets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1,000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15,000</w:t>
            </w:r>
          </w:p>
        </w:tc>
      </w:tr>
      <w:tr w:rsidR="00AF726E" w:rsidRPr="00A067A7" w:rsidTr="00D1379F">
        <w:trPr>
          <w:trHeight w:val="1097"/>
        </w:trPr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726E" w:rsidRDefault="00A067A7" w:rsidP="00AF726E">
            <w:pPr>
              <w:pStyle w:val="Subtitle"/>
              <w:rPr>
                <w:rFonts w:eastAsia="Times New Roman"/>
              </w:rPr>
            </w:pPr>
            <w:r w:rsidRPr="00AF726E">
              <w:rPr>
                <w:rFonts w:eastAsia="Times New Roman"/>
              </w:rPr>
              <w:t>194H</w:t>
            </w:r>
          </w:p>
        </w:tc>
        <w:tc>
          <w:tcPr>
            <w:tcW w:w="443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AF6E7F" w:rsidRDefault="00A067A7" w:rsidP="00AF6E7F">
            <w:pPr>
              <w:pStyle w:val="Heading1"/>
              <w:rPr>
                <w:rStyle w:val="Emphasis"/>
                <w:b w:val="0"/>
                <w:bCs w:val="0"/>
              </w:rPr>
            </w:pPr>
            <w:r w:rsidRPr="00DE5295">
              <w:rPr>
                <w:rStyle w:val="Emphasis"/>
                <w:b w:val="0"/>
                <w:bCs w:val="0"/>
              </w:rPr>
              <w:t>Commission on brokerage</w:t>
            </w:r>
          </w:p>
        </w:tc>
        <w:tc>
          <w:tcPr>
            <w:tcW w:w="0" w:type="auto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5,000</w:t>
            </w:r>
          </w:p>
        </w:tc>
        <w:tc>
          <w:tcPr>
            <w:tcW w:w="2360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726E" w:rsidRPr="00DE5295" w:rsidRDefault="00AF726E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</w:p>
          <w:p w:rsidR="00AF726E" w:rsidRPr="00DE5295" w:rsidRDefault="00AF726E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</w:p>
          <w:p w:rsidR="00A067A7" w:rsidRPr="00DE5295" w:rsidRDefault="00A067A7" w:rsidP="00DE5295">
            <w:pPr>
              <w:pStyle w:val="Subtitle"/>
              <w:rPr>
                <w:rStyle w:val="Emphasis"/>
                <w:bCs/>
                <w:sz w:val="22"/>
                <w:szCs w:val="22"/>
              </w:rPr>
            </w:pPr>
            <w:r w:rsidRPr="00DE5295">
              <w:rPr>
                <w:rStyle w:val="Emphasis"/>
                <w:bCs/>
                <w:sz w:val="22"/>
                <w:szCs w:val="22"/>
              </w:rPr>
              <w:t>15,000</w:t>
            </w:r>
          </w:p>
        </w:tc>
      </w:tr>
    </w:tbl>
    <w:p w:rsidR="00A067A7" w:rsidRDefault="00A067A7" w:rsidP="00A067A7">
      <w:pPr>
        <w:shd w:val="clear" w:color="auto" w:fill="FFFFFF"/>
        <w:spacing w:after="272" w:line="240" w:lineRule="auto"/>
        <w:textAlignment w:val="baseline"/>
        <w:rPr>
          <w:rFonts w:ascii="Arial" w:eastAsia="Times New Roman" w:hAnsi="Arial" w:cs="Arial"/>
          <w:b/>
          <w:color w:val="444444"/>
          <w:sz w:val="19"/>
          <w:szCs w:val="19"/>
        </w:rPr>
      </w:pPr>
      <w:r w:rsidRPr="00A067A7">
        <w:rPr>
          <w:rFonts w:ascii="Arial" w:eastAsia="Times New Roman" w:hAnsi="Arial" w:cs="Arial"/>
          <w:b/>
          <w:color w:val="444444"/>
          <w:sz w:val="19"/>
          <w:szCs w:val="19"/>
        </w:rPr>
        <w:t> </w:t>
      </w:r>
    </w:p>
    <w:p w:rsidR="00AF6E7F" w:rsidRDefault="00AF6E7F" w:rsidP="00A067A7">
      <w:pPr>
        <w:shd w:val="clear" w:color="auto" w:fill="FFFFFF"/>
        <w:spacing w:after="272" w:line="240" w:lineRule="auto"/>
        <w:textAlignment w:val="baseline"/>
        <w:rPr>
          <w:rFonts w:ascii="Arial" w:eastAsia="Times New Roman" w:hAnsi="Arial" w:cs="Arial"/>
          <w:b/>
          <w:color w:val="444444"/>
          <w:sz w:val="19"/>
          <w:szCs w:val="19"/>
        </w:rPr>
      </w:pPr>
    </w:p>
    <w:p w:rsidR="00D1379F" w:rsidRDefault="00D1379F" w:rsidP="00AF6E7F">
      <w:pPr>
        <w:pStyle w:val="Heading1"/>
        <w:jc w:val="center"/>
        <w:rPr>
          <w:rFonts w:eastAsia="Times New Roman"/>
          <w:u w:val="single"/>
        </w:rPr>
      </w:pPr>
    </w:p>
    <w:p w:rsidR="00D1379F" w:rsidRDefault="00D1379F" w:rsidP="00AF6E7F">
      <w:pPr>
        <w:pStyle w:val="Heading1"/>
        <w:jc w:val="center"/>
        <w:rPr>
          <w:rFonts w:eastAsia="Times New Roman"/>
          <w:u w:val="single"/>
        </w:rPr>
      </w:pPr>
    </w:p>
    <w:p w:rsidR="00AF6E7F" w:rsidRPr="00414A9A" w:rsidRDefault="00AF6E7F" w:rsidP="00AF6E7F">
      <w:pPr>
        <w:pStyle w:val="Heading1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Changes in TDS rates </w:t>
      </w:r>
      <w:proofErr w:type="spellStart"/>
      <w:r w:rsidRPr="00414A9A">
        <w:rPr>
          <w:rFonts w:eastAsia="Times New Roman"/>
          <w:u w:val="single"/>
        </w:rPr>
        <w:t>w.e.f</w:t>
      </w:r>
      <w:proofErr w:type="spellEnd"/>
      <w:r w:rsidRPr="00414A9A">
        <w:rPr>
          <w:rFonts w:eastAsia="Times New Roman"/>
          <w:u w:val="single"/>
        </w:rPr>
        <w:t xml:space="preserve"> 01.06.2016</w:t>
      </w:r>
    </w:p>
    <w:p w:rsidR="00AF6E7F" w:rsidRPr="00A067A7" w:rsidRDefault="00AF6E7F" w:rsidP="00A067A7">
      <w:pPr>
        <w:shd w:val="clear" w:color="auto" w:fill="FFFFFF"/>
        <w:spacing w:after="272" w:line="240" w:lineRule="auto"/>
        <w:textAlignment w:val="baseline"/>
        <w:rPr>
          <w:rFonts w:ascii="Arial" w:eastAsia="Times New Roman" w:hAnsi="Arial" w:cs="Arial"/>
          <w:b/>
          <w:color w:val="444444"/>
          <w:sz w:val="19"/>
          <w:szCs w:val="19"/>
        </w:rPr>
      </w:pPr>
    </w:p>
    <w:tbl>
      <w:tblPr>
        <w:tblW w:w="11057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4"/>
        <w:gridCol w:w="3969"/>
        <w:gridCol w:w="2551"/>
        <w:gridCol w:w="2693"/>
      </w:tblGrid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Heading1"/>
            </w:pPr>
            <w:r w:rsidRPr="00414A9A">
              <w:t>Present Section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Heading1"/>
            </w:pPr>
            <w:r w:rsidRPr="00414A9A">
              <w:t>Heads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Heading1"/>
            </w:pPr>
            <w:r w:rsidRPr="00414A9A">
              <w:t>Existing Rate of TDS (%)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Heading1"/>
            </w:pPr>
            <w:r w:rsidRPr="00414A9A">
              <w:t>Proposed Rate of TDS (%)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194DA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Payment in respect of Life Insurance Policy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2%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1%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194EE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Payment in respect of NSS Deposits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20%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10%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194D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Insurance Commission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10%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5%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194G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Commission on sale of lottery tickets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10%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5%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194H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Commission on brokerage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10%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5%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194K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Income in respect of units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 xml:space="preserve">To be omitted </w:t>
            </w:r>
            <w:proofErr w:type="spellStart"/>
            <w:r w:rsidRPr="00414A9A">
              <w:rPr>
                <w:rFonts w:eastAsia="Times New Roman"/>
              </w:rPr>
              <w:t>w.e.f</w:t>
            </w:r>
            <w:proofErr w:type="spellEnd"/>
            <w:r w:rsidRPr="00414A9A">
              <w:rPr>
                <w:rFonts w:eastAsia="Times New Roman"/>
              </w:rPr>
              <w:t xml:space="preserve"> 01.06.2016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–</w:t>
            </w:r>
          </w:p>
        </w:tc>
      </w:tr>
      <w:tr w:rsidR="00A067A7" w:rsidRPr="00A067A7" w:rsidTr="00414A9A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194L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Payment of Compensation on acquisition of Capital Asset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 xml:space="preserve">To be omitted </w:t>
            </w:r>
            <w:proofErr w:type="spellStart"/>
            <w:r w:rsidRPr="00414A9A">
              <w:rPr>
                <w:rFonts w:eastAsia="Times New Roman"/>
              </w:rPr>
              <w:t>w.e.f</w:t>
            </w:r>
            <w:proofErr w:type="spellEnd"/>
            <w:r w:rsidRPr="00414A9A">
              <w:rPr>
                <w:rFonts w:eastAsia="Times New Roman"/>
              </w:rPr>
              <w:t xml:space="preserve"> 01.06.2016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067A7" w:rsidRPr="00414A9A" w:rsidRDefault="00A067A7" w:rsidP="00414A9A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–</w:t>
            </w:r>
          </w:p>
        </w:tc>
      </w:tr>
    </w:tbl>
    <w:p w:rsidR="00A067A7" w:rsidRDefault="00A067A7" w:rsidP="00A067A7">
      <w:pPr>
        <w:shd w:val="clear" w:color="auto" w:fill="FFFFFF"/>
        <w:spacing w:after="272" w:line="240" w:lineRule="auto"/>
        <w:textAlignment w:val="baseline"/>
        <w:rPr>
          <w:rFonts w:ascii="Arial" w:eastAsia="Times New Roman" w:hAnsi="Arial" w:cs="Arial"/>
          <w:b/>
          <w:color w:val="444444"/>
          <w:sz w:val="19"/>
          <w:szCs w:val="19"/>
        </w:rPr>
      </w:pPr>
      <w:r w:rsidRPr="00A067A7">
        <w:rPr>
          <w:rFonts w:ascii="Arial" w:eastAsia="Times New Roman" w:hAnsi="Arial" w:cs="Arial"/>
          <w:b/>
          <w:color w:val="444444"/>
          <w:sz w:val="19"/>
          <w:szCs w:val="19"/>
        </w:rPr>
        <w:t> </w:t>
      </w:r>
    </w:p>
    <w:p w:rsidR="00D1379F" w:rsidRDefault="00D1379F" w:rsidP="00D1379F">
      <w:pPr>
        <w:pStyle w:val="Heading1"/>
        <w:rPr>
          <w:rFonts w:ascii="Helvetica" w:eastAsia="Times New Roman" w:hAnsi="Helvetica" w:cs="Helvetica"/>
          <w:color w:val="444444"/>
          <w:sz w:val="19"/>
          <w:szCs w:val="19"/>
        </w:rPr>
      </w:pPr>
    </w:p>
    <w:p w:rsidR="00D1379F" w:rsidRDefault="00D1379F" w:rsidP="00D1379F">
      <w:pPr>
        <w:pStyle w:val="Heading1"/>
        <w:rPr>
          <w:rFonts w:ascii="Helvetica" w:eastAsia="Times New Roman" w:hAnsi="Helvetica" w:cs="Helvetica"/>
          <w:color w:val="444444"/>
          <w:sz w:val="19"/>
          <w:szCs w:val="19"/>
        </w:rPr>
      </w:pPr>
    </w:p>
    <w:p w:rsidR="00D1379F" w:rsidRDefault="00D1379F" w:rsidP="00D1379F"/>
    <w:p w:rsidR="00D1379F" w:rsidRDefault="00D1379F" w:rsidP="00D1379F"/>
    <w:p w:rsidR="00D1379F" w:rsidRDefault="00D1379F" w:rsidP="00D1379F"/>
    <w:p w:rsidR="00D1379F" w:rsidRPr="00D1379F" w:rsidRDefault="00D1379F" w:rsidP="00D1379F"/>
    <w:p w:rsidR="00AF6E7F" w:rsidRDefault="00AF6E7F" w:rsidP="00D1379F">
      <w:pPr>
        <w:pStyle w:val="Heading1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Changes in TCS rates </w:t>
      </w:r>
      <w:proofErr w:type="spellStart"/>
      <w:r w:rsidRPr="00414A9A">
        <w:rPr>
          <w:rFonts w:eastAsia="Times New Roman"/>
          <w:u w:val="single"/>
        </w:rPr>
        <w:t>w.e.f</w:t>
      </w:r>
      <w:proofErr w:type="spellEnd"/>
      <w:r w:rsidRPr="00414A9A">
        <w:rPr>
          <w:rFonts w:eastAsia="Times New Roman"/>
          <w:u w:val="single"/>
        </w:rPr>
        <w:t xml:space="preserve"> 01.06.2016</w:t>
      </w:r>
    </w:p>
    <w:p w:rsidR="00D1379F" w:rsidRPr="00D1379F" w:rsidRDefault="00D1379F" w:rsidP="00D1379F"/>
    <w:tbl>
      <w:tblPr>
        <w:tblW w:w="11057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4"/>
        <w:gridCol w:w="3969"/>
        <w:gridCol w:w="2551"/>
        <w:gridCol w:w="2693"/>
      </w:tblGrid>
      <w:tr w:rsidR="00AF6E7F" w:rsidRPr="00A067A7" w:rsidTr="00D1379F">
        <w:trPr>
          <w:trHeight w:val="1017"/>
        </w:trPr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Heading1"/>
            </w:pPr>
            <w:r w:rsidRPr="00414A9A">
              <w:t>Present Section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Heading1"/>
            </w:pPr>
            <w:r w:rsidRPr="00414A9A">
              <w:t>Heads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Heading1"/>
            </w:pPr>
            <w:r>
              <w:t>Existing Rate of TC</w:t>
            </w:r>
            <w:r w:rsidRPr="00414A9A">
              <w:t>S (%)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Heading1"/>
            </w:pPr>
            <w:r>
              <w:t>Proposed Rate of TC</w:t>
            </w:r>
            <w:r w:rsidRPr="00414A9A">
              <w:t>S (%)</w:t>
            </w:r>
          </w:p>
        </w:tc>
      </w:tr>
      <w:tr w:rsidR="00AF6E7F" w:rsidRPr="00A067A7" w:rsidTr="00AF6E7F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>206C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>Sale of motor vehicle &gt;Rs.10lacs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Subtitle"/>
              <w:rPr>
                <w:rFonts w:eastAsia="Times New Roman"/>
              </w:rPr>
            </w:pPr>
            <w:r w:rsidRPr="00414A9A">
              <w:rPr>
                <w:rFonts w:eastAsia="Times New Roman"/>
              </w:rPr>
              <w:t>1%</w:t>
            </w:r>
          </w:p>
        </w:tc>
      </w:tr>
      <w:tr w:rsidR="00AF6E7F" w:rsidRPr="00A067A7" w:rsidTr="00AF6E7F">
        <w:tc>
          <w:tcPr>
            <w:tcW w:w="1844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>206C</w:t>
            </w:r>
          </w:p>
        </w:tc>
        <w:tc>
          <w:tcPr>
            <w:tcW w:w="3969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AF6E7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Sale in goods/services in cash &gt;2 </w:t>
            </w:r>
            <w:proofErr w:type="spellStart"/>
            <w:proofErr w:type="gramStart"/>
            <w:r>
              <w:rPr>
                <w:rFonts w:eastAsia="Times New Roman"/>
              </w:rPr>
              <w:t>lacs</w:t>
            </w:r>
            <w:proofErr w:type="spellEnd"/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other</w:t>
            </w:r>
            <w:r w:rsidR="00D1379F">
              <w:rPr>
                <w:rFonts w:eastAsia="Times New Roman"/>
              </w:rPr>
              <w:t xml:space="preserve"> than bullion and </w:t>
            </w:r>
            <w:proofErr w:type="spellStart"/>
            <w:r w:rsidR="00D1379F">
              <w:rPr>
                <w:rFonts w:eastAsia="Times New Roman"/>
              </w:rPr>
              <w:t>jewellery</w:t>
            </w:r>
            <w:proofErr w:type="spellEnd"/>
            <w:r w:rsidR="00D1379F">
              <w:rPr>
                <w:rFonts w:eastAsia="Times New Roman"/>
              </w:rPr>
              <w:t>)(other than payments on which TDS is made)</w:t>
            </w:r>
          </w:p>
        </w:tc>
        <w:tc>
          <w:tcPr>
            <w:tcW w:w="2551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D1379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693" w:type="dxa"/>
            <w:tcMar>
              <w:top w:w="95" w:type="dxa"/>
              <w:left w:w="190" w:type="dxa"/>
              <w:bottom w:w="95" w:type="dxa"/>
              <w:right w:w="190" w:type="dxa"/>
            </w:tcMar>
            <w:vAlign w:val="bottom"/>
            <w:hideMark/>
          </w:tcPr>
          <w:p w:rsidR="00AF6E7F" w:rsidRPr="00414A9A" w:rsidRDefault="00D1379F" w:rsidP="00AF6E7F">
            <w:pPr>
              <w:pStyle w:val="Subtitle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AF6E7F" w:rsidRPr="00414A9A">
              <w:rPr>
                <w:rFonts w:eastAsia="Times New Roman"/>
              </w:rPr>
              <w:t>%</w:t>
            </w:r>
          </w:p>
        </w:tc>
      </w:tr>
    </w:tbl>
    <w:p w:rsidR="0085239E" w:rsidRDefault="0085239E" w:rsidP="00A067A7"/>
    <w:sectPr w:rsidR="0085239E" w:rsidSect="00D1379F">
      <w:footerReference w:type="default" r:id="rId7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538" w:rsidRDefault="00FE1538" w:rsidP="00FE1538">
      <w:pPr>
        <w:spacing w:after="0" w:line="240" w:lineRule="auto"/>
      </w:pPr>
      <w:r>
        <w:separator/>
      </w:r>
    </w:p>
  </w:endnote>
  <w:endnote w:type="continuationSeparator" w:id="0">
    <w:p w:rsidR="00FE1538" w:rsidRDefault="00FE1538" w:rsidP="00FE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DCD" w:rsidRDefault="008C7DC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 VIPIN MISHRA (9711998585</w:t>
    </w:r>
    <w:proofErr w:type="gramStart"/>
    <w:r>
      <w:rPr>
        <w:rFonts w:asciiTheme="majorHAnsi" w:hAnsiTheme="majorHAnsi"/>
      </w:rPr>
      <w:t>)</w:t>
    </w:r>
    <w:proofErr w:type="gram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6E4E1A" w:rsidRPr="006E4E1A">
        <w:rPr>
          <w:rFonts w:asciiTheme="majorHAnsi" w:hAnsiTheme="majorHAnsi"/>
          <w:noProof/>
        </w:rPr>
        <w:t>1</w:t>
      </w:r>
    </w:fldSimple>
  </w:p>
  <w:p w:rsidR="00FE1538" w:rsidRDefault="00FE15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538" w:rsidRDefault="00FE1538" w:rsidP="00FE1538">
      <w:pPr>
        <w:spacing w:after="0" w:line="240" w:lineRule="auto"/>
      </w:pPr>
      <w:r>
        <w:separator/>
      </w:r>
    </w:p>
  </w:footnote>
  <w:footnote w:type="continuationSeparator" w:id="0">
    <w:p w:rsidR="00FE1538" w:rsidRDefault="00FE1538" w:rsidP="00FE1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512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67A7"/>
    <w:rsid w:val="000055FC"/>
    <w:rsid w:val="001232FB"/>
    <w:rsid w:val="002D07C6"/>
    <w:rsid w:val="00414A9A"/>
    <w:rsid w:val="004D4DDB"/>
    <w:rsid w:val="006E4E1A"/>
    <w:rsid w:val="00794C5B"/>
    <w:rsid w:val="0085239E"/>
    <w:rsid w:val="008C7DCD"/>
    <w:rsid w:val="00A067A7"/>
    <w:rsid w:val="00AF6E7F"/>
    <w:rsid w:val="00AF726E"/>
    <w:rsid w:val="00B97068"/>
    <w:rsid w:val="00D1379F"/>
    <w:rsid w:val="00DE5295"/>
    <w:rsid w:val="00FE1538"/>
    <w:rsid w:val="00FE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39E"/>
  </w:style>
  <w:style w:type="paragraph" w:styleId="Heading1">
    <w:name w:val="heading 1"/>
    <w:basedOn w:val="Normal"/>
    <w:next w:val="Normal"/>
    <w:link w:val="Heading1Char"/>
    <w:uiPriority w:val="9"/>
    <w:qFormat/>
    <w:rsid w:val="00AF72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72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2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67A7"/>
    <w:rPr>
      <w:b/>
      <w:bCs/>
    </w:rPr>
  </w:style>
  <w:style w:type="character" w:customStyle="1" w:styleId="apple-converted-space">
    <w:name w:val="apple-converted-space"/>
    <w:basedOn w:val="DefaultParagraphFont"/>
    <w:rsid w:val="00A067A7"/>
  </w:style>
  <w:style w:type="character" w:styleId="Hyperlink">
    <w:name w:val="Hyperlink"/>
    <w:basedOn w:val="DefaultParagraphFont"/>
    <w:uiPriority w:val="99"/>
    <w:semiHidden/>
    <w:unhideWhenUsed/>
    <w:rsid w:val="00A067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7C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97068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F72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72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F7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72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AF726E"/>
    <w:rPr>
      <w:b/>
      <w:bCs/>
      <w:smallCaps/>
      <w:color w:val="C0504D" w:themeColor="accent2"/>
      <w:spacing w:val="5"/>
      <w:u w:val="single"/>
    </w:rPr>
  </w:style>
  <w:style w:type="character" w:styleId="Emphasis">
    <w:name w:val="Emphasis"/>
    <w:basedOn w:val="DefaultParagraphFont"/>
    <w:uiPriority w:val="20"/>
    <w:qFormat/>
    <w:rsid w:val="00AF726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F726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F726E"/>
    <w:rPr>
      <w:i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DE5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5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DE52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FE1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1538"/>
  </w:style>
  <w:style w:type="paragraph" w:styleId="Footer">
    <w:name w:val="footer"/>
    <w:basedOn w:val="Normal"/>
    <w:link w:val="FooterChar"/>
    <w:uiPriority w:val="99"/>
    <w:unhideWhenUsed/>
    <w:rsid w:val="00FE1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AEFAD-AD14-43D8-BCCE-FBAD5BDC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VIPIN MISHRA (9711998585)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PC-12</dc:creator>
  <cp:lastModifiedBy>Windows User</cp:lastModifiedBy>
  <cp:revision>2</cp:revision>
  <dcterms:created xsi:type="dcterms:W3CDTF">2016-07-20T10:33:00Z</dcterms:created>
  <dcterms:modified xsi:type="dcterms:W3CDTF">2016-07-20T10:33:00Z</dcterms:modified>
</cp:coreProperties>
</file>