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F21" w:rsidRPr="00BE2F21" w:rsidRDefault="00BE2F21" w:rsidP="00BE2F21">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The period of holding shall be determined as follows:</w:t>
      </w:r>
    </w:p>
    <w:tbl>
      <w:tblPr>
        <w:tblW w:w="0" w:type="auto"/>
        <w:shd w:val="clear" w:color="auto" w:fill="FFFFFF"/>
        <w:tblCellMar>
          <w:top w:w="60" w:type="dxa"/>
          <w:left w:w="60" w:type="dxa"/>
          <w:bottom w:w="60" w:type="dxa"/>
          <w:right w:w="60" w:type="dxa"/>
        </w:tblCellMar>
        <w:tblLook w:val="04A0"/>
      </w:tblPr>
      <w:tblGrid>
        <w:gridCol w:w="4753"/>
        <w:gridCol w:w="4727"/>
      </w:tblGrid>
      <w:tr w:rsidR="00BE2F21" w:rsidRPr="00BE2F21" w:rsidTr="00BE2F21">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b/>
                <w:bCs/>
                <w:color w:val="444444"/>
                <w:sz w:val="24"/>
                <w:szCs w:val="24"/>
                <w:lang w:bidi="hi-IN"/>
              </w:rPr>
              <w:t>Different situations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b/>
                <w:bCs/>
                <w:color w:val="444444"/>
                <w:sz w:val="24"/>
                <w:szCs w:val="24"/>
                <w:lang w:bidi="hi-IN"/>
              </w:rPr>
              <w:t>How to calculate the period of holding</w:t>
            </w:r>
          </w:p>
        </w:tc>
      </w:tr>
      <w:tr w:rsidR="00BE2F21" w:rsidRPr="00BE2F21" w:rsidTr="00BE2F21">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Shares held in a company in liquidation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The period subsequent to the date on which the company goes into liquidation shall be excluded.</w:t>
            </w:r>
          </w:p>
        </w:tc>
      </w:tr>
      <w:tr w:rsidR="00BE2F21" w:rsidRPr="00BE2F21" w:rsidTr="00BE2F21">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 xml:space="preserve">Capital asset which becomes the property of the </w:t>
            </w:r>
            <w:proofErr w:type="spellStart"/>
            <w:r w:rsidRPr="00BE2F21">
              <w:rPr>
                <w:rFonts w:ascii="Times New Roman" w:eastAsia="Times New Roman" w:hAnsi="Times New Roman" w:cs="Times New Roman"/>
                <w:color w:val="444444"/>
                <w:sz w:val="24"/>
                <w:szCs w:val="24"/>
                <w:lang w:bidi="hi-IN"/>
              </w:rPr>
              <w:t>assessee</w:t>
            </w:r>
            <w:proofErr w:type="spellEnd"/>
            <w:r w:rsidRPr="00BE2F21">
              <w:rPr>
                <w:rFonts w:ascii="Times New Roman" w:eastAsia="Times New Roman" w:hAnsi="Times New Roman" w:cs="Times New Roman"/>
                <w:color w:val="444444"/>
                <w:sz w:val="24"/>
                <w:szCs w:val="24"/>
                <w:lang w:bidi="hi-IN"/>
              </w:rPr>
              <w:t xml:space="preserve"> in the circumstances mentioned </w:t>
            </w:r>
            <w:proofErr w:type="spellStart"/>
            <w:r w:rsidRPr="00BE2F21">
              <w:rPr>
                <w:rFonts w:ascii="Times New Roman" w:eastAsia="Times New Roman" w:hAnsi="Times New Roman" w:cs="Times New Roman"/>
                <w:color w:val="444444"/>
                <w:sz w:val="24"/>
                <w:szCs w:val="24"/>
                <w:lang w:bidi="hi-IN"/>
              </w:rPr>
              <w:t>in</w:t>
            </w:r>
            <w:hyperlink r:id="rId4" w:history="1">
              <w:r w:rsidRPr="00BE2F21">
                <w:rPr>
                  <w:rFonts w:ascii="Times New Roman" w:eastAsia="Times New Roman" w:hAnsi="Times New Roman" w:cs="Times New Roman"/>
                  <w:color w:val="663399"/>
                  <w:sz w:val="24"/>
                  <w:szCs w:val="24"/>
                  <w:lang w:bidi="hi-IN"/>
                </w:rPr>
                <w:t>section</w:t>
              </w:r>
              <w:proofErr w:type="spellEnd"/>
              <w:r w:rsidRPr="00BE2F21">
                <w:rPr>
                  <w:rFonts w:ascii="Times New Roman" w:eastAsia="Times New Roman" w:hAnsi="Times New Roman" w:cs="Times New Roman"/>
                  <w:color w:val="663399"/>
                  <w:sz w:val="24"/>
                  <w:szCs w:val="24"/>
                  <w:lang w:bidi="hi-IN"/>
                </w:rPr>
                <w:t xml:space="preserve"> 49(1)</w:t>
              </w:r>
            </w:hyperlink>
            <w:r w:rsidRPr="00BE2F21">
              <w:rPr>
                <w:rFonts w:ascii="Times New Roman" w:eastAsia="Times New Roman" w:hAnsi="Times New Roman" w:cs="Times New Roman"/>
                <w:color w:val="444444"/>
                <w:sz w:val="24"/>
                <w:szCs w:val="24"/>
                <w:lang w:bidi="hi-IN"/>
              </w:rPr>
              <w:t> read with </w:t>
            </w:r>
            <w:hyperlink r:id="rId5" w:history="1">
              <w:r w:rsidRPr="00BE2F21">
                <w:rPr>
                  <w:rFonts w:ascii="Times New Roman" w:eastAsia="Times New Roman" w:hAnsi="Times New Roman" w:cs="Times New Roman"/>
                  <w:color w:val="663399"/>
                  <w:sz w:val="24"/>
                  <w:szCs w:val="24"/>
                  <w:lang w:bidi="hi-IN"/>
                </w:rPr>
                <w:t>section 47</w:t>
              </w:r>
            </w:hyperlink>
            <w:r w:rsidRPr="00BE2F21">
              <w:rPr>
                <w:rFonts w:ascii="Times New Roman" w:eastAsia="Times New Roman" w:hAnsi="Times New Roman" w:cs="Times New Roman"/>
                <w:color w:val="444444"/>
                <w:sz w:val="24"/>
                <w:szCs w:val="24"/>
                <w:lang w:bidi="hi-IN"/>
              </w:rPr>
              <w:t> [i.e., when an asset is acquired by gift, will, succession, inheritance or the asset is required at the time of partition of family or under a revocable or irrevocable trust or under amalgamation, etc.]</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The period for which the asset was held by the previous owner should be included (cost of acquisition in this case shall be computed in the manner provided in </w:t>
            </w:r>
            <w:r w:rsidRPr="00BE2F21">
              <w:rPr>
                <w:rFonts w:ascii="Times New Roman" w:eastAsia="Times New Roman" w:hAnsi="Times New Roman" w:cs="Times New Roman"/>
                <w:i/>
                <w:iCs/>
                <w:color w:val="444444"/>
                <w:sz w:val="24"/>
                <w:szCs w:val="24"/>
                <w:lang w:bidi="hi-IN"/>
              </w:rPr>
              <w:t>Para</w:t>
            </w:r>
            <w:r w:rsidRPr="00BE2F21">
              <w:rPr>
                <w:rFonts w:ascii="Times New Roman" w:eastAsia="Times New Roman" w:hAnsi="Times New Roman" w:cs="Times New Roman"/>
                <w:color w:val="444444"/>
                <w:sz w:val="24"/>
                <w:szCs w:val="24"/>
                <w:lang w:bidi="hi-IN"/>
              </w:rPr>
              <w:t> 4.10)</w:t>
            </w:r>
          </w:p>
        </w:tc>
      </w:tr>
      <w:tr w:rsidR="00BE2F21" w:rsidRPr="00BE2F21" w:rsidTr="00BE2F21">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Allotment of shares in amalgamated Indian company in lieu shares held in amalgamating company</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The period of holding shall be computed from the date of acquisition of shares in the amalgamating company.</w:t>
            </w:r>
          </w:p>
        </w:tc>
      </w:tr>
      <w:tr w:rsidR="00BE2F21" w:rsidRPr="00BE2F21" w:rsidTr="00BE2F21">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Right shares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The period of holding shall be computed from the date of allotment of right shares.</w:t>
            </w:r>
          </w:p>
        </w:tc>
      </w:tr>
      <w:tr w:rsidR="00BE2F21" w:rsidRPr="00BE2F21" w:rsidTr="00BE2F21">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Right entitlement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The period of holding will be considered from the date of offer to subscribe to shares to the date when such right entitlement is renounced by the person.</w:t>
            </w:r>
          </w:p>
        </w:tc>
      </w:tr>
      <w:tr w:rsidR="00BE2F21" w:rsidRPr="00BE2F21" w:rsidTr="00BE2F21">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Bonus shares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The period of holding shall be computed from the date of allotment of bonus shares.</w:t>
            </w:r>
          </w:p>
        </w:tc>
      </w:tr>
      <w:tr w:rsidR="00BE2F21" w:rsidRPr="00BE2F21" w:rsidTr="00BE2F21">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Issue of shares by the resulting company in a scheme of demerger to the shareholders of the demerged company</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The period of holding shall be computed from the date of acquisition of shares in the demerged company.</w:t>
            </w:r>
          </w:p>
        </w:tc>
      </w:tr>
      <w:tr w:rsidR="00BE2F21" w:rsidRPr="00BE2F21" w:rsidTr="00BE2F21">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 xml:space="preserve">Membership right held by a member of </w:t>
            </w:r>
            <w:proofErr w:type="spellStart"/>
            <w:r w:rsidRPr="00BE2F21">
              <w:rPr>
                <w:rFonts w:ascii="Times New Roman" w:eastAsia="Times New Roman" w:hAnsi="Times New Roman" w:cs="Times New Roman"/>
                <w:color w:val="444444"/>
                <w:sz w:val="24"/>
                <w:szCs w:val="24"/>
                <w:lang w:bidi="hi-IN"/>
              </w:rPr>
              <w:t>recognised</w:t>
            </w:r>
            <w:proofErr w:type="spellEnd"/>
            <w:r w:rsidRPr="00BE2F21">
              <w:rPr>
                <w:rFonts w:ascii="Times New Roman" w:eastAsia="Times New Roman" w:hAnsi="Times New Roman" w:cs="Times New Roman"/>
                <w:color w:val="444444"/>
                <w:sz w:val="24"/>
                <w:szCs w:val="24"/>
                <w:lang w:bidi="hi-IN"/>
              </w:rPr>
              <w:t xml:space="preserve"> stock exchange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In case of shares as well as trading/clearing rights, the period for which the person was a member of the stock exchange immediately prior to such demutualization/corporatization shall be included.</w:t>
            </w:r>
          </w:p>
        </w:tc>
      </w:tr>
      <w:tr w:rsidR="00BE2F21" w:rsidRPr="00BE2F21" w:rsidTr="00BE2F21">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Flat in a co-operative society</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The period of holding shall be computed from the date of allotment of shares in the society.</w:t>
            </w:r>
          </w:p>
        </w:tc>
      </w:tr>
      <w:tr w:rsidR="00BE2F21" w:rsidRPr="00BE2F21" w:rsidTr="00BE2F21">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Sweat equity shares allotted by employer</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The period of holding shall be reckoned from the date of allotment or transfer of such equity shares (applicable from the assessment year 2008-09)</w:t>
            </w:r>
          </w:p>
        </w:tc>
      </w:tr>
      <w:tr w:rsidR="00BE2F21" w:rsidRPr="00BE2F21" w:rsidTr="00BE2F21">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lastRenderedPageBreak/>
              <w:t>Unit of a business trust [allotted pursuant to transfer of shares as referred to in </w:t>
            </w:r>
            <w:hyperlink r:id="rId6" w:history="1">
              <w:r w:rsidRPr="00BE2F21">
                <w:rPr>
                  <w:rFonts w:ascii="Times New Roman" w:eastAsia="Times New Roman" w:hAnsi="Times New Roman" w:cs="Times New Roman"/>
                  <w:color w:val="663399"/>
                  <w:sz w:val="24"/>
                  <w:szCs w:val="24"/>
                  <w:lang w:bidi="hi-IN"/>
                </w:rPr>
                <w:t>section 47(xvii</w:t>
              </w:r>
            </w:hyperlink>
            <w:r w:rsidRPr="00BE2F21">
              <w:rPr>
                <w:rFonts w:ascii="Times New Roman" w:eastAsia="Times New Roman" w:hAnsi="Times New Roman" w:cs="Times New Roman"/>
                <w:color w:val="444444"/>
                <w:sz w:val="24"/>
                <w:szCs w:val="24"/>
                <w:lang w:bidi="hi-IN"/>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 xml:space="preserve">The period of holding shall include the period for which shares were held by the </w:t>
            </w:r>
            <w:proofErr w:type="spellStart"/>
            <w:r w:rsidRPr="00BE2F21">
              <w:rPr>
                <w:rFonts w:ascii="Times New Roman" w:eastAsia="Times New Roman" w:hAnsi="Times New Roman" w:cs="Times New Roman"/>
                <w:color w:val="444444"/>
                <w:sz w:val="24"/>
                <w:szCs w:val="24"/>
                <w:lang w:bidi="hi-IN"/>
              </w:rPr>
              <w:t>assessee</w:t>
            </w:r>
            <w:proofErr w:type="spellEnd"/>
            <w:r w:rsidRPr="00BE2F21">
              <w:rPr>
                <w:rFonts w:ascii="Times New Roman" w:eastAsia="Times New Roman" w:hAnsi="Times New Roman" w:cs="Times New Roman"/>
                <w:color w:val="444444"/>
                <w:sz w:val="24"/>
                <w:szCs w:val="24"/>
                <w:lang w:bidi="hi-IN"/>
              </w:rPr>
              <w:t>.</w:t>
            </w:r>
          </w:p>
        </w:tc>
      </w:tr>
      <w:tr w:rsidR="00BE2F21" w:rsidRPr="00BE2F21" w:rsidTr="00BE2F21">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 xml:space="preserve">Units allotted to an </w:t>
            </w:r>
            <w:proofErr w:type="spellStart"/>
            <w:r w:rsidRPr="00BE2F21">
              <w:rPr>
                <w:rFonts w:ascii="Times New Roman" w:eastAsia="Times New Roman" w:hAnsi="Times New Roman" w:cs="Times New Roman"/>
                <w:color w:val="444444"/>
                <w:sz w:val="24"/>
                <w:szCs w:val="24"/>
                <w:lang w:bidi="hi-IN"/>
              </w:rPr>
              <w:t>assessee</w:t>
            </w:r>
            <w:proofErr w:type="spellEnd"/>
            <w:r w:rsidRPr="00BE2F21">
              <w:rPr>
                <w:rFonts w:ascii="Times New Roman" w:eastAsia="Times New Roman" w:hAnsi="Times New Roman" w:cs="Times New Roman"/>
                <w:color w:val="444444"/>
                <w:sz w:val="24"/>
                <w:szCs w:val="24"/>
                <w:lang w:bidi="hi-IN"/>
              </w:rPr>
              <w:t xml:space="preserve"> pursuant to consolidation of two or more scheme of a mutual fund as referred to in Section 47(xviii)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 xml:space="preserve">The period of holding of such units shall include the period for which the unit or units in the consolidating scheme of the mutual fund were held by the </w:t>
            </w:r>
            <w:proofErr w:type="spellStart"/>
            <w:r w:rsidRPr="00BE2F21">
              <w:rPr>
                <w:rFonts w:ascii="Times New Roman" w:eastAsia="Times New Roman" w:hAnsi="Times New Roman" w:cs="Times New Roman"/>
                <w:color w:val="444444"/>
                <w:sz w:val="24"/>
                <w:szCs w:val="24"/>
                <w:lang w:bidi="hi-IN"/>
              </w:rPr>
              <w:t>assessee</w:t>
            </w:r>
            <w:proofErr w:type="spellEnd"/>
            <w:r w:rsidRPr="00BE2F21">
              <w:rPr>
                <w:rFonts w:ascii="Times New Roman" w:eastAsia="Times New Roman" w:hAnsi="Times New Roman" w:cs="Times New Roman"/>
                <w:color w:val="444444"/>
                <w:sz w:val="24"/>
                <w:szCs w:val="24"/>
                <w:lang w:bidi="hi-IN"/>
              </w:rPr>
              <w:t>.</w:t>
            </w:r>
          </w:p>
        </w:tc>
      </w:tr>
      <w:tr w:rsidR="00BE2F21" w:rsidRPr="00BE2F21" w:rsidTr="00BE2F21">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 xml:space="preserve">Shares in a company acquired by the non-resident </w:t>
            </w:r>
            <w:proofErr w:type="spellStart"/>
            <w:r w:rsidRPr="00BE2F21">
              <w:rPr>
                <w:rFonts w:ascii="Times New Roman" w:eastAsia="Times New Roman" w:hAnsi="Times New Roman" w:cs="Times New Roman"/>
                <w:color w:val="444444"/>
                <w:sz w:val="24"/>
                <w:szCs w:val="24"/>
                <w:lang w:bidi="hi-IN"/>
              </w:rPr>
              <w:t>assessee</w:t>
            </w:r>
            <w:proofErr w:type="spellEnd"/>
            <w:r w:rsidRPr="00BE2F21">
              <w:rPr>
                <w:rFonts w:ascii="Times New Roman" w:eastAsia="Times New Roman" w:hAnsi="Times New Roman" w:cs="Times New Roman"/>
                <w:color w:val="444444"/>
                <w:sz w:val="24"/>
                <w:szCs w:val="24"/>
                <w:lang w:bidi="hi-IN"/>
              </w:rPr>
              <w:t xml:space="preserve"> on redemption of Global Depository Receipts referred to in Section 115AC(1)(b)</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The period of holding of such shares shall be reckoned from the date on which a request for such redemption was made.</w:t>
            </w:r>
          </w:p>
        </w:tc>
      </w:tr>
      <w:tr w:rsidR="00BE2F21" w:rsidRPr="00BE2F21" w:rsidTr="00BE2F21">
        <w:tc>
          <w:tcPr>
            <w:tcW w:w="0" w:type="auto"/>
            <w:tcBorders>
              <w:top w:val="single" w:sz="6" w:space="0" w:color="000000"/>
              <w:left w:val="single" w:sz="6" w:space="0" w:color="000000"/>
              <w:bottom w:val="nil"/>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Transactions in shares and securities not given above:</w:t>
            </w:r>
          </w:p>
        </w:tc>
        <w:tc>
          <w:tcPr>
            <w:tcW w:w="0" w:type="auto"/>
            <w:tcBorders>
              <w:top w:val="single" w:sz="6" w:space="0" w:color="000000"/>
              <w:left w:val="single" w:sz="6" w:space="0" w:color="000000"/>
              <w:bottom w:val="nil"/>
              <w:right w:val="single" w:sz="6" w:space="0" w:color="000000"/>
            </w:tcBorders>
            <w:shd w:val="clear" w:color="auto" w:fill="FFFFFF"/>
            <w:hideMark/>
          </w:tcPr>
          <w:p w:rsidR="00BE2F21" w:rsidRPr="00BE2F21" w:rsidRDefault="00BE2F21" w:rsidP="00BE2F21">
            <w:pPr>
              <w:spacing w:after="80" w:line="240" w:lineRule="auto"/>
              <w:jc w:val="both"/>
              <w:rPr>
                <w:rFonts w:ascii="Times New Roman" w:eastAsia="Times New Roman" w:hAnsi="Times New Roman" w:cs="Times New Roman"/>
                <w:color w:val="444444"/>
                <w:sz w:val="24"/>
                <w:szCs w:val="24"/>
                <w:lang w:bidi="hi-IN"/>
              </w:rPr>
            </w:pPr>
          </w:p>
        </w:tc>
      </w:tr>
      <w:tr w:rsidR="00BE2F21" w:rsidRPr="00BE2F21" w:rsidTr="00BE2F21">
        <w:tc>
          <w:tcPr>
            <w:tcW w:w="0" w:type="auto"/>
            <w:tcBorders>
              <w:top w:val="nil"/>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ind w:left="567" w:hanging="397"/>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 1)  Date of purchase (through stock exchanges) of shares and Securities</w:t>
            </w:r>
          </w:p>
          <w:p w:rsidR="00BE2F21" w:rsidRPr="00BE2F21" w:rsidRDefault="00BE2F21" w:rsidP="00BE2F21">
            <w:pPr>
              <w:spacing w:after="80" w:line="240" w:lineRule="auto"/>
              <w:ind w:left="567" w:hanging="397"/>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 2)  Date of transfer (through stock exchanges) of shares and securities</w:t>
            </w:r>
          </w:p>
          <w:p w:rsidR="00BE2F21" w:rsidRPr="00BE2F21" w:rsidRDefault="00BE2F21" w:rsidP="00BE2F21">
            <w:pPr>
              <w:spacing w:after="80" w:line="240" w:lineRule="auto"/>
              <w:ind w:left="567" w:hanging="397"/>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3)  Date of purchase/transfer of shares and securities (transaction taken place directly between parties and not through stock exchanges)</w:t>
            </w:r>
          </w:p>
          <w:p w:rsidR="00BE2F21" w:rsidRPr="00BE2F21" w:rsidRDefault="00BE2F21" w:rsidP="00BE2F21">
            <w:pPr>
              <w:spacing w:after="80" w:line="240" w:lineRule="auto"/>
              <w:ind w:left="567" w:hanging="397"/>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 4)  Date of purchase/sale of shares and securities purchased in several lots at different points of time but delivery taken subsequently and sold in parts</w:t>
            </w:r>
          </w:p>
          <w:p w:rsidR="00BE2F21" w:rsidRPr="00BE2F21" w:rsidRDefault="00BE2F21" w:rsidP="00BE2F21">
            <w:pPr>
              <w:spacing w:after="80" w:line="240" w:lineRule="auto"/>
              <w:ind w:left="567" w:hanging="397"/>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 xml:space="preserve"> 5)  Transfer of a security by a depository (i.e., </w:t>
            </w:r>
            <w:proofErr w:type="spellStart"/>
            <w:r w:rsidRPr="00BE2F21">
              <w:rPr>
                <w:rFonts w:ascii="Times New Roman" w:eastAsia="Times New Roman" w:hAnsi="Times New Roman" w:cs="Times New Roman"/>
                <w:color w:val="444444"/>
                <w:sz w:val="24"/>
                <w:szCs w:val="24"/>
                <w:lang w:bidi="hi-IN"/>
              </w:rPr>
              <w:t>demat</w:t>
            </w:r>
            <w:proofErr w:type="spellEnd"/>
            <w:r w:rsidRPr="00BE2F21">
              <w:rPr>
                <w:rFonts w:ascii="Times New Roman" w:eastAsia="Times New Roman" w:hAnsi="Times New Roman" w:cs="Times New Roman"/>
                <w:color w:val="444444"/>
                <w:sz w:val="24"/>
                <w:szCs w:val="24"/>
                <w:lang w:bidi="hi-IN"/>
              </w:rPr>
              <w:t xml:space="preserve"> account)</w:t>
            </w:r>
          </w:p>
        </w:tc>
        <w:tc>
          <w:tcPr>
            <w:tcW w:w="0" w:type="auto"/>
            <w:tcBorders>
              <w:top w:val="nil"/>
              <w:left w:val="single" w:sz="6" w:space="0" w:color="000000"/>
              <w:bottom w:val="single" w:sz="6" w:space="0" w:color="000000"/>
              <w:right w:val="single" w:sz="6" w:space="0" w:color="000000"/>
            </w:tcBorders>
            <w:shd w:val="clear" w:color="auto" w:fill="FFFFFF"/>
            <w:hideMark/>
          </w:tcPr>
          <w:p w:rsidR="00BE2F21" w:rsidRPr="00BE2F21" w:rsidRDefault="00BE2F21" w:rsidP="00BE2F21">
            <w:pPr>
              <w:spacing w:after="80" w:line="240" w:lineRule="auto"/>
              <w:ind w:left="567" w:hanging="397"/>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 a)  Date of purchase by broker on behalf of investor.</w:t>
            </w:r>
          </w:p>
          <w:p w:rsidR="00BE2F21" w:rsidRPr="00BE2F21" w:rsidRDefault="00BE2F21" w:rsidP="00BE2F21">
            <w:pPr>
              <w:spacing w:after="80" w:line="240" w:lineRule="auto"/>
              <w:ind w:left="567" w:hanging="397"/>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 b)  Date of broker's note provided such transactions are followed up by delivery of shares and also the transfer deeds.</w:t>
            </w:r>
          </w:p>
          <w:p w:rsidR="00BE2F21" w:rsidRPr="00BE2F21" w:rsidRDefault="00BE2F21" w:rsidP="00BE2F21">
            <w:pPr>
              <w:spacing w:after="80" w:line="240" w:lineRule="auto"/>
              <w:ind w:left="567" w:hanging="397"/>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 c)  Date of contract of sale as declared by parties provided it is followed up by actual delivery of shares and the transfer deeds.</w:t>
            </w:r>
          </w:p>
          <w:p w:rsidR="00BE2F21" w:rsidRPr="00BE2F21" w:rsidRDefault="00BE2F21" w:rsidP="00BE2F21">
            <w:pPr>
              <w:spacing w:after="80" w:line="240" w:lineRule="auto"/>
              <w:ind w:left="567" w:hanging="397"/>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 xml:space="preserve"> d)  The FIFO method shall be adopted to reckon the period of the holding of the security, in cases where the dates of purchase and sale cannot be correlated through specific number of </w:t>
            </w:r>
            <w:proofErr w:type="spellStart"/>
            <w:r w:rsidRPr="00BE2F21">
              <w:rPr>
                <w:rFonts w:ascii="Times New Roman" w:eastAsia="Times New Roman" w:hAnsi="Times New Roman" w:cs="Times New Roman"/>
                <w:color w:val="444444"/>
                <w:sz w:val="24"/>
                <w:szCs w:val="24"/>
                <w:lang w:bidi="hi-IN"/>
              </w:rPr>
              <w:t>scrips</w:t>
            </w:r>
            <w:proofErr w:type="spellEnd"/>
            <w:r w:rsidRPr="00BE2F21">
              <w:rPr>
                <w:rFonts w:ascii="Times New Roman" w:eastAsia="Times New Roman" w:hAnsi="Times New Roman" w:cs="Times New Roman"/>
                <w:color w:val="444444"/>
                <w:sz w:val="24"/>
                <w:szCs w:val="24"/>
                <w:lang w:bidi="hi-IN"/>
              </w:rPr>
              <w:t>.</w:t>
            </w:r>
          </w:p>
          <w:p w:rsidR="00BE2F21" w:rsidRPr="00BE2F21" w:rsidRDefault="00BE2F21" w:rsidP="00BE2F21">
            <w:pPr>
              <w:spacing w:after="80" w:line="240" w:lineRule="auto"/>
              <w:ind w:left="567" w:hanging="397"/>
              <w:jc w:val="both"/>
              <w:rPr>
                <w:rFonts w:ascii="Times New Roman" w:eastAsia="Times New Roman" w:hAnsi="Times New Roman" w:cs="Times New Roman"/>
                <w:color w:val="444444"/>
                <w:sz w:val="24"/>
                <w:szCs w:val="24"/>
                <w:lang w:bidi="hi-IN"/>
              </w:rPr>
            </w:pPr>
            <w:r w:rsidRPr="00BE2F21">
              <w:rPr>
                <w:rFonts w:ascii="Times New Roman" w:eastAsia="Times New Roman" w:hAnsi="Times New Roman" w:cs="Times New Roman"/>
                <w:color w:val="444444"/>
                <w:sz w:val="24"/>
                <w:szCs w:val="24"/>
                <w:lang w:bidi="hi-IN"/>
              </w:rPr>
              <w:t> e)  The period of holding shall be determined on the basis of the first-in-first-out method.</w:t>
            </w:r>
          </w:p>
        </w:tc>
      </w:tr>
    </w:tbl>
    <w:p w:rsidR="008A1CC9" w:rsidRDefault="008A1CC9"/>
    <w:sectPr w:rsidR="008A1CC9" w:rsidSect="008A1C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BE2F21"/>
    <w:rsid w:val="008A1CC9"/>
    <w:rsid w:val="00BE2F21"/>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C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
    <w:name w:val="tx"/>
    <w:basedOn w:val="Normal"/>
    <w:rsid w:val="00BE2F21"/>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Hyperlink">
    <w:name w:val="Hyperlink"/>
    <w:basedOn w:val="DefaultParagraphFont"/>
    <w:uiPriority w:val="99"/>
    <w:semiHidden/>
    <w:unhideWhenUsed/>
    <w:rsid w:val="00BE2F21"/>
    <w:rPr>
      <w:color w:val="0000FF"/>
      <w:u w:val="single"/>
    </w:rPr>
  </w:style>
  <w:style w:type="character" w:customStyle="1" w:styleId="apple-converted-space">
    <w:name w:val="apple-converted-space"/>
    <w:basedOn w:val="DefaultParagraphFont"/>
    <w:rsid w:val="00BE2F21"/>
  </w:style>
  <w:style w:type="paragraph" w:customStyle="1" w:styleId="indent1">
    <w:name w:val="indent1"/>
    <w:basedOn w:val="Normal"/>
    <w:rsid w:val="00BE2F21"/>
    <w:pPr>
      <w:spacing w:before="100" w:beforeAutospacing="1" w:after="100" w:afterAutospacing="1" w:line="240" w:lineRule="auto"/>
    </w:pPr>
    <w:rPr>
      <w:rFonts w:ascii="Times New Roman" w:eastAsia="Times New Roman" w:hAnsi="Times New Roman" w:cs="Times New Roman"/>
      <w:sz w:val="24"/>
      <w:szCs w:val="24"/>
      <w:lang w:bidi="hi-IN"/>
    </w:rPr>
  </w:style>
</w:styles>
</file>

<file path=word/webSettings.xml><?xml version="1.0" encoding="utf-8"?>
<w:webSettings xmlns:r="http://schemas.openxmlformats.org/officeDocument/2006/relationships" xmlns:w="http://schemas.openxmlformats.org/wordprocessingml/2006/main">
  <w:divs>
    <w:div w:id="191457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ShowMainContent('Act',%20'CMSID',%20'102120000000041643',%20'');" TargetMode="External"/><Relationship Id="rId5" Type="http://schemas.openxmlformats.org/officeDocument/2006/relationships/hyperlink" Target="javascript:ShowMainContent('Act',%20'CMSID',%20'102120000000041643',%20'');" TargetMode="External"/><Relationship Id="rId4" Type="http://schemas.openxmlformats.org/officeDocument/2006/relationships/hyperlink" Target="javascript:ShowMainContent('Act',%20'CMSID',%20'102120000000041645',%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3655</Characters>
  <Application>Microsoft Office Word</Application>
  <DocSecurity>0</DocSecurity>
  <Lines>30</Lines>
  <Paragraphs>8</Paragraphs>
  <ScaleCrop>false</ScaleCrop>
  <Company/>
  <LinksUpToDate>false</LinksUpToDate>
  <CharactersWithSpaces>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dc:creator>
  <cp:lastModifiedBy>Anand</cp:lastModifiedBy>
  <cp:revision>1</cp:revision>
  <dcterms:created xsi:type="dcterms:W3CDTF">2016-06-10T16:54:00Z</dcterms:created>
  <dcterms:modified xsi:type="dcterms:W3CDTF">2016-06-10T16:55:00Z</dcterms:modified>
</cp:coreProperties>
</file>