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4D8" w:rsidRPr="00340B0A" w:rsidRDefault="00204B8E" w:rsidP="00204B8E">
      <w:pPr>
        <w:autoSpaceDE w:val="0"/>
        <w:autoSpaceDN w:val="0"/>
        <w:adjustRightInd w:val="0"/>
        <w:spacing w:after="0" w:line="240" w:lineRule="auto"/>
        <w:rPr>
          <w:rFonts w:asciiTheme="majorHAnsi" w:hAnsiTheme="majorHAnsi" w:cstheme="minorHAnsi"/>
          <w:b/>
        </w:rPr>
      </w:pPr>
      <w:proofErr w:type="spellStart"/>
      <w:r w:rsidRPr="00340B0A">
        <w:rPr>
          <w:rFonts w:asciiTheme="majorHAnsi" w:hAnsiTheme="majorHAnsi" w:cstheme="minorHAnsi"/>
          <w:b/>
        </w:rPr>
        <w:t>Assessement</w:t>
      </w:r>
      <w:proofErr w:type="spellEnd"/>
      <w:r w:rsidRPr="00340B0A">
        <w:rPr>
          <w:rFonts w:asciiTheme="majorHAnsi" w:hAnsiTheme="majorHAnsi" w:cstheme="minorHAnsi"/>
          <w:b/>
        </w:rPr>
        <w:t xml:space="preserve"> of Firms: </w:t>
      </w:r>
    </w:p>
    <w:p w:rsidR="00340B0A" w:rsidRPr="00340B0A" w:rsidRDefault="00340B0A" w:rsidP="00204B8E">
      <w:pPr>
        <w:autoSpaceDE w:val="0"/>
        <w:autoSpaceDN w:val="0"/>
        <w:adjustRightInd w:val="0"/>
        <w:spacing w:after="0" w:line="240" w:lineRule="auto"/>
        <w:rPr>
          <w:rFonts w:asciiTheme="majorHAnsi" w:hAnsiTheme="majorHAnsi" w:cstheme="minorHAnsi"/>
          <w:b/>
        </w:rPr>
      </w:pPr>
    </w:p>
    <w:p w:rsidR="005934D8" w:rsidRPr="00340B0A" w:rsidRDefault="00907550" w:rsidP="005934D8">
      <w:pPr>
        <w:autoSpaceDE w:val="0"/>
        <w:autoSpaceDN w:val="0"/>
        <w:adjustRightInd w:val="0"/>
        <w:spacing w:after="0" w:line="240" w:lineRule="auto"/>
        <w:rPr>
          <w:rFonts w:asciiTheme="majorHAnsi" w:hAnsiTheme="majorHAnsi" w:cstheme="minorHAnsi"/>
        </w:rPr>
      </w:pPr>
      <w:r w:rsidRPr="00340B0A">
        <w:rPr>
          <w:rFonts w:asciiTheme="majorHAnsi" w:hAnsiTheme="majorHAnsi" w:cstheme="minorHAnsi"/>
          <w:b/>
          <w:bCs/>
        </w:rPr>
        <w:t>Section 187</w:t>
      </w:r>
      <w:r w:rsidR="005934D8" w:rsidRPr="00340B0A">
        <w:rPr>
          <w:rFonts w:asciiTheme="majorHAnsi" w:hAnsiTheme="majorHAnsi" w:cstheme="minorHAnsi"/>
        </w:rPr>
        <w:t>Where at the time of making an assessment u/s 143 or u/s 144, it is found that a change has occurred in the constitution of a firm, the assessment shall be made on the firm as constituted at the time of making the assessment. In other words, there will not be a separate assessment of firm even when there is a change in the constitution of the firm.</w:t>
      </w:r>
    </w:p>
    <w:p w:rsidR="00204B8E" w:rsidRPr="00340B0A" w:rsidRDefault="00204B8E" w:rsidP="00204B8E">
      <w:pPr>
        <w:autoSpaceDE w:val="0"/>
        <w:autoSpaceDN w:val="0"/>
        <w:adjustRightInd w:val="0"/>
        <w:spacing w:after="0" w:line="240" w:lineRule="auto"/>
        <w:rPr>
          <w:rFonts w:asciiTheme="majorHAnsi" w:hAnsiTheme="majorHAnsi" w:cstheme="minorHAnsi"/>
        </w:rPr>
      </w:pPr>
      <w:r w:rsidRPr="00340B0A">
        <w:rPr>
          <w:rFonts w:asciiTheme="majorHAnsi" w:hAnsiTheme="majorHAnsi" w:cstheme="minorHAnsi"/>
          <w:b/>
        </w:rPr>
        <w:t>Section 188A</w:t>
      </w:r>
      <w:r w:rsidRPr="00340B0A">
        <w:rPr>
          <w:rFonts w:asciiTheme="majorHAnsi" w:hAnsiTheme="majorHAnsi" w:cstheme="minorHAnsi"/>
        </w:rPr>
        <w:t xml:space="preserve"> provides that every person who was, during the previous year, a partner of a firm and the legal representative of any such person who is deceased, shall be jointly and severally liable along with the firm for the amount of tax, penalty or other sum payable by the firm for the assessment year </w:t>
      </w:r>
    </w:p>
    <w:p w:rsidR="00204B8E" w:rsidRPr="00340B0A" w:rsidRDefault="00204B8E" w:rsidP="00204B8E">
      <w:pPr>
        <w:autoSpaceDE w:val="0"/>
        <w:autoSpaceDN w:val="0"/>
        <w:adjustRightInd w:val="0"/>
        <w:spacing w:after="0" w:line="240" w:lineRule="auto"/>
        <w:rPr>
          <w:rFonts w:asciiTheme="majorHAnsi" w:hAnsiTheme="majorHAnsi" w:cstheme="minorHAnsi"/>
        </w:rPr>
      </w:pPr>
      <w:r w:rsidRPr="00340B0A">
        <w:rPr>
          <w:rFonts w:asciiTheme="majorHAnsi" w:hAnsiTheme="majorHAnsi" w:cstheme="minorHAnsi"/>
          <w:b/>
        </w:rPr>
        <w:t>Section 88</w:t>
      </w:r>
      <w:r w:rsidRPr="00340B0A">
        <w:rPr>
          <w:rFonts w:asciiTheme="majorHAnsi" w:hAnsiTheme="majorHAnsi" w:cstheme="minorHAnsi"/>
        </w:rPr>
        <w:t xml:space="preserve"> provides that where a firm carrying on a business or profession is succeeded by another</w:t>
      </w:r>
    </w:p>
    <w:p w:rsidR="00204B8E" w:rsidRPr="00340B0A" w:rsidRDefault="00204B8E" w:rsidP="00204B8E">
      <w:pPr>
        <w:autoSpaceDE w:val="0"/>
        <w:autoSpaceDN w:val="0"/>
        <w:adjustRightInd w:val="0"/>
        <w:spacing w:after="0" w:line="240" w:lineRule="auto"/>
        <w:rPr>
          <w:rFonts w:asciiTheme="majorHAnsi" w:hAnsiTheme="majorHAnsi" w:cstheme="minorHAnsi"/>
        </w:rPr>
      </w:pPr>
      <w:proofErr w:type="gramStart"/>
      <w:r w:rsidRPr="00340B0A">
        <w:rPr>
          <w:rFonts w:asciiTheme="majorHAnsi" w:hAnsiTheme="majorHAnsi" w:cstheme="minorHAnsi"/>
        </w:rPr>
        <w:t>firm</w:t>
      </w:r>
      <w:proofErr w:type="gramEnd"/>
      <w:r w:rsidRPr="00340B0A">
        <w:rPr>
          <w:rFonts w:asciiTheme="majorHAnsi" w:hAnsiTheme="majorHAnsi" w:cstheme="minorHAnsi"/>
        </w:rPr>
        <w:t>, and the case is not one covered by section 187, separate assessments shall be made on the</w:t>
      </w:r>
    </w:p>
    <w:p w:rsidR="00204B8E" w:rsidRPr="00340B0A" w:rsidRDefault="00204B8E" w:rsidP="00204B8E">
      <w:pPr>
        <w:autoSpaceDE w:val="0"/>
        <w:autoSpaceDN w:val="0"/>
        <w:adjustRightInd w:val="0"/>
        <w:spacing w:after="0" w:line="240" w:lineRule="auto"/>
        <w:rPr>
          <w:rFonts w:asciiTheme="majorHAnsi" w:hAnsiTheme="majorHAnsi" w:cstheme="minorHAnsi"/>
        </w:rPr>
      </w:pPr>
      <w:proofErr w:type="gramStart"/>
      <w:r w:rsidRPr="00340B0A">
        <w:rPr>
          <w:rFonts w:asciiTheme="majorHAnsi" w:hAnsiTheme="majorHAnsi" w:cstheme="minorHAnsi"/>
        </w:rPr>
        <w:t>predecessor</w:t>
      </w:r>
      <w:proofErr w:type="gramEnd"/>
      <w:r w:rsidRPr="00340B0A">
        <w:rPr>
          <w:rFonts w:asciiTheme="majorHAnsi" w:hAnsiTheme="majorHAnsi" w:cstheme="minorHAnsi"/>
        </w:rPr>
        <w:t xml:space="preserve"> firm and the successor firm in accordance with the provisions of section 170.</w:t>
      </w:r>
    </w:p>
    <w:p w:rsidR="00204B8E" w:rsidRPr="00340B0A" w:rsidRDefault="00907550" w:rsidP="00204B8E">
      <w:pPr>
        <w:autoSpaceDE w:val="0"/>
        <w:autoSpaceDN w:val="0"/>
        <w:adjustRightInd w:val="0"/>
        <w:spacing w:after="0" w:line="240" w:lineRule="auto"/>
        <w:rPr>
          <w:rFonts w:asciiTheme="majorHAnsi" w:hAnsiTheme="majorHAnsi" w:cstheme="minorHAnsi"/>
        </w:rPr>
      </w:pPr>
      <w:r w:rsidRPr="00340B0A">
        <w:rPr>
          <w:rFonts w:asciiTheme="majorHAnsi" w:hAnsiTheme="majorHAnsi" w:cstheme="minorHAnsi"/>
          <w:b/>
        </w:rPr>
        <w:t>Section</w:t>
      </w:r>
      <w:r w:rsidR="00204B8E" w:rsidRPr="00340B0A">
        <w:rPr>
          <w:rFonts w:asciiTheme="majorHAnsi" w:hAnsiTheme="majorHAnsi" w:cstheme="minorHAnsi"/>
          <w:b/>
        </w:rPr>
        <w:t xml:space="preserve"> 170</w:t>
      </w:r>
      <w:r w:rsidR="00204B8E" w:rsidRPr="00340B0A">
        <w:rPr>
          <w:rFonts w:asciiTheme="majorHAnsi" w:hAnsiTheme="majorHAnsi" w:cstheme="minorHAnsi"/>
        </w:rPr>
        <w:t xml:space="preserve"> the predecessor firm shall be assessed in respect of the income of the previous year in which succession took place up to the date of succession. The successor firm shall be assessed in respect of the income of the previous year after the date of succession</w:t>
      </w:r>
    </w:p>
    <w:p w:rsidR="00204B8E" w:rsidRPr="00340B0A" w:rsidRDefault="00907550" w:rsidP="00204B8E">
      <w:pPr>
        <w:autoSpaceDE w:val="0"/>
        <w:autoSpaceDN w:val="0"/>
        <w:adjustRightInd w:val="0"/>
        <w:spacing w:after="0" w:line="240" w:lineRule="auto"/>
        <w:rPr>
          <w:rFonts w:asciiTheme="majorHAnsi" w:hAnsiTheme="majorHAnsi" w:cstheme="minorHAnsi"/>
        </w:rPr>
      </w:pPr>
      <w:r w:rsidRPr="00340B0A">
        <w:rPr>
          <w:rFonts w:asciiTheme="majorHAnsi" w:hAnsiTheme="majorHAnsi" w:cstheme="minorHAnsi"/>
          <w:b/>
        </w:rPr>
        <w:t>Section</w:t>
      </w:r>
      <w:r w:rsidR="00204B8E" w:rsidRPr="00340B0A">
        <w:rPr>
          <w:rFonts w:asciiTheme="majorHAnsi" w:hAnsiTheme="majorHAnsi" w:cstheme="minorHAnsi"/>
          <w:b/>
        </w:rPr>
        <w:t xml:space="preserve"> 189,</w:t>
      </w:r>
      <w:r w:rsidR="00204B8E" w:rsidRPr="00340B0A">
        <w:rPr>
          <w:rFonts w:asciiTheme="majorHAnsi" w:hAnsiTheme="majorHAnsi" w:cstheme="minorHAnsi"/>
        </w:rPr>
        <w:t xml:space="preserve"> where any business or profession carried on by a firm has been discontinued or where a firm is dissolved, the Assessing Officer shall make an assessment of the total income of the firm as if no such discontinuance or dissolution had taken place, and all the provisions of this Act, including the provisions relating to the levy of a penalty or any other sum chargeable under any provision of this Act, shall apply, so far as may be, to such assessment.</w:t>
      </w:r>
      <w:r w:rsidRPr="00340B0A">
        <w:rPr>
          <w:rFonts w:asciiTheme="majorHAnsi" w:hAnsiTheme="majorHAnsi" w:cstheme="minorHAnsi"/>
        </w:rPr>
        <w:t xml:space="preserve"> Tax Liability as per sec188A</w:t>
      </w:r>
    </w:p>
    <w:p w:rsidR="00204B8E" w:rsidRPr="00340B0A" w:rsidRDefault="005934D8" w:rsidP="00204B8E">
      <w:pPr>
        <w:autoSpaceDE w:val="0"/>
        <w:autoSpaceDN w:val="0"/>
        <w:adjustRightInd w:val="0"/>
        <w:spacing w:after="0" w:line="240" w:lineRule="auto"/>
        <w:rPr>
          <w:rFonts w:asciiTheme="majorHAnsi" w:hAnsiTheme="majorHAnsi" w:cstheme="minorHAnsi"/>
        </w:rPr>
      </w:pPr>
      <w:proofErr w:type="gramStart"/>
      <w:r w:rsidRPr="00340B0A">
        <w:rPr>
          <w:rFonts w:asciiTheme="majorHAnsi" w:hAnsiTheme="majorHAnsi" w:cstheme="minorHAnsi"/>
        </w:rPr>
        <w:t>Sec :187</w:t>
      </w:r>
      <w:proofErr w:type="gramEnd"/>
      <w:r w:rsidRPr="00340B0A">
        <w:rPr>
          <w:rFonts w:asciiTheme="majorHAnsi" w:hAnsiTheme="majorHAnsi" w:cstheme="minorHAnsi"/>
        </w:rPr>
        <w:t xml:space="preserve"> </w:t>
      </w:r>
      <w:r w:rsidR="00204B8E" w:rsidRPr="00340B0A">
        <w:rPr>
          <w:rFonts w:asciiTheme="majorHAnsi" w:hAnsiTheme="majorHAnsi" w:cstheme="minorHAnsi"/>
        </w:rPr>
        <w:t>There is a change in the constitution of the firm:-</w:t>
      </w:r>
    </w:p>
    <w:p w:rsidR="00204B8E" w:rsidRPr="00340B0A" w:rsidRDefault="00907550" w:rsidP="00340B0A">
      <w:pPr>
        <w:pStyle w:val="ListParagraph"/>
        <w:numPr>
          <w:ilvl w:val="0"/>
          <w:numId w:val="14"/>
        </w:numPr>
        <w:autoSpaceDE w:val="0"/>
        <w:autoSpaceDN w:val="0"/>
        <w:adjustRightInd w:val="0"/>
        <w:spacing w:after="0" w:line="240" w:lineRule="auto"/>
        <w:rPr>
          <w:rFonts w:asciiTheme="majorHAnsi" w:hAnsiTheme="majorHAnsi" w:cstheme="minorHAnsi"/>
        </w:rPr>
      </w:pPr>
      <w:r w:rsidRPr="00340B0A">
        <w:rPr>
          <w:rFonts w:asciiTheme="majorHAnsi" w:hAnsiTheme="majorHAnsi" w:cstheme="minorHAnsi"/>
        </w:rPr>
        <w:t>Cease or admission</w:t>
      </w:r>
      <w:r w:rsidR="0046201E" w:rsidRPr="00340B0A">
        <w:rPr>
          <w:rFonts w:asciiTheme="majorHAnsi" w:hAnsiTheme="majorHAnsi" w:cstheme="minorHAnsi"/>
        </w:rPr>
        <w:t xml:space="preserve"> </w:t>
      </w:r>
      <w:r w:rsidR="00204B8E" w:rsidRPr="00340B0A">
        <w:rPr>
          <w:rFonts w:asciiTheme="majorHAnsi" w:hAnsiTheme="majorHAnsi" w:cstheme="minorHAnsi"/>
        </w:rPr>
        <w:t xml:space="preserve">(b) </w:t>
      </w:r>
      <w:r w:rsidRPr="00340B0A">
        <w:rPr>
          <w:rFonts w:asciiTheme="majorHAnsi" w:hAnsiTheme="majorHAnsi" w:cstheme="minorHAnsi"/>
        </w:rPr>
        <w:t>Change in Share of Partners</w:t>
      </w:r>
      <w:r w:rsidR="0046201E" w:rsidRPr="00340B0A">
        <w:rPr>
          <w:rFonts w:asciiTheme="majorHAnsi" w:hAnsiTheme="majorHAnsi" w:cstheme="minorHAnsi"/>
        </w:rPr>
        <w:t xml:space="preserve"> </w:t>
      </w:r>
      <w:r w:rsidRPr="00340B0A">
        <w:rPr>
          <w:rFonts w:asciiTheme="majorHAnsi" w:hAnsiTheme="majorHAnsi" w:cstheme="minorHAnsi"/>
        </w:rPr>
        <w:t>(C) P</w:t>
      </w:r>
      <w:r w:rsidR="00204B8E" w:rsidRPr="00340B0A">
        <w:rPr>
          <w:rFonts w:asciiTheme="majorHAnsi" w:hAnsiTheme="majorHAnsi" w:cstheme="minorHAnsi"/>
        </w:rPr>
        <w:t>artnership is not dissolved and the business is continued by the re-constituted partnership,</w:t>
      </w:r>
    </w:p>
    <w:p w:rsidR="00ED075E" w:rsidRPr="00340B0A" w:rsidRDefault="00204B8E" w:rsidP="00204B8E">
      <w:pPr>
        <w:autoSpaceDE w:val="0"/>
        <w:autoSpaceDN w:val="0"/>
        <w:adjustRightInd w:val="0"/>
        <w:spacing w:after="0" w:line="240" w:lineRule="auto"/>
        <w:rPr>
          <w:rFonts w:asciiTheme="majorHAnsi" w:hAnsiTheme="majorHAnsi" w:cstheme="minorHAnsi"/>
        </w:rPr>
      </w:pPr>
      <w:r w:rsidRPr="00340B0A">
        <w:rPr>
          <w:rFonts w:asciiTheme="majorHAnsi" w:hAnsiTheme="majorHAnsi" w:cstheme="minorHAnsi"/>
        </w:rPr>
        <w:t>1) A firm consists of 3 partners A, B &amp; C. A retires from the firm on 31st July, 2014. This will be a case covered u/s 187</w:t>
      </w:r>
      <w:r w:rsidR="00ED075E" w:rsidRPr="00340B0A">
        <w:rPr>
          <w:rFonts w:asciiTheme="majorHAnsi" w:hAnsiTheme="majorHAnsi" w:cstheme="minorHAnsi"/>
        </w:rPr>
        <w:t xml:space="preserve"> &amp;</w:t>
      </w:r>
      <w:r w:rsidRPr="00340B0A">
        <w:rPr>
          <w:rFonts w:asciiTheme="majorHAnsi" w:hAnsiTheme="majorHAnsi" w:cstheme="minorHAnsi"/>
        </w:rPr>
        <w:t xml:space="preserve"> 188A</w:t>
      </w:r>
    </w:p>
    <w:p w:rsidR="00204B8E" w:rsidRPr="00340B0A" w:rsidRDefault="00204B8E" w:rsidP="00204B8E">
      <w:pPr>
        <w:autoSpaceDE w:val="0"/>
        <w:autoSpaceDN w:val="0"/>
        <w:adjustRightInd w:val="0"/>
        <w:spacing w:after="0" w:line="240" w:lineRule="auto"/>
        <w:rPr>
          <w:rFonts w:asciiTheme="majorHAnsi" w:hAnsiTheme="majorHAnsi" w:cstheme="minorHAnsi"/>
        </w:rPr>
      </w:pPr>
      <w:r w:rsidRPr="00340B0A">
        <w:rPr>
          <w:rFonts w:asciiTheme="majorHAnsi" w:hAnsiTheme="majorHAnsi" w:cstheme="minorHAnsi"/>
        </w:rPr>
        <w:t>(2) A firm consists of 3 partners A, B &amp; C. A dies and as per partnership deed his son is taken as</w:t>
      </w:r>
    </w:p>
    <w:p w:rsidR="00204B8E" w:rsidRPr="00340B0A" w:rsidRDefault="00204B8E" w:rsidP="00204B8E">
      <w:pPr>
        <w:autoSpaceDE w:val="0"/>
        <w:autoSpaceDN w:val="0"/>
        <w:adjustRightInd w:val="0"/>
        <w:spacing w:after="0" w:line="240" w:lineRule="auto"/>
        <w:rPr>
          <w:rFonts w:asciiTheme="majorHAnsi" w:hAnsiTheme="majorHAnsi" w:cstheme="minorHAnsi"/>
        </w:rPr>
      </w:pPr>
      <w:proofErr w:type="gramStart"/>
      <w:r w:rsidRPr="00340B0A">
        <w:rPr>
          <w:rFonts w:asciiTheme="majorHAnsi" w:hAnsiTheme="majorHAnsi" w:cstheme="minorHAnsi"/>
        </w:rPr>
        <w:t>partner</w:t>
      </w:r>
      <w:proofErr w:type="gramEnd"/>
      <w:r w:rsidRPr="00340B0A">
        <w:rPr>
          <w:rFonts w:asciiTheme="majorHAnsi" w:hAnsiTheme="majorHAnsi" w:cstheme="minorHAnsi"/>
        </w:rPr>
        <w:t xml:space="preserve">. </w:t>
      </w:r>
      <w:proofErr w:type="gramStart"/>
      <w:r w:rsidR="00ED075E" w:rsidRPr="00340B0A">
        <w:rPr>
          <w:rFonts w:asciiTheme="majorHAnsi" w:hAnsiTheme="majorHAnsi" w:cstheme="minorHAnsi"/>
        </w:rPr>
        <w:t>u/s</w:t>
      </w:r>
      <w:proofErr w:type="gramEnd"/>
      <w:r w:rsidR="00ED075E" w:rsidRPr="00340B0A">
        <w:rPr>
          <w:rFonts w:asciiTheme="majorHAnsi" w:hAnsiTheme="majorHAnsi" w:cstheme="minorHAnsi"/>
        </w:rPr>
        <w:t xml:space="preserve"> 187.</w:t>
      </w:r>
      <w:r w:rsidRPr="00340B0A">
        <w:rPr>
          <w:rFonts w:asciiTheme="majorHAnsi" w:hAnsiTheme="majorHAnsi" w:cstheme="minorHAnsi"/>
        </w:rPr>
        <w:t xml:space="preserve"> </w:t>
      </w:r>
      <w:proofErr w:type="gramStart"/>
      <w:r w:rsidRPr="00340B0A">
        <w:rPr>
          <w:rFonts w:asciiTheme="majorHAnsi" w:hAnsiTheme="majorHAnsi" w:cstheme="minorHAnsi"/>
        </w:rPr>
        <w:t>u/s</w:t>
      </w:r>
      <w:proofErr w:type="gramEnd"/>
      <w:r w:rsidRPr="00340B0A">
        <w:rPr>
          <w:rFonts w:asciiTheme="majorHAnsi" w:hAnsiTheme="majorHAnsi" w:cstheme="minorHAnsi"/>
        </w:rPr>
        <w:t xml:space="preserve"> 188A.</w:t>
      </w:r>
    </w:p>
    <w:p w:rsidR="00204B8E" w:rsidRPr="00340B0A" w:rsidRDefault="00204B8E" w:rsidP="00204B8E">
      <w:pPr>
        <w:autoSpaceDE w:val="0"/>
        <w:autoSpaceDN w:val="0"/>
        <w:adjustRightInd w:val="0"/>
        <w:spacing w:after="0" w:line="240" w:lineRule="auto"/>
        <w:rPr>
          <w:rFonts w:asciiTheme="majorHAnsi" w:hAnsiTheme="majorHAnsi" w:cstheme="minorHAnsi"/>
        </w:rPr>
      </w:pPr>
      <w:r w:rsidRPr="00340B0A">
        <w:rPr>
          <w:rFonts w:asciiTheme="majorHAnsi" w:hAnsiTheme="majorHAnsi" w:cstheme="minorHAnsi"/>
        </w:rPr>
        <w:t>(3) A, B and S are three partners in a firm. A dies and there is nothing in the partnership deed as to</w:t>
      </w:r>
    </w:p>
    <w:p w:rsidR="00204B8E" w:rsidRPr="00340B0A" w:rsidRDefault="00204B8E" w:rsidP="00204B8E">
      <w:pPr>
        <w:autoSpaceDE w:val="0"/>
        <w:autoSpaceDN w:val="0"/>
        <w:adjustRightInd w:val="0"/>
        <w:spacing w:after="0" w:line="240" w:lineRule="auto"/>
        <w:rPr>
          <w:rFonts w:asciiTheme="majorHAnsi" w:hAnsiTheme="majorHAnsi" w:cstheme="minorHAnsi"/>
        </w:rPr>
      </w:pPr>
      <w:proofErr w:type="gramStart"/>
      <w:r w:rsidRPr="00340B0A">
        <w:rPr>
          <w:rFonts w:asciiTheme="majorHAnsi" w:hAnsiTheme="majorHAnsi" w:cstheme="minorHAnsi"/>
        </w:rPr>
        <w:t>what</w:t>
      </w:r>
      <w:proofErr w:type="gramEnd"/>
      <w:r w:rsidRPr="00340B0A">
        <w:rPr>
          <w:rFonts w:asciiTheme="majorHAnsi" w:hAnsiTheme="majorHAnsi" w:cstheme="minorHAnsi"/>
        </w:rPr>
        <w:t xml:space="preserve"> will happen if there is a death of a partner u/s 189.</w:t>
      </w:r>
    </w:p>
    <w:p w:rsidR="00204B8E" w:rsidRPr="00340B0A" w:rsidRDefault="00204B8E" w:rsidP="00204B8E">
      <w:pPr>
        <w:autoSpaceDE w:val="0"/>
        <w:autoSpaceDN w:val="0"/>
        <w:adjustRightInd w:val="0"/>
        <w:spacing w:after="0" w:line="240" w:lineRule="auto"/>
        <w:rPr>
          <w:rFonts w:asciiTheme="majorHAnsi" w:hAnsiTheme="majorHAnsi" w:cstheme="minorHAnsi"/>
        </w:rPr>
      </w:pPr>
      <w:r w:rsidRPr="00340B0A">
        <w:rPr>
          <w:rFonts w:asciiTheme="majorHAnsi" w:hAnsiTheme="majorHAnsi" w:cstheme="minorHAnsi"/>
        </w:rPr>
        <w:t xml:space="preserve">(4) A and B are two partners of the firm. C joins the firm and B retires. </w:t>
      </w:r>
      <w:proofErr w:type="gramStart"/>
      <w:r w:rsidRPr="00340B0A">
        <w:rPr>
          <w:rFonts w:asciiTheme="majorHAnsi" w:hAnsiTheme="majorHAnsi" w:cstheme="minorHAnsi"/>
        </w:rPr>
        <w:t>u/s187</w:t>
      </w:r>
      <w:proofErr w:type="gramEnd"/>
      <w:r w:rsidRPr="00340B0A">
        <w:rPr>
          <w:rFonts w:asciiTheme="majorHAnsi" w:hAnsiTheme="majorHAnsi" w:cstheme="minorHAnsi"/>
        </w:rPr>
        <w:t xml:space="preserve"> </w:t>
      </w:r>
      <w:r w:rsidR="0046201E" w:rsidRPr="00340B0A">
        <w:rPr>
          <w:rFonts w:asciiTheme="majorHAnsi" w:hAnsiTheme="majorHAnsi" w:cstheme="minorHAnsi"/>
        </w:rPr>
        <w:t xml:space="preserve">&amp; </w:t>
      </w:r>
      <w:r w:rsidRPr="00340B0A">
        <w:rPr>
          <w:rFonts w:asciiTheme="majorHAnsi" w:hAnsiTheme="majorHAnsi" w:cstheme="minorHAnsi"/>
        </w:rPr>
        <w:t>188A.</w:t>
      </w:r>
    </w:p>
    <w:p w:rsidR="00204B8E" w:rsidRPr="00340B0A" w:rsidRDefault="00204B8E" w:rsidP="00204B8E">
      <w:pPr>
        <w:autoSpaceDE w:val="0"/>
        <w:autoSpaceDN w:val="0"/>
        <w:adjustRightInd w:val="0"/>
        <w:spacing w:after="0" w:line="240" w:lineRule="auto"/>
        <w:rPr>
          <w:rFonts w:asciiTheme="majorHAnsi" w:hAnsiTheme="majorHAnsi" w:cstheme="minorHAnsi"/>
        </w:rPr>
      </w:pPr>
      <w:r w:rsidRPr="00340B0A">
        <w:rPr>
          <w:rFonts w:asciiTheme="majorHAnsi" w:hAnsiTheme="majorHAnsi" w:cstheme="minorHAnsi"/>
        </w:rPr>
        <w:t>(5) A firm consists of 3 partners A, B &amp; C. All the three partners go out and an entirely new set of</w:t>
      </w:r>
    </w:p>
    <w:p w:rsidR="00204B8E" w:rsidRPr="00340B0A" w:rsidRDefault="00204B8E" w:rsidP="0046201E">
      <w:pPr>
        <w:autoSpaceDE w:val="0"/>
        <w:autoSpaceDN w:val="0"/>
        <w:adjustRightInd w:val="0"/>
        <w:spacing w:after="0" w:line="240" w:lineRule="auto"/>
        <w:rPr>
          <w:rFonts w:asciiTheme="majorHAnsi" w:hAnsiTheme="majorHAnsi" w:cstheme="minorHAnsi"/>
        </w:rPr>
      </w:pPr>
      <w:proofErr w:type="gramStart"/>
      <w:r w:rsidRPr="00340B0A">
        <w:rPr>
          <w:rFonts w:asciiTheme="majorHAnsi" w:hAnsiTheme="majorHAnsi" w:cstheme="minorHAnsi"/>
        </w:rPr>
        <w:t>partners</w:t>
      </w:r>
      <w:proofErr w:type="gramEnd"/>
      <w:r w:rsidRPr="00340B0A">
        <w:rPr>
          <w:rFonts w:asciiTheme="majorHAnsi" w:hAnsiTheme="majorHAnsi" w:cstheme="minorHAnsi"/>
        </w:rPr>
        <w:t xml:space="preserve"> say X, Y and Z come in</w:t>
      </w:r>
      <w:r w:rsidR="0046201E" w:rsidRPr="00340B0A">
        <w:rPr>
          <w:rFonts w:asciiTheme="majorHAnsi" w:hAnsiTheme="majorHAnsi" w:cstheme="minorHAnsi"/>
        </w:rPr>
        <w:t>.</w:t>
      </w:r>
      <w:r w:rsidRPr="00340B0A">
        <w:rPr>
          <w:rFonts w:asciiTheme="majorHAnsi" w:hAnsiTheme="majorHAnsi" w:cstheme="minorHAnsi"/>
        </w:rPr>
        <w:t xml:space="preserve"> section 188.</w:t>
      </w:r>
    </w:p>
    <w:p w:rsidR="00204B8E" w:rsidRPr="00340B0A" w:rsidRDefault="00204B8E" w:rsidP="00204B8E">
      <w:pPr>
        <w:autoSpaceDE w:val="0"/>
        <w:autoSpaceDN w:val="0"/>
        <w:adjustRightInd w:val="0"/>
        <w:spacing w:after="0" w:line="240" w:lineRule="auto"/>
        <w:rPr>
          <w:rFonts w:asciiTheme="majorHAnsi" w:hAnsiTheme="majorHAnsi" w:cstheme="minorHAnsi"/>
        </w:rPr>
      </w:pPr>
      <w:r w:rsidRPr="00340B0A">
        <w:rPr>
          <w:rFonts w:asciiTheme="majorHAnsi" w:hAnsiTheme="majorHAnsi" w:cstheme="minorHAnsi"/>
          <w:b/>
          <w:bCs/>
        </w:rPr>
        <w:t xml:space="preserve">Example: </w:t>
      </w:r>
      <w:r w:rsidRPr="00340B0A">
        <w:rPr>
          <w:rFonts w:asciiTheme="majorHAnsi" w:hAnsiTheme="majorHAnsi" w:cstheme="minorHAnsi"/>
        </w:rPr>
        <w:t>A partnership firm consisting of A, B, C &amp; D was formed on 1.4.1999. Partner C retired on</w:t>
      </w:r>
    </w:p>
    <w:p w:rsidR="00204B8E" w:rsidRPr="00340B0A" w:rsidRDefault="00204B8E" w:rsidP="00204B8E">
      <w:pPr>
        <w:autoSpaceDE w:val="0"/>
        <w:autoSpaceDN w:val="0"/>
        <w:adjustRightInd w:val="0"/>
        <w:spacing w:after="0" w:line="240" w:lineRule="auto"/>
        <w:rPr>
          <w:rFonts w:asciiTheme="majorHAnsi" w:hAnsiTheme="majorHAnsi" w:cstheme="minorHAnsi"/>
        </w:rPr>
      </w:pPr>
      <w:r w:rsidRPr="00340B0A">
        <w:rPr>
          <w:rFonts w:asciiTheme="majorHAnsi" w:hAnsiTheme="majorHAnsi" w:cstheme="minorHAnsi"/>
        </w:rPr>
        <w:t>17.6.2009 and E was taken in as partner on that very date. B retired on 15.10.2011 and F was taken in as partner on that date. The firm is dissolved on 15.9.2015.</w:t>
      </w:r>
    </w:p>
    <w:p w:rsidR="00204B8E" w:rsidRPr="00340B0A" w:rsidRDefault="00204B8E" w:rsidP="00204B8E">
      <w:pPr>
        <w:autoSpaceDE w:val="0"/>
        <w:autoSpaceDN w:val="0"/>
        <w:adjustRightInd w:val="0"/>
        <w:spacing w:after="0" w:line="240" w:lineRule="auto"/>
        <w:rPr>
          <w:rFonts w:asciiTheme="majorHAnsi" w:hAnsiTheme="majorHAnsi" w:cstheme="minorHAnsi"/>
          <w:b/>
        </w:rPr>
      </w:pPr>
      <w:r w:rsidRPr="00340B0A">
        <w:rPr>
          <w:rFonts w:asciiTheme="majorHAnsi" w:hAnsiTheme="majorHAnsi" w:cstheme="minorHAnsi"/>
        </w:rPr>
        <w:t xml:space="preserve">In this case A, </w:t>
      </w:r>
      <w:proofErr w:type="gramStart"/>
      <w:r w:rsidRPr="00340B0A">
        <w:rPr>
          <w:rFonts w:asciiTheme="majorHAnsi" w:hAnsiTheme="majorHAnsi" w:cstheme="minorHAnsi"/>
        </w:rPr>
        <w:t>B,</w:t>
      </w:r>
      <w:proofErr w:type="gramEnd"/>
      <w:r w:rsidRPr="00340B0A">
        <w:rPr>
          <w:rFonts w:asciiTheme="majorHAnsi" w:hAnsiTheme="majorHAnsi" w:cstheme="minorHAnsi"/>
        </w:rPr>
        <w:t xml:space="preserve"> C &amp; D are jointly and severally liable from assessment year 2000-2001 to 2009-10. </w:t>
      </w:r>
      <w:proofErr w:type="spellStart"/>
      <w:r w:rsidRPr="00340B0A">
        <w:rPr>
          <w:rFonts w:asciiTheme="majorHAnsi" w:hAnsiTheme="majorHAnsi" w:cstheme="minorHAnsi"/>
        </w:rPr>
        <w:t>E</w:t>
      </w:r>
      <w:proofErr w:type="spellEnd"/>
      <w:r w:rsidRPr="00340B0A">
        <w:rPr>
          <w:rFonts w:asciiTheme="majorHAnsi" w:hAnsiTheme="majorHAnsi" w:cstheme="minorHAnsi"/>
        </w:rPr>
        <w:t xml:space="preserve"> is also jointly and severally liable for assessment year 2010-11. For assessment year 2011-12 to 2012-13 A, B, E &amp; D shall be jointly and severally liable. F is also jointly and severally liable for assessment year 2012-13. A, F, E &amp; D shall be jointly and severally liable for assessment years 2012-13 to 2016-17.</w:t>
      </w:r>
    </w:p>
    <w:p w:rsidR="00204B8E" w:rsidRPr="00340B0A" w:rsidRDefault="00204B8E" w:rsidP="0046201E">
      <w:pPr>
        <w:autoSpaceDE w:val="0"/>
        <w:autoSpaceDN w:val="0"/>
        <w:adjustRightInd w:val="0"/>
        <w:spacing w:after="0" w:line="240" w:lineRule="auto"/>
        <w:rPr>
          <w:rFonts w:asciiTheme="majorHAnsi" w:hAnsiTheme="majorHAnsi" w:cstheme="minorHAnsi"/>
          <w:b/>
        </w:rPr>
      </w:pPr>
      <w:r w:rsidRPr="00340B0A">
        <w:rPr>
          <w:rFonts w:asciiTheme="majorHAnsi" w:hAnsiTheme="majorHAnsi" w:cstheme="minorHAnsi"/>
          <w:b/>
          <w:bCs/>
        </w:rPr>
        <w:t xml:space="preserve">Example: </w:t>
      </w:r>
      <w:r w:rsidRPr="00340B0A">
        <w:rPr>
          <w:rFonts w:asciiTheme="majorHAnsi" w:hAnsiTheme="majorHAnsi" w:cstheme="minorHAnsi"/>
        </w:rPr>
        <w:t xml:space="preserve">A, B &amp; C a partnership firm is succeeded by X, Y &amp; Z on 31.10.2015. In the case A, B &amp; C shall be assessed in respect of income </w:t>
      </w:r>
      <w:proofErr w:type="spellStart"/>
      <w:r w:rsidRPr="00340B0A">
        <w:rPr>
          <w:rFonts w:asciiTheme="majorHAnsi" w:hAnsiTheme="majorHAnsi" w:cstheme="minorHAnsi"/>
        </w:rPr>
        <w:t>upto</w:t>
      </w:r>
      <w:proofErr w:type="spellEnd"/>
      <w:r w:rsidRPr="00340B0A">
        <w:rPr>
          <w:rFonts w:asciiTheme="majorHAnsi" w:hAnsiTheme="majorHAnsi" w:cstheme="minorHAnsi"/>
        </w:rPr>
        <w:t xml:space="preserve"> 31.10.2015 and </w:t>
      </w:r>
      <w:proofErr w:type="gramStart"/>
      <w:r w:rsidRPr="00340B0A">
        <w:rPr>
          <w:rFonts w:asciiTheme="majorHAnsi" w:hAnsiTheme="majorHAnsi" w:cstheme="minorHAnsi"/>
        </w:rPr>
        <w:t>X,</w:t>
      </w:r>
      <w:proofErr w:type="gramEnd"/>
      <w:r w:rsidRPr="00340B0A">
        <w:rPr>
          <w:rFonts w:asciiTheme="majorHAnsi" w:hAnsiTheme="majorHAnsi" w:cstheme="minorHAnsi"/>
        </w:rPr>
        <w:t xml:space="preserve"> Y &amp; Z shall be assessed in respect of income after 31.10.2015. </w:t>
      </w:r>
      <w:r w:rsidR="0046201E" w:rsidRPr="00340B0A">
        <w:rPr>
          <w:rFonts w:asciiTheme="majorHAnsi" w:hAnsiTheme="majorHAnsi" w:cstheme="minorHAnsi"/>
        </w:rPr>
        <w:t xml:space="preserve"> </w:t>
      </w:r>
      <w:r w:rsidRPr="00340B0A">
        <w:rPr>
          <w:rFonts w:asciiTheme="majorHAnsi" w:hAnsiTheme="majorHAnsi" w:cstheme="minorHAnsi"/>
        </w:rPr>
        <w:t>According to section 189</w:t>
      </w:r>
      <w:r w:rsidR="0046201E" w:rsidRPr="00340B0A">
        <w:rPr>
          <w:rFonts w:asciiTheme="majorHAnsi" w:hAnsiTheme="majorHAnsi" w:cstheme="minorHAnsi"/>
        </w:rPr>
        <w:t xml:space="preserve"> &amp; </w:t>
      </w:r>
      <w:r w:rsidR="0046201E" w:rsidRPr="00340B0A">
        <w:rPr>
          <w:rFonts w:asciiTheme="majorHAnsi" w:hAnsiTheme="majorHAnsi" w:cstheme="minorHAnsi"/>
          <w:b/>
        </w:rPr>
        <w:t>Section 188A</w:t>
      </w:r>
    </w:p>
    <w:p w:rsidR="00204B8E" w:rsidRPr="00340B0A" w:rsidRDefault="00204B8E" w:rsidP="00204B8E">
      <w:pPr>
        <w:autoSpaceDE w:val="0"/>
        <w:autoSpaceDN w:val="0"/>
        <w:adjustRightInd w:val="0"/>
        <w:spacing w:after="0" w:line="240" w:lineRule="auto"/>
        <w:rPr>
          <w:rFonts w:asciiTheme="majorHAnsi" w:hAnsiTheme="majorHAnsi" w:cstheme="minorHAnsi"/>
        </w:rPr>
      </w:pPr>
      <w:r w:rsidRPr="00340B0A">
        <w:rPr>
          <w:rFonts w:asciiTheme="majorHAnsi" w:hAnsiTheme="majorHAnsi" w:cstheme="minorHAnsi"/>
        </w:rPr>
        <w:t xml:space="preserve">(1) A, B &amp; C are three partners of a firm. The partnership deed provides that on the death of a </w:t>
      </w:r>
      <w:proofErr w:type="spellStart"/>
      <w:r w:rsidRPr="00340B0A">
        <w:rPr>
          <w:rFonts w:asciiTheme="majorHAnsi" w:hAnsiTheme="majorHAnsi" w:cstheme="minorHAnsi"/>
        </w:rPr>
        <w:t>partner</w:t>
      </w:r>
      <w:proofErr w:type="gramStart"/>
      <w:r w:rsidRPr="00340B0A">
        <w:rPr>
          <w:rFonts w:asciiTheme="majorHAnsi" w:hAnsiTheme="majorHAnsi" w:cstheme="minorHAnsi"/>
        </w:rPr>
        <w:t>,the</w:t>
      </w:r>
      <w:proofErr w:type="spellEnd"/>
      <w:proofErr w:type="gramEnd"/>
      <w:r w:rsidRPr="00340B0A">
        <w:rPr>
          <w:rFonts w:asciiTheme="majorHAnsi" w:hAnsiTheme="majorHAnsi" w:cstheme="minorHAnsi"/>
        </w:rPr>
        <w:t xml:space="preserve"> firm shall be dissolved. </w:t>
      </w:r>
      <w:r w:rsidR="0046201E" w:rsidRPr="00340B0A">
        <w:rPr>
          <w:rFonts w:asciiTheme="majorHAnsi" w:hAnsiTheme="majorHAnsi" w:cstheme="minorHAnsi"/>
        </w:rPr>
        <w:t>187(2)</w:t>
      </w:r>
      <w:r w:rsidRPr="00340B0A">
        <w:rPr>
          <w:rFonts w:asciiTheme="majorHAnsi" w:hAnsiTheme="majorHAnsi" w:cstheme="minorHAnsi"/>
        </w:rPr>
        <w:t xml:space="preserve"> section 189.</w:t>
      </w:r>
    </w:p>
    <w:p w:rsidR="00204B8E" w:rsidRPr="00340B0A" w:rsidRDefault="00204B8E" w:rsidP="00204B8E">
      <w:pPr>
        <w:autoSpaceDE w:val="0"/>
        <w:autoSpaceDN w:val="0"/>
        <w:adjustRightInd w:val="0"/>
        <w:spacing w:after="0" w:line="240" w:lineRule="auto"/>
        <w:rPr>
          <w:rFonts w:asciiTheme="majorHAnsi" w:hAnsiTheme="majorHAnsi" w:cstheme="minorHAnsi"/>
        </w:rPr>
      </w:pPr>
      <w:r w:rsidRPr="00340B0A">
        <w:rPr>
          <w:rFonts w:asciiTheme="majorHAnsi" w:hAnsiTheme="majorHAnsi" w:cstheme="minorHAnsi"/>
        </w:rPr>
        <w:t>(2) A, B and C are three partners in a firm, A dies and there is nothing in the partnership deed as to</w:t>
      </w:r>
    </w:p>
    <w:p w:rsidR="00204B8E" w:rsidRPr="00340B0A" w:rsidRDefault="00204B8E" w:rsidP="00204B8E">
      <w:pPr>
        <w:autoSpaceDE w:val="0"/>
        <w:autoSpaceDN w:val="0"/>
        <w:adjustRightInd w:val="0"/>
        <w:spacing w:after="0" w:line="240" w:lineRule="auto"/>
        <w:rPr>
          <w:rFonts w:asciiTheme="majorHAnsi" w:hAnsiTheme="majorHAnsi" w:cstheme="minorHAnsi"/>
        </w:rPr>
      </w:pPr>
      <w:proofErr w:type="gramStart"/>
      <w:r w:rsidRPr="00340B0A">
        <w:rPr>
          <w:rFonts w:asciiTheme="majorHAnsi" w:hAnsiTheme="majorHAnsi" w:cstheme="minorHAnsi"/>
        </w:rPr>
        <w:t>what</w:t>
      </w:r>
      <w:proofErr w:type="gramEnd"/>
      <w:r w:rsidRPr="00340B0A">
        <w:rPr>
          <w:rFonts w:asciiTheme="majorHAnsi" w:hAnsiTheme="majorHAnsi" w:cstheme="minorHAnsi"/>
        </w:rPr>
        <w:t xml:space="preserve"> will happen if there is a death of a partner. In this case the firm will be dissolved and it will be</w:t>
      </w:r>
    </w:p>
    <w:p w:rsidR="00204B8E" w:rsidRPr="00340B0A" w:rsidRDefault="00204B8E" w:rsidP="0046201E">
      <w:pPr>
        <w:autoSpaceDE w:val="0"/>
        <w:autoSpaceDN w:val="0"/>
        <w:adjustRightInd w:val="0"/>
        <w:spacing w:after="0" w:line="240" w:lineRule="auto"/>
        <w:rPr>
          <w:rFonts w:asciiTheme="majorHAnsi" w:hAnsiTheme="majorHAnsi" w:cstheme="minorHAnsi"/>
        </w:rPr>
      </w:pPr>
      <w:proofErr w:type="gramStart"/>
      <w:r w:rsidRPr="00340B0A">
        <w:rPr>
          <w:rFonts w:asciiTheme="majorHAnsi" w:hAnsiTheme="majorHAnsi" w:cstheme="minorHAnsi"/>
        </w:rPr>
        <w:t>covered</w:t>
      </w:r>
      <w:proofErr w:type="gramEnd"/>
      <w:r w:rsidRPr="00340B0A">
        <w:rPr>
          <w:rFonts w:asciiTheme="majorHAnsi" w:hAnsiTheme="majorHAnsi" w:cstheme="minorHAnsi"/>
        </w:rPr>
        <w:t xml:space="preserve"> under section 189. Section </w:t>
      </w:r>
      <w:proofErr w:type="spellStart"/>
      <w:r w:rsidRPr="00340B0A">
        <w:rPr>
          <w:rFonts w:asciiTheme="majorHAnsi" w:hAnsiTheme="majorHAnsi" w:cstheme="minorHAnsi"/>
        </w:rPr>
        <w:t>section</w:t>
      </w:r>
      <w:proofErr w:type="spellEnd"/>
      <w:r w:rsidRPr="00340B0A">
        <w:rPr>
          <w:rFonts w:asciiTheme="majorHAnsi" w:hAnsiTheme="majorHAnsi" w:cstheme="minorHAnsi"/>
        </w:rPr>
        <w:t xml:space="preserve"> 170 </w:t>
      </w:r>
    </w:p>
    <w:p w:rsidR="0046201E" w:rsidRPr="00340B0A" w:rsidRDefault="0046201E" w:rsidP="0046201E">
      <w:pPr>
        <w:autoSpaceDE w:val="0"/>
        <w:autoSpaceDN w:val="0"/>
        <w:adjustRightInd w:val="0"/>
        <w:spacing w:after="0" w:line="240" w:lineRule="auto"/>
        <w:rPr>
          <w:rFonts w:asciiTheme="majorHAnsi" w:hAnsiTheme="majorHAnsi" w:cstheme="minorHAnsi"/>
        </w:rPr>
      </w:pPr>
    </w:p>
    <w:p w:rsidR="00E06392" w:rsidRPr="00340B0A" w:rsidRDefault="005F51D3" w:rsidP="00204B8E">
      <w:pPr>
        <w:spacing w:after="0"/>
        <w:rPr>
          <w:rFonts w:asciiTheme="majorHAnsi" w:hAnsiTheme="majorHAnsi" w:cstheme="minorHAnsi"/>
        </w:rPr>
      </w:pPr>
      <w:proofErr w:type="spellStart"/>
      <w:r w:rsidRPr="00340B0A">
        <w:rPr>
          <w:rFonts w:asciiTheme="majorHAnsi" w:hAnsiTheme="majorHAnsi" w:cstheme="minorHAnsi"/>
        </w:rPr>
        <w:lastRenderedPageBreak/>
        <w:t>Assessement</w:t>
      </w:r>
      <w:proofErr w:type="spellEnd"/>
      <w:r w:rsidRPr="00340B0A">
        <w:rPr>
          <w:rFonts w:asciiTheme="majorHAnsi" w:hAnsiTheme="majorHAnsi" w:cstheme="minorHAnsi"/>
        </w:rPr>
        <w:t xml:space="preserve"> of HUF</w:t>
      </w:r>
    </w:p>
    <w:p w:rsidR="00340B0A" w:rsidRPr="00340B0A" w:rsidRDefault="00340B0A" w:rsidP="00204B8E">
      <w:pPr>
        <w:spacing w:after="0"/>
        <w:rPr>
          <w:rFonts w:asciiTheme="majorHAnsi" w:hAnsiTheme="majorHAnsi" w:cstheme="minorHAnsi"/>
        </w:rPr>
      </w:pPr>
    </w:p>
    <w:p w:rsidR="005F51D3" w:rsidRPr="00340B0A" w:rsidRDefault="005F51D3" w:rsidP="00204B8E">
      <w:pPr>
        <w:pStyle w:val="ListParagraph"/>
        <w:numPr>
          <w:ilvl w:val="0"/>
          <w:numId w:val="1"/>
        </w:numPr>
        <w:spacing w:after="0"/>
        <w:ind w:left="0"/>
        <w:rPr>
          <w:rFonts w:asciiTheme="majorHAnsi" w:hAnsiTheme="majorHAnsi" w:cstheme="minorHAnsi"/>
        </w:rPr>
      </w:pPr>
      <w:r w:rsidRPr="00340B0A">
        <w:rPr>
          <w:rFonts w:asciiTheme="majorHAnsi" w:hAnsiTheme="majorHAnsi" w:cstheme="minorHAnsi"/>
        </w:rPr>
        <w:t>A single person, male or female, cannot constitute a Hindu Undivided Family</w:t>
      </w:r>
    </w:p>
    <w:p w:rsidR="005F51D3" w:rsidRPr="00340B0A" w:rsidRDefault="005F51D3" w:rsidP="00204B8E">
      <w:pPr>
        <w:pStyle w:val="ListParagraph"/>
        <w:numPr>
          <w:ilvl w:val="0"/>
          <w:numId w:val="1"/>
        </w:numPr>
        <w:spacing w:after="0"/>
        <w:ind w:left="0"/>
        <w:rPr>
          <w:rFonts w:asciiTheme="majorHAnsi" w:hAnsiTheme="majorHAnsi" w:cstheme="minorHAnsi"/>
        </w:rPr>
      </w:pPr>
      <w:r w:rsidRPr="00340B0A">
        <w:rPr>
          <w:rFonts w:asciiTheme="majorHAnsi" w:hAnsiTheme="majorHAnsi" w:cstheme="minorHAnsi"/>
        </w:rPr>
        <w:t>A joint family may consist of a single male member with his wife and daughter(s) and it is not</w:t>
      </w:r>
    </w:p>
    <w:p w:rsidR="005F51D3" w:rsidRPr="00340B0A" w:rsidRDefault="005F51D3" w:rsidP="00204B8E">
      <w:pPr>
        <w:pStyle w:val="ListParagraph"/>
        <w:spacing w:after="0"/>
        <w:ind w:left="0"/>
        <w:rPr>
          <w:rFonts w:asciiTheme="majorHAnsi" w:hAnsiTheme="majorHAnsi" w:cstheme="minorHAnsi"/>
        </w:rPr>
      </w:pPr>
      <w:proofErr w:type="gramStart"/>
      <w:r w:rsidRPr="00340B0A">
        <w:rPr>
          <w:rFonts w:asciiTheme="majorHAnsi" w:hAnsiTheme="majorHAnsi" w:cstheme="minorHAnsi"/>
        </w:rPr>
        <w:t>necessary</w:t>
      </w:r>
      <w:proofErr w:type="gramEnd"/>
      <w:r w:rsidRPr="00340B0A">
        <w:rPr>
          <w:rFonts w:asciiTheme="majorHAnsi" w:hAnsiTheme="majorHAnsi" w:cstheme="minorHAnsi"/>
        </w:rPr>
        <w:t xml:space="preserve"> that there should be two male members to constitute a joint family</w:t>
      </w:r>
      <w:r w:rsidR="00013D51" w:rsidRPr="00340B0A">
        <w:rPr>
          <w:rFonts w:asciiTheme="majorHAnsi" w:hAnsiTheme="majorHAnsi" w:cstheme="minorHAnsi"/>
        </w:rPr>
        <w:t>. On demise of the Karta, his major son will become the Karta of the family.</w:t>
      </w:r>
    </w:p>
    <w:p w:rsidR="00013D51" w:rsidRPr="00340B0A" w:rsidRDefault="00013D51" w:rsidP="00204B8E">
      <w:pPr>
        <w:pStyle w:val="ListParagraph"/>
        <w:numPr>
          <w:ilvl w:val="0"/>
          <w:numId w:val="1"/>
        </w:numPr>
        <w:spacing w:after="0"/>
        <w:ind w:left="0"/>
        <w:rPr>
          <w:rFonts w:asciiTheme="majorHAnsi" w:hAnsiTheme="majorHAnsi" w:cstheme="minorHAnsi"/>
        </w:rPr>
      </w:pPr>
      <w:r w:rsidRPr="00340B0A">
        <w:rPr>
          <w:rFonts w:asciiTheme="majorHAnsi" w:hAnsiTheme="majorHAnsi" w:cstheme="minorHAnsi"/>
        </w:rPr>
        <w:t xml:space="preserve">Gift can be made to HUF by anyone including stranger for the benefit of HUF as a whole. The family as a whole shall be assessed to tax in respect of income from such </w:t>
      </w:r>
      <w:r w:rsidR="00D03C5C" w:rsidRPr="00340B0A">
        <w:rPr>
          <w:rFonts w:asciiTheme="majorHAnsi" w:hAnsiTheme="majorHAnsi" w:cstheme="minorHAnsi"/>
        </w:rPr>
        <w:t>property under</w:t>
      </w:r>
      <w:r w:rsidRPr="00340B0A">
        <w:rPr>
          <w:rFonts w:asciiTheme="majorHAnsi" w:hAnsiTheme="majorHAnsi" w:cstheme="minorHAnsi"/>
        </w:rPr>
        <w:t xml:space="preserve"> the status HUF.</w:t>
      </w:r>
    </w:p>
    <w:p w:rsidR="00D03C5C" w:rsidRPr="00340B0A" w:rsidRDefault="00D03C5C" w:rsidP="00204B8E">
      <w:pPr>
        <w:pStyle w:val="ListParagraph"/>
        <w:numPr>
          <w:ilvl w:val="0"/>
          <w:numId w:val="1"/>
        </w:numPr>
        <w:spacing w:after="0"/>
        <w:ind w:left="0"/>
        <w:rPr>
          <w:rFonts w:asciiTheme="majorHAnsi" w:hAnsiTheme="majorHAnsi" w:cstheme="minorHAnsi"/>
        </w:rPr>
      </w:pPr>
      <w:r w:rsidRPr="00340B0A">
        <w:rPr>
          <w:rFonts w:asciiTheme="majorHAnsi" w:hAnsiTheme="majorHAnsi" w:cstheme="minorHAnsi"/>
        </w:rPr>
        <w:t>Amount received by the family on death of individual cannot be treated as property of HUF. Compensation amount is individual asset of assesse and shall pass on to legal heirs on individual capacity. Hence, such income is assessable in the hands of legal heirs and not HUF.</w:t>
      </w:r>
    </w:p>
    <w:p w:rsidR="00340B0A" w:rsidRPr="00340B0A" w:rsidRDefault="00340B0A" w:rsidP="00340B0A">
      <w:pPr>
        <w:pStyle w:val="ListParagraph"/>
        <w:spacing w:after="0"/>
        <w:ind w:left="0"/>
        <w:rPr>
          <w:rFonts w:asciiTheme="majorHAnsi" w:hAnsiTheme="majorHAnsi" w:cstheme="minorHAnsi"/>
        </w:rPr>
      </w:pPr>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t>The following are female heirs of a Hindu male specified in Class I of the Schedule:-</w:t>
      </w:r>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t>(</w:t>
      </w:r>
      <w:proofErr w:type="spellStart"/>
      <w:r w:rsidRPr="00340B0A">
        <w:rPr>
          <w:rFonts w:asciiTheme="majorHAnsi" w:hAnsiTheme="majorHAnsi" w:cstheme="minorHAnsi"/>
        </w:rPr>
        <w:t>i</w:t>
      </w:r>
      <w:proofErr w:type="spellEnd"/>
      <w:r w:rsidRPr="00340B0A">
        <w:rPr>
          <w:rFonts w:asciiTheme="majorHAnsi" w:hAnsiTheme="majorHAnsi" w:cstheme="minorHAnsi"/>
        </w:rPr>
        <w:t>) Widow;</w:t>
      </w:r>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t>(ii) Daughter;</w:t>
      </w:r>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t>(iii) Mother;</w:t>
      </w:r>
    </w:p>
    <w:p w:rsidR="005F51D3" w:rsidRPr="00340B0A" w:rsidRDefault="005F51D3" w:rsidP="00204B8E">
      <w:pPr>
        <w:pStyle w:val="ListParagraph"/>
        <w:spacing w:after="0"/>
        <w:ind w:left="0"/>
        <w:rPr>
          <w:rFonts w:asciiTheme="majorHAnsi" w:hAnsiTheme="majorHAnsi" w:cstheme="minorHAnsi"/>
        </w:rPr>
      </w:pPr>
      <w:proofErr w:type="gramStart"/>
      <w:r w:rsidRPr="00340B0A">
        <w:rPr>
          <w:rFonts w:asciiTheme="majorHAnsi" w:hAnsiTheme="majorHAnsi" w:cstheme="minorHAnsi"/>
        </w:rPr>
        <w:t>(iv) Widow</w:t>
      </w:r>
      <w:proofErr w:type="gramEnd"/>
      <w:r w:rsidRPr="00340B0A">
        <w:rPr>
          <w:rFonts w:asciiTheme="majorHAnsi" w:hAnsiTheme="majorHAnsi" w:cstheme="minorHAnsi"/>
        </w:rPr>
        <w:t xml:space="preserve"> of a predeceased son;</w:t>
      </w:r>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t>(v) Daughter of a predeceased son;</w:t>
      </w:r>
    </w:p>
    <w:p w:rsidR="005F51D3" w:rsidRPr="00340B0A" w:rsidRDefault="005F51D3" w:rsidP="00204B8E">
      <w:pPr>
        <w:pStyle w:val="ListParagraph"/>
        <w:spacing w:after="0"/>
        <w:ind w:left="0"/>
        <w:rPr>
          <w:rFonts w:asciiTheme="majorHAnsi" w:hAnsiTheme="majorHAnsi" w:cstheme="minorHAnsi"/>
        </w:rPr>
      </w:pPr>
      <w:proofErr w:type="gramStart"/>
      <w:r w:rsidRPr="00340B0A">
        <w:rPr>
          <w:rFonts w:asciiTheme="majorHAnsi" w:hAnsiTheme="majorHAnsi" w:cstheme="minorHAnsi"/>
        </w:rPr>
        <w:t>(vi) Daughter</w:t>
      </w:r>
      <w:proofErr w:type="gramEnd"/>
      <w:r w:rsidRPr="00340B0A">
        <w:rPr>
          <w:rFonts w:asciiTheme="majorHAnsi" w:hAnsiTheme="majorHAnsi" w:cstheme="minorHAnsi"/>
        </w:rPr>
        <w:t xml:space="preserve"> of a predeceased daughter;</w:t>
      </w:r>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t>(vii) Daughter of a predeceased son of a predeceased son;</w:t>
      </w:r>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t>(viii) Widow of a predeceased son of a predeceased son.</w:t>
      </w:r>
    </w:p>
    <w:p w:rsidR="00340B0A" w:rsidRPr="00340B0A" w:rsidRDefault="00340B0A" w:rsidP="00204B8E">
      <w:pPr>
        <w:pStyle w:val="ListParagraph"/>
        <w:spacing w:after="0"/>
        <w:ind w:left="0"/>
        <w:rPr>
          <w:rFonts w:asciiTheme="majorHAnsi" w:hAnsiTheme="majorHAnsi" w:cstheme="minorHAnsi"/>
        </w:rPr>
      </w:pPr>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b/>
        </w:rPr>
        <w:t>Conditions</w:t>
      </w:r>
      <w:r w:rsidRPr="00340B0A">
        <w:rPr>
          <w:rFonts w:asciiTheme="majorHAnsi" w:hAnsiTheme="majorHAnsi" w:cstheme="minorHAnsi"/>
        </w:rPr>
        <w:t>:</w:t>
      </w:r>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t>(</w:t>
      </w:r>
      <w:proofErr w:type="spellStart"/>
      <w:r w:rsidRPr="00340B0A">
        <w:rPr>
          <w:rFonts w:asciiTheme="majorHAnsi" w:hAnsiTheme="majorHAnsi" w:cstheme="minorHAnsi"/>
        </w:rPr>
        <w:t>i</w:t>
      </w:r>
      <w:proofErr w:type="spellEnd"/>
      <w:r w:rsidRPr="00340B0A">
        <w:rPr>
          <w:rFonts w:asciiTheme="majorHAnsi" w:hAnsiTheme="majorHAnsi" w:cstheme="minorHAnsi"/>
        </w:rPr>
        <w:t xml:space="preserve">) There should be a </w:t>
      </w:r>
      <w:proofErr w:type="spellStart"/>
      <w:r w:rsidRPr="00340B0A">
        <w:rPr>
          <w:rFonts w:asciiTheme="majorHAnsi" w:hAnsiTheme="majorHAnsi" w:cstheme="minorHAnsi"/>
        </w:rPr>
        <w:t>coparcenership</w:t>
      </w:r>
      <w:proofErr w:type="spellEnd"/>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t>(ii) There should be a joint family property which consists of ancestral property, property acquired with the aid of ancestral property and property transferred by its members.</w:t>
      </w:r>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t xml:space="preserve">Taxable income shall be computed as </w:t>
      </w:r>
      <w:proofErr w:type="gramStart"/>
      <w:r w:rsidRPr="00340B0A">
        <w:rPr>
          <w:rFonts w:asciiTheme="majorHAnsi" w:hAnsiTheme="majorHAnsi" w:cstheme="minorHAnsi"/>
        </w:rPr>
        <w:t>follows :</w:t>
      </w:r>
      <w:proofErr w:type="gramEnd"/>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t xml:space="preserve">Step 1 </w:t>
      </w:r>
      <w:proofErr w:type="gramStart"/>
      <w:r w:rsidRPr="00340B0A">
        <w:rPr>
          <w:rFonts w:asciiTheme="majorHAnsi" w:hAnsiTheme="majorHAnsi" w:cstheme="minorHAnsi"/>
        </w:rPr>
        <w:t>-  Income</w:t>
      </w:r>
      <w:proofErr w:type="gramEnd"/>
      <w:r w:rsidRPr="00340B0A">
        <w:rPr>
          <w:rFonts w:asciiTheme="majorHAnsi" w:hAnsiTheme="majorHAnsi" w:cstheme="minorHAnsi"/>
        </w:rPr>
        <w:t xml:space="preserve"> (5Heads)</w:t>
      </w:r>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t xml:space="preserve">Step 2 – Deduct Loss (CY &amp; PY) Sections 70 to 78. </w:t>
      </w:r>
    </w:p>
    <w:p w:rsidR="005F51D3" w:rsidRPr="00340B0A" w:rsidRDefault="005F51D3" w:rsidP="00204B8E">
      <w:pPr>
        <w:pStyle w:val="ListParagraph"/>
        <w:spacing w:after="0"/>
        <w:ind w:left="0"/>
        <w:rPr>
          <w:rFonts w:asciiTheme="majorHAnsi" w:hAnsiTheme="majorHAnsi" w:cstheme="minorHAnsi"/>
          <w:b/>
        </w:rPr>
      </w:pPr>
      <w:r w:rsidRPr="00340B0A">
        <w:rPr>
          <w:rFonts w:asciiTheme="majorHAnsi" w:hAnsiTheme="majorHAnsi" w:cstheme="minorHAnsi"/>
          <w:b/>
        </w:rPr>
        <w:t>Gross Total Income</w:t>
      </w:r>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t>Step 3 - Deductions specified under Chapter VI</w:t>
      </w:r>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t xml:space="preserve">Step 4 - Rounding off - The balance should be rounded off to the nearest ` 10. </w:t>
      </w:r>
    </w:p>
    <w:p w:rsidR="005F51D3" w:rsidRPr="00340B0A" w:rsidRDefault="005F51D3" w:rsidP="00204B8E">
      <w:pPr>
        <w:pStyle w:val="ListParagraph"/>
        <w:spacing w:after="0"/>
        <w:ind w:left="0"/>
        <w:rPr>
          <w:rFonts w:asciiTheme="majorHAnsi" w:hAnsiTheme="majorHAnsi" w:cstheme="minorHAnsi"/>
          <w:b/>
        </w:rPr>
      </w:pPr>
      <w:r w:rsidRPr="00340B0A">
        <w:rPr>
          <w:rFonts w:asciiTheme="majorHAnsi" w:hAnsiTheme="majorHAnsi" w:cstheme="minorHAnsi"/>
          <w:b/>
        </w:rPr>
        <w:t xml:space="preserve">Net Income or </w:t>
      </w:r>
      <w:proofErr w:type="spellStart"/>
      <w:r w:rsidRPr="00340B0A">
        <w:rPr>
          <w:rFonts w:asciiTheme="majorHAnsi" w:hAnsiTheme="majorHAnsi" w:cstheme="minorHAnsi"/>
          <w:b/>
        </w:rPr>
        <w:t>TaxableIncome</w:t>
      </w:r>
      <w:proofErr w:type="spellEnd"/>
    </w:p>
    <w:p w:rsidR="005F51D3" w:rsidRPr="00340B0A" w:rsidRDefault="005F51D3" w:rsidP="00204B8E">
      <w:pPr>
        <w:pStyle w:val="ListParagraph"/>
        <w:spacing w:after="0"/>
        <w:ind w:left="0"/>
        <w:rPr>
          <w:rFonts w:asciiTheme="majorHAnsi" w:hAnsiTheme="majorHAnsi" w:cstheme="minorHAnsi"/>
        </w:rPr>
      </w:pPr>
    </w:p>
    <w:p w:rsidR="005F51D3" w:rsidRPr="00340B0A" w:rsidRDefault="005F51D3" w:rsidP="00204B8E">
      <w:pPr>
        <w:pStyle w:val="ListParagraph"/>
        <w:spacing w:after="0"/>
        <w:ind w:left="0"/>
        <w:rPr>
          <w:rFonts w:asciiTheme="majorHAnsi" w:hAnsiTheme="majorHAnsi" w:cstheme="minorHAnsi"/>
          <w:b/>
        </w:rPr>
      </w:pPr>
      <w:r w:rsidRPr="00340B0A">
        <w:rPr>
          <w:rFonts w:asciiTheme="majorHAnsi" w:hAnsiTheme="majorHAnsi" w:cstheme="minorHAnsi"/>
          <w:b/>
        </w:rPr>
        <w:t>Calculation of Tax Liability:</w:t>
      </w:r>
    </w:p>
    <w:p w:rsidR="005F51D3" w:rsidRPr="00340B0A" w:rsidRDefault="005F51D3" w:rsidP="00204B8E">
      <w:pPr>
        <w:pStyle w:val="ListParagraph"/>
        <w:spacing w:after="0"/>
        <w:ind w:left="0"/>
        <w:rPr>
          <w:rFonts w:asciiTheme="majorHAnsi" w:hAnsiTheme="majorHAnsi" w:cstheme="minorHAnsi"/>
        </w:rPr>
      </w:pPr>
      <w:proofErr w:type="gramStart"/>
      <w:r w:rsidRPr="00340B0A">
        <w:rPr>
          <w:rFonts w:asciiTheme="majorHAnsi" w:hAnsiTheme="majorHAnsi" w:cstheme="minorHAnsi"/>
        </w:rPr>
        <w:t>Step</w:t>
      </w:r>
      <w:proofErr w:type="gramEnd"/>
      <w:r w:rsidRPr="00340B0A">
        <w:rPr>
          <w:rFonts w:asciiTheme="majorHAnsi" w:hAnsiTheme="majorHAnsi" w:cstheme="minorHAnsi"/>
        </w:rPr>
        <w:t xml:space="preserve"> 1 – Determine Net Income and tax payable thereon at the slab rate.</w:t>
      </w:r>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t>Step 2 – surcharge @ 12% if Total Income &gt;1 Crore.</w:t>
      </w:r>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t xml:space="preserve">Step 3 – </w:t>
      </w:r>
      <w:proofErr w:type="gramStart"/>
      <w:r w:rsidRPr="00340B0A">
        <w:rPr>
          <w:rFonts w:asciiTheme="majorHAnsi" w:hAnsiTheme="majorHAnsi" w:cstheme="minorHAnsi"/>
        </w:rPr>
        <w:t>Add  EC</w:t>
      </w:r>
      <w:proofErr w:type="gramEnd"/>
      <w:r w:rsidRPr="00340B0A">
        <w:rPr>
          <w:rFonts w:asciiTheme="majorHAnsi" w:hAnsiTheme="majorHAnsi" w:cstheme="minorHAnsi"/>
        </w:rPr>
        <w:t xml:space="preserve"> &amp; SHEC</w:t>
      </w:r>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t>Step 4 – Deduct rebate u/s 86, 90,90A and 91</w:t>
      </w:r>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t>Step 5 – Add interest payable (if any)</w:t>
      </w:r>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t>Step 6 – Deduct amount of prepaid taxes paid (Advance Tax, Tax Deducted at Source, etc.)</w:t>
      </w:r>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t>Amount of Tax to be paid</w:t>
      </w:r>
    </w:p>
    <w:p w:rsidR="005F51D3" w:rsidRPr="00340B0A" w:rsidRDefault="005F51D3" w:rsidP="00204B8E">
      <w:pPr>
        <w:pStyle w:val="ListParagraph"/>
        <w:spacing w:after="0"/>
        <w:ind w:left="0"/>
        <w:rPr>
          <w:rFonts w:asciiTheme="majorHAnsi" w:hAnsiTheme="majorHAnsi" w:cstheme="minorHAnsi"/>
        </w:rPr>
      </w:pPr>
    </w:p>
    <w:p w:rsidR="005F51D3" w:rsidRPr="00340B0A" w:rsidRDefault="005F51D3" w:rsidP="00204B8E">
      <w:pPr>
        <w:pStyle w:val="ListParagraph"/>
        <w:spacing w:after="0"/>
        <w:ind w:left="0"/>
        <w:rPr>
          <w:rFonts w:asciiTheme="majorHAnsi" w:hAnsiTheme="majorHAnsi" w:cstheme="minorHAnsi"/>
        </w:rPr>
      </w:pPr>
      <w:r w:rsidRPr="00340B0A">
        <w:rPr>
          <w:rFonts w:asciiTheme="majorHAnsi" w:hAnsiTheme="majorHAnsi" w:cstheme="minorHAnsi"/>
        </w:rPr>
        <w:lastRenderedPageBreak/>
        <w:t>Note: (</w:t>
      </w:r>
      <w:proofErr w:type="spellStart"/>
      <w:r w:rsidRPr="00340B0A">
        <w:rPr>
          <w:rFonts w:asciiTheme="majorHAnsi" w:hAnsiTheme="majorHAnsi" w:cstheme="minorHAnsi"/>
        </w:rPr>
        <w:t>i</w:t>
      </w:r>
      <w:proofErr w:type="spellEnd"/>
      <w:r w:rsidRPr="00340B0A">
        <w:rPr>
          <w:rFonts w:asciiTheme="majorHAnsi" w:hAnsiTheme="majorHAnsi" w:cstheme="minorHAnsi"/>
        </w:rPr>
        <w:t>) From the Assessment Year 2013-14, tax payable (i.e. amount arrived at Step 3) cannot be less than 18.5 percent of “Adjusted Total Income” in some Specified Cases.</w:t>
      </w:r>
    </w:p>
    <w:p w:rsidR="0068724B" w:rsidRPr="00340B0A" w:rsidRDefault="0068724B" w:rsidP="00204B8E">
      <w:pPr>
        <w:pStyle w:val="ListParagraph"/>
        <w:spacing w:after="0"/>
        <w:ind w:left="0"/>
        <w:rPr>
          <w:rFonts w:asciiTheme="majorHAnsi" w:hAnsiTheme="majorHAnsi" w:cstheme="minorHAnsi"/>
        </w:rPr>
      </w:pPr>
    </w:p>
    <w:p w:rsidR="00340B0A" w:rsidRPr="00340B0A" w:rsidRDefault="007D353D" w:rsidP="00340B0A">
      <w:pPr>
        <w:pStyle w:val="ListParagraph"/>
        <w:spacing w:after="0"/>
        <w:ind w:left="0"/>
        <w:rPr>
          <w:rFonts w:asciiTheme="majorHAnsi" w:hAnsiTheme="majorHAnsi" w:cstheme="minorHAnsi"/>
        </w:rPr>
      </w:pPr>
      <w:r w:rsidRPr="00340B0A">
        <w:rPr>
          <w:rFonts w:asciiTheme="majorHAnsi" w:hAnsiTheme="majorHAnsi" w:cstheme="minorHAnsi"/>
        </w:rPr>
        <w:t>Problems:</w:t>
      </w:r>
    </w:p>
    <w:p w:rsidR="007D353D" w:rsidRPr="00340B0A" w:rsidRDefault="007D353D" w:rsidP="00340B0A">
      <w:pPr>
        <w:pStyle w:val="ListParagraph"/>
        <w:numPr>
          <w:ilvl w:val="0"/>
          <w:numId w:val="16"/>
        </w:numPr>
        <w:spacing w:after="0"/>
        <w:rPr>
          <w:rFonts w:asciiTheme="majorHAnsi" w:hAnsiTheme="majorHAnsi" w:cstheme="minorHAnsi"/>
        </w:rPr>
      </w:pPr>
      <w:r w:rsidRPr="00340B0A">
        <w:rPr>
          <w:rFonts w:asciiTheme="majorHAnsi" w:hAnsiTheme="majorHAnsi" w:cstheme="minorHAnsi"/>
          <w:b/>
        </w:rPr>
        <w:t>Business: Food Grains</w:t>
      </w:r>
    </w:p>
    <w:p w:rsidR="007D353D" w:rsidRPr="00340B0A" w:rsidRDefault="007D353D" w:rsidP="00340B0A">
      <w:pPr>
        <w:pStyle w:val="ListParagraph"/>
        <w:spacing w:after="0"/>
        <w:ind w:left="0" w:firstLine="360"/>
        <w:rPr>
          <w:rFonts w:asciiTheme="majorHAnsi" w:hAnsiTheme="majorHAnsi" w:cstheme="minorHAnsi"/>
          <w:b/>
        </w:rPr>
      </w:pPr>
      <w:r w:rsidRPr="00340B0A">
        <w:rPr>
          <w:rFonts w:asciiTheme="majorHAnsi" w:hAnsiTheme="majorHAnsi" w:cstheme="minorHAnsi"/>
          <w:b/>
        </w:rPr>
        <w:t>Karta Manages business</w:t>
      </w:r>
    </w:p>
    <w:p w:rsidR="007D353D" w:rsidRPr="00340B0A" w:rsidRDefault="007D353D" w:rsidP="00340B0A">
      <w:pPr>
        <w:pStyle w:val="ListParagraph"/>
        <w:spacing w:after="0"/>
        <w:ind w:left="0" w:firstLine="360"/>
        <w:rPr>
          <w:rFonts w:asciiTheme="majorHAnsi" w:hAnsiTheme="majorHAnsi" w:cstheme="minorHAnsi"/>
          <w:b/>
        </w:rPr>
      </w:pPr>
      <w:r w:rsidRPr="00340B0A">
        <w:rPr>
          <w:rFonts w:asciiTheme="majorHAnsi" w:hAnsiTheme="majorHAnsi" w:cstheme="minorHAnsi"/>
          <w:b/>
        </w:rPr>
        <w:t>HUF Pays Salary to Karta</w:t>
      </w:r>
    </w:p>
    <w:p w:rsidR="007D353D" w:rsidRPr="00340B0A" w:rsidRDefault="007D353D" w:rsidP="00340B0A">
      <w:pPr>
        <w:pStyle w:val="ListParagraph"/>
        <w:spacing w:after="0"/>
        <w:ind w:left="0" w:firstLine="360"/>
        <w:rPr>
          <w:rFonts w:asciiTheme="majorHAnsi" w:hAnsiTheme="majorHAnsi" w:cstheme="minorHAnsi"/>
          <w:b/>
        </w:rPr>
      </w:pPr>
      <w:r w:rsidRPr="00340B0A">
        <w:rPr>
          <w:rFonts w:asciiTheme="majorHAnsi" w:hAnsiTheme="majorHAnsi" w:cstheme="minorHAnsi"/>
          <w:b/>
        </w:rPr>
        <w:t>Can HUF Claim payment made as deduction from profits of business?</w:t>
      </w:r>
    </w:p>
    <w:p w:rsidR="007D353D" w:rsidRPr="00340B0A" w:rsidRDefault="007D353D" w:rsidP="00204B8E">
      <w:pPr>
        <w:pStyle w:val="ListParagraph"/>
        <w:spacing w:after="0"/>
        <w:ind w:left="0"/>
        <w:rPr>
          <w:rFonts w:asciiTheme="majorHAnsi" w:hAnsiTheme="majorHAnsi" w:cstheme="minorHAnsi"/>
        </w:rPr>
      </w:pPr>
    </w:p>
    <w:p w:rsidR="007D353D" w:rsidRPr="00340B0A" w:rsidRDefault="007D353D" w:rsidP="00340B0A">
      <w:pPr>
        <w:pStyle w:val="ListParagraph"/>
        <w:spacing w:after="0"/>
        <w:ind w:left="0" w:firstLine="360"/>
        <w:rPr>
          <w:rFonts w:asciiTheme="majorHAnsi" w:hAnsiTheme="majorHAnsi" w:cstheme="minorHAnsi"/>
        </w:rPr>
      </w:pPr>
      <w:r w:rsidRPr="00340B0A">
        <w:rPr>
          <w:rFonts w:asciiTheme="majorHAnsi" w:hAnsiTheme="majorHAnsi" w:cstheme="minorHAnsi"/>
        </w:rPr>
        <w:t>Payment is allowable as expenditure while computing Income of HUF</w:t>
      </w:r>
    </w:p>
    <w:p w:rsidR="007D353D" w:rsidRPr="00340B0A" w:rsidRDefault="007D353D" w:rsidP="00340B0A">
      <w:pPr>
        <w:pStyle w:val="ListParagraph"/>
        <w:spacing w:after="0"/>
        <w:ind w:left="0" w:firstLine="360"/>
        <w:rPr>
          <w:rFonts w:asciiTheme="majorHAnsi" w:hAnsiTheme="majorHAnsi" w:cstheme="minorHAnsi"/>
        </w:rPr>
      </w:pPr>
      <w:r w:rsidRPr="00340B0A">
        <w:rPr>
          <w:rFonts w:asciiTheme="majorHAnsi" w:hAnsiTheme="majorHAnsi" w:cstheme="minorHAnsi"/>
        </w:rPr>
        <w:t>Salary paid shall be allowed as deductions if following conditions satisfied.</w:t>
      </w:r>
    </w:p>
    <w:p w:rsidR="007D353D" w:rsidRPr="00340B0A" w:rsidRDefault="007D353D" w:rsidP="00340B0A">
      <w:pPr>
        <w:pStyle w:val="ListParagraph"/>
        <w:numPr>
          <w:ilvl w:val="0"/>
          <w:numId w:val="15"/>
        </w:numPr>
        <w:spacing w:after="0"/>
        <w:rPr>
          <w:rFonts w:asciiTheme="majorHAnsi" w:hAnsiTheme="majorHAnsi" w:cstheme="minorHAnsi"/>
        </w:rPr>
      </w:pPr>
      <w:r w:rsidRPr="00340B0A">
        <w:rPr>
          <w:rFonts w:asciiTheme="majorHAnsi" w:hAnsiTheme="majorHAnsi" w:cstheme="minorHAnsi"/>
        </w:rPr>
        <w:t>Remuneration should be pad under valid agreement</w:t>
      </w:r>
    </w:p>
    <w:p w:rsidR="007D353D" w:rsidRPr="00340B0A" w:rsidRDefault="007D353D" w:rsidP="00340B0A">
      <w:pPr>
        <w:pStyle w:val="ListParagraph"/>
        <w:numPr>
          <w:ilvl w:val="0"/>
          <w:numId w:val="15"/>
        </w:numPr>
        <w:spacing w:after="0"/>
        <w:rPr>
          <w:rFonts w:asciiTheme="majorHAnsi" w:hAnsiTheme="majorHAnsi" w:cstheme="minorHAnsi"/>
        </w:rPr>
      </w:pPr>
      <w:r w:rsidRPr="00340B0A">
        <w:rPr>
          <w:rFonts w:asciiTheme="majorHAnsi" w:hAnsiTheme="majorHAnsi" w:cstheme="minorHAnsi"/>
        </w:rPr>
        <w:t>It should be of interest</w:t>
      </w:r>
      <w:proofErr w:type="gramStart"/>
      <w:r w:rsidRPr="00340B0A">
        <w:rPr>
          <w:rFonts w:asciiTheme="majorHAnsi" w:hAnsiTheme="majorHAnsi" w:cstheme="minorHAnsi"/>
        </w:rPr>
        <w:t>,&amp;</w:t>
      </w:r>
      <w:proofErr w:type="gramEnd"/>
      <w:r w:rsidRPr="00340B0A">
        <w:rPr>
          <w:rFonts w:asciiTheme="majorHAnsi" w:hAnsiTheme="majorHAnsi" w:cstheme="minorHAnsi"/>
        </w:rPr>
        <w:t xml:space="preserve"> expedient for the business of the family.</w:t>
      </w:r>
    </w:p>
    <w:p w:rsidR="007D353D" w:rsidRPr="00340B0A" w:rsidRDefault="007D353D" w:rsidP="00340B0A">
      <w:pPr>
        <w:pStyle w:val="ListParagraph"/>
        <w:numPr>
          <w:ilvl w:val="0"/>
          <w:numId w:val="15"/>
        </w:numPr>
        <w:spacing w:after="0"/>
        <w:rPr>
          <w:rFonts w:asciiTheme="majorHAnsi" w:hAnsiTheme="majorHAnsi" w:cstheme="minorHAnsi"/>
        </w:rPr>
      </w:pPr>
      <w:r w:rsidRPr="00340B0A">
        <w:rPr>
          <w:rFonts w:asciiTheme="majorHAnsi" w:hAnsiTheme="majorHAnsi" w:cstheme="minorHAnsi"/>
        </w:rPr>
        <w:t>Payment should be genuine and not excessive</w:t>
      </w:r>
    </w:p>
    <w:p w:rsidR="007D353D" w:rsidRPr="00340B0A" w:rsidRDefault="007D353D" w:rsidP="00204B8E">
      <w:pPr>
        <w:pStyle w:val="ListParagraph"/>
        <w:spacing w:after="0"/>
        <w:ind w:left="0"/>
        <w:rPr>
          <w:rFonts w:asciiTheme="majorHAnsi" w:hAnsiTheme="majorHAnsi" w:cstheme="minorHAnsi"/>
        </w:rPr>
      </w:pPr>
    </w:p>
    <w:p w:rsidR="007D353D" w:rsidRPr="00340B0A" w:rsidRDefault="007D353D" w:rsidP="00340B0A">
      <w:pPr>
        <w:pStyle w:val="ListParagraph"/>
        <w:numPr>
          <w:ilvl w:val="0"/>
          <w:numId w:val="16"/>
        </w:numPr>
        <w:spacing w:after="0"/>
        <w:rPr>
          <w:rFonts w:asciiTheme="majorHAnsi" w:hAnsiTheme="majorHAnsi" w:cstheme="minorHAnsi"/>
        </w:rPr>
      </w:pPr>
      <w:r w:rsidRPr="00340B0A">
        <w:rPr>
          <w:rFonts w:asciiTheme="majorHAnsi" w:hAnsiTheme="majorHAnsi" w:cstheme="minorHAnsi"/>
        </w:rPr>
        <w:t>HUF Owns property and let out to a firm where Karta is a partner. No rent charged. Can HUF be charged for income from house property?</w:t>
      </w:r>
    </w:p>
    <w:p w:rsidR="00340B0A" w:rsidRPr="00340B0A" w:rsidRDefault="007D353D" w:rsidP="00340B0A">
      <w:pPr>
        <w:spacing w:after="0"/>
        <w:ind w:left="360"/>
        <w:rPr>
          <w:rFonts w:asciiTheme="majorHAnsi" w:hAnsiTheme="majorHAnsi" w:cstheme="minorHAnsi"/>
        </w:rPr>
      </w:pPr>
      <w:r w:rsidRPr="00340B0A">
        <w:rPr>
          <w:rFonts w:asciiTheme="majorHAnsi" w:hAnsiTheme="majorHAnsi" w:cstheme="minorHAnsi"/>
        </w:rPr>
        <w:t xml:space="preserve">The HUF can claim exemptions under head ‘IHP’ as it is using the house for the purpose of business or </w:t>
      </w:r>
      <w:proofErr w:type="spellStart"/>
      <w:r w:rsidRPr="00340B0A">
        <w:rPr>
          <w:rFonts w:asciiTheme="majorHAnsi" w:hAnsiTheme="majorHAnsi" w:cstheme="minorHAnsi"/>
        </w:rPr>
        <w:t>profession.However</w:t>
      </w:r>
      <w:proofErr w:type="spellEnd"/>
      <w:r w:rsidRPr="00340B0A">
        <w:rPr>
          <w:rFonts w:asciiTheme="majorHAnsi" w:hAnsiTheme="majorHAnsi" w:cstheme="minorHAnsi"/>
        </w:rPr>
        <w:t xml:space="preserve">, If Karta is a partner in his individual capacity, there won’t be any identity as the income from house property is taxable in the hands of HUF and income from business is taxable in his individual </w:t>
      </w:r>
      <w:proofErr w:type="spellStart"/>
      <w:r w:rsidRPr="00340B0A">
        <w:rPr>
          <w:rFonts w:asciiTheme="majorHAnsi" w:hAnsiTheme="majorHAnsi" w:cstheme="minorHAnsi"/>
        </w:rPr>
        <w:t>assessment.If</w:t>
      </w:r>
      <w:proofErr w:type="spellEnd"/>
      <w:r w:rsidRPr="00340B0A">
        <w:rPr>
          <w:rFonts w:asciiTheme="majorHAnsi" w:hAnsiTheme="majorHAnsi" w:cstheme="minorHAnsi"/>
        </w:rPr>
        <w:t xml:space="preserve"> Karta is a partner in his individual capacity, then HUF is assessable in regards to Income from house property.</w:t>
      </w:r>
    </w:p>
    <w:p w:rsidR="00340B0A" w:rsidRPr="00340B0A" w:rsidRDefault="00340B0A" w:rsidP="00340B0A">
      <w:pPr>
        <w:spacing w:after="0"/>
        <w:rPr>
          <w:rFonts w:asciiTheme="majorHAnsi" w:hAnsiTheme="majorHAnsi" w:cstheme="minorHAnsi"/>
        </w:rPr>
      </w:pPr>
    </w:p>
    <w:p w:rsidR="00FA6555" w:rsidRPr="00340B0A" w:rsidRDefault="00FA6555" w:rsidP="00340B0A">
      <w:pPr>
        <w:pStyle w:val="ListParagraph"/>
        <w:numPr>
          <w:ilvl w:val="0"/>
          <w:numId w:val="16"/>
        </w:numPr>
        <w:spacing w:after="0"/>
        <w:rPr>
          <w:rFonts w:asciiTheme="majorHAnsi" w:hAnsiTheme="majorHAnsi" w:cstheme="minorHAnsi"/>
        </w:rPr>
      </w:pPr>
      <w:r w:rsidRPr="00340B0A">
        <w:rPr>
          <w:rFonts w:asciiTheme="majorHAnsi" w:hAnsiTheme="majorHAnsi" w:cstheme="minorHAnsi"/>
          <w:b/>
          <w:bCs/>
        </w:rPr>
        <w:t xml:space="preserve">A Hindu Undivided Family (Mr. W is Karta, X, Y and Z are coparceners) carries on cloth business in Bhutan. X comes to India and starts a cloth business at Mumbai in partnership with some other persons. The capital contributed by X to this firm is found to have come from the family. Subsequently, Y joins the firm as partner. Later on another business is started at Varanasi with the same persons and one outsider as partner. Z joins this firm. The Assessing Officer wants to treat the family as resident on the ground that its coparceners are </w:t>
      </w:r>
      <w:r w:rsidR="005934D8" w:rsidRPr="00340B0A">
        <w:rPr>
          <w:rFonts w:asciiTheme="majorHAnsi" w:hAnsiTheme="majorHAnsi" w:cstheme="minorHAnsi"/>
          <w:b/>
          <w:bCs/>
        </w:rPr>
        <w:t xml:space="preserve">partners in </w:t>
      </w:r>
      <w:proofErr w:type="spellStart"/>
      <w:r w:rsidR="005934D8" w:rsidRPr="00340B0A">
        <w:rPr>
          <w:rFonts w:asciiTheme="majorHAnsi" w:hAnsiTheme="majorHAnsi" w:cstheme="minorHAnsi"/>
          <w:b/>
          <w:bCs/>
        </w:rPr>
        <w:t>firms.</w:t>
      </w:r>
      <w:r w:rsidRPr="00340B0A">
        <w:rPr>
          <w:rFonts w:asciiTheme="majorHAnsi" w:hAnsiTheme="majorHAnsi" w:cstheme="minorHAnsi"/>
          <w:b/>
          <w:bCs/>
        </w:rPr>
        <w:t>Is</w:t>
      </w:r>
      <w:proofErr w:type="spellEnd"/>
      <w:r w:rsidRPr="00340B0A">
        <w:rPr>
          <w:rFonts w:asciiTheme="majorHAnsi" w:hAnsiTheme="majorHAnsi" w:cstheme="minorHAnsi"/>
          <w:b/>
          <w:bCs/>
        </w:rPr>
        <w:t xml:space="preserve"> the Assessing Officer legally correct? Solution</w:t>
      </w:r>
      <w:r w:rsidR="005934D8" w:rsidRPr="00340B0A">
        <w:rPr>
          <w:rFonts w:asciiTheme="majorHAnsi" w:hAnsiTheme="majorHAnsi" w:cstheme="minorHAnsi"/>
          <w:b/>
          <w:bCs/>
        </w:rPr>
        <w:t xml:space="preserve"> </w:t>
      </w:r>
      <w:proofErr w:type="gramStart"/>
      <w:r w:rsidR="005934D8" w:rsidRPr="00340B0A">
        <w:rPr>
          <w:rFonts w:asciiTheme="majorHAnsi" w:hAnsiTheme="majorHAnsi" w:cstheme="minorHAnsi"/>
          <w:b/>
          <w:bCs/>
        </w:rPr>
        <w:t>U</w:t>
      </w:r>
      <w:r w:rsidRPr="00340B0A">
        <w:rPr>
          <w:rFonts w:asciiTheme="majorHAnsi" w:hAnsiTheme="majorHAnsi" w:cstheme="minorHAnsi"/>
        </w:rPr>
        <w:t>nder</w:t>
      </w:r>
      <w:proofErr w:type="gramEnd"/>
      <w:r w:rsidRPr="00340B0A">
        <w:rPr>
          <w:rFonts w:asciiTheme="majorHAnsi" w:hAnsiTheme="majorHAnsi" w:cstheme="minorHAnsi"/>
        </w:rPr>
        <w:t xml:space="preserve"> the Law of Partnership, the Hindu Undivided Family as such could exercise no control over the management of a firm in which some of its coparceners were partners, even if capital contributed by coparceners was found to have come from the family. The partnership is a contractual partnership and is governed by the Indian Partnership Act, 1932. The partnership is between the coparcener individually and the other partners and not between the family and other </w:t>
      </w:r>
      <w:proofErr w:type="spellStart"/>
      <w:r w:rsidRPr="00340B0A">
        <w:rPr>
          <w:rFonts w:asciiTheme="majorHAnsi" w:hAnsiTheme="majorHAnsi" w:cstheme="minorHAnsi"/>
        </w:rPr>
        <w:t>partners.control</w:t>
      </w:r>
      <w:proofErr w:type="spellEnd"/>
      <w:r w:rsidRPr="00340B0A">
        <w:rPr>
          <w:rFonts w:asciiTheme="majorHAnsi" w:hAnsiTheme="majorHAnsi" w:cstheme="minorHAnsi"/>
        </w:rPr>
        <w:t xml:space="preserve"> and management over the firm‘s business lies in the hands of individual coparceners and not in the hands of the family. The Assessing Officer is, therefore, not justified while holding the HUF as resident in India.</w:t>
      </w:r>
    </w:p>
    <w:p w:rsidR="00340B0A" w:rsidRPr="00340B0A" w:rsidRDefault="00340B0A" w:rsidP="00204B8E">
      <w:pPr>
        <w:pStyle w:val="ListParagraph"/>
        <w:spacing w:after="0"/>
        <w:ind w:left="0"/>
        <w:rPr>
          <w:rFonts w:asciiTheme="majorHAnsi" w:hAnsiTheme="majorHAnsi" w:cstheme="minorHAnsi"/>
        </w:rPr>
      </w:pPr>
    </w:p>
    <w:p w:rsidR="00340B0A" w:rsidRPr="00340B0A" w:rsidRDefault="00340B0A" w:rsidP="00204B8E">
      <w:pPr>
        <w:pStyle w:val="ListParagraph"/>
        <w:spacing w:after="0"/>
        <w:ind w:left="0"/>
        <w:rPr>
          <w:rFonts w:asciiTheme="majorHAnsi" w:hAnsiTheme="majorHAnsi" w:cstheme="minorHAnsi"/>
        </w:rPr>
      </w:pPr>
    </w:p>
    <w:p w:rsidR="00340B0A" w:rsidRDefault="00340B0A" w:rsidP="00204B8E">
      <w:pPr>
        <w:pStyle w:val="ListParagraph"/>
        <w:spacing w:after="0"/>
        <w:ind w:left="0"/>
        <w:rPr>
          <w:rFonts w:asciiTheme="majorHAnsi" w:hAnsiTheme="majorHAnsi" w:cstheme="minorHAnsi"/>
        </w:rPr>
      </w:pPr>
    </w:p>
    <w:p w:rsidR="00340B0A" w:rsidRDefault="00340B0A" w:rsidP="00204B8E">
      <w:pPr>
        <w:pStyle w:val="ListParagraph"/>
        <w:spacing w:after="0"/>
        <w:ind w:left="0"/>
        <w:rPr>
          <w:rFonts w:asciiTheme="majorHAnsi" w:hAnsiTheme="majorHAnsi" w:cstheme="minorHAnsi"/>
        </w:rPr>
      </w:pPr>
    </w:p>
    <w:p w:rsidR="00DC2B87" w:rsidRPr="00340B0A" w:rsidRDefault="00DC2B87" w:rsidP="00204B8E">
      <w:pPr>
        <w:spacing w:after="0"/>
        <w:rPr>
          <w:rFonts w:asciiTheme="majorHAnsi" w:hAnsiTheme="majorHAnsi" w:cstheme="minorHAnsi"/>
          <w:b/>
        </w:rPr>
      </w:pPr>
      <w:r w:rsidRPr="00340B0A">
        <w:rPr>
          <w:rFonts w:asciiTheme="majorHAnsi" w:hAnsiTheme="majorHAnsi" w:cstheme="minorHAnsi"/>
          <w:b/>
        </w:rPr>
        <w:lastRenderedPageBreak/>
        <w:t>Assessment of LLP:</w:t>
      </w:r>
    </w:p>
    <w:p w:rsidR="00DC2B87" w:rsidRPr="00204B8E" w:rsidRDefault="00DC2B87" w:rsidP="00204B8E">
      <w:pPr>
        <w:autoSpaceDE w:val="0"/>
        <w:autoSpaceDN w:val="0"/>
        <w:adjustRightInd w:val="0"/>
        <w:spacing w:after="0" w:line="240" w:lineRule="auto"/>
        <w:rPr>
          <w:rFonts w:asciiTheme="majorHAnsi" w:hAnsiTheme="majorHAnsi" w:cstheme="minorHAnsi"/>
        </w:rPr>
      </w:pPr>
      <w:r w:rsidRPr="00204B8E">
        <w:rPr>
          <w:rFonts w:asciiTheme="majorHAnsi" w:hAnsiTheme="majorHAnsi" w:cstheme="minorHAnsi"/>
        </w:rPr>
        <w:t>Tax Advantages:</w:t>
      </w:r>
    </w:p>
    <w:p w:rsidR="00DC2B87" w:rsidRPr="00204B8E" w:rsidRDefault="00DC2B87" w:rsidP="00204B8E">
      <w:pPr>
        <w:autoSpaceDE w:val="0"/>
        <w:autoSpaceDN w:val="0"/>
        <w:adjustRightInd w:val="0"/>
        <w:spacing w:after="0" w:line="240" w:lineRule="auto"/>
        <w:rPr>
          <w:rFonts w:asciiTheme="majorHAnsi" w:hAnsiTheme="majorHAnsi" w:cstheme="minorHAnsi"/>
        </w:rPr>
      </w:pPr>
      <w:r w:rsidRPr="00204B8E">
        <w:rPr>
          <w:rFonts w:asciiTheme="majorHAnsi" w:hAnsiTheme="majorHAnsi" w:cstheme="minorHAnsi"/>
        </w:rPr>
        <w:t xml:space="preserve"> (</w:t>
      </w:r>
      <w:proofErr w:type="spellStart"/>
      <w:r w:rsidRPr="00204B8E">
        <w:rPr>
          <w:rFonts w:asciiTheme="majorHAnsi" w:hAnsiTheme="majorHAnsi" w:cstheme="minorHAnsi"/>
        </w:rPr>
        <w:t>i</w:t>
      </w:r>
      <w:proofErr w:type="spellEnd"/>
      <w:r w:rsidRPr="00204B8E">
        <w:rPr>
          <w:rFonts w:asciiTheme="majorHAnsi" w:hAnsiTheme="majorHAnsi" w:cstheme="minorHAnsi"/>
        </w:rPr>
        <w:t xml:space="preserve">) </w:t>
      </w:r>
      <w:proofErr w:type="gramStart"/>
      <w:r w:rsidRPr="00204B8E">
        <w:rPr>
          <w:rFonts w:asciiTheme="majorHAnsi" w:hAnsiTheme="majorHAnsi" w:cstheme="minorHAnsi"/>
        </w:rPr>
        <w:t>it</w:t>
      </w:r>
      <w:proofErr w:type="gramEnd"/>
      <w:r w:rsidRPr="00204B8E">
        <w:rPr>
          <w:rFonts w:asciiTheme="majorHAnsi" w:hAnsiTheme="majorHAnsi" w:cstheme="minorHAnsi"/>
        </w:rPr>
        <w:t xml:space="preserve"> is not subject to Minimum Alternate Tax;</w:t>
      </w:r>
    </w:p>
    <w:p w:rsidR="00DC2B87" w:rsidRPr="00204B8E" w:rsidRDefault="00DC2B87" w:rsidP="00204B8E">
      <w:pPr>
        <w:autoSpaceDE w:val="0"/>
        <w:autoSpaceDN w:val="0"/>
        <w:adjustRightInd w:val="0"/>
        <w:spacing w:after="0" w:line="240" w:lineRule="auto"/>
        <w:rPr>
          <w:rFonts w:asciiTheme="majorHAnsi" w:hAnsiTheme="majorHAnsi" w:cstheme="minorHAnsi"/>
        </w:rPr>
      </w:pPr>
      <w:r w:rsidRPr="00204B8E">
        <w:rPr>
          <w:rFonts w:asciiTheme="majorHAnsi" w:hAnsiTheme="majorHAnsi" w:cstheme="minorHAnsi"/>
        </w:rPr>
        <w:t xml:space="preserve">(ii) </w:t>
      </w:r>
      <w:proofErr w:type="gramStart"/>
      <w:r w:rsidRPr="00204B8E">
        <w:rPr>
          <w:rFonts w:asciiTheme="majorHAnsi" w:hAnsiTheme="majorHAnsi" w:cstheme="minorHAnsi"/>
        </w:rPr>
        <w:t>it</w:t>
      </w:r>
      <w:proofErr w:type="gramEnd"/>
      <w:r w:rsidRPr="00204B8E">
        <w:rPr>
          <w:rFonts w:asciiTheme="majorHAnsi" w:hAnsiTheme="majorHAnsi" w:cstheme="minorHAnsi"/>
        </w:rPr>
        <w:t xml:space="preserve"> is not subject to Dividend Distribution Tax (DDT); and</w:t>
      </w:r>
    </w:p>
    <w:p w:rsidR="00DC2B87" w:rsidRPr="00204B8E" w:rsidRDefault="00DC2B87" w:rsidP="00204B8E">
      <w:pPr>
        <w:autoSpaceDE w:val="0"/>
        <w:autoSpaceDN w:val="0"/>
        <w:adjustRightInd w:val="0"/>
        <w:spacing w:after="0" w:line="240" w:lineRule="auto"/>
        <w:rPr>
          <w:rFonts w:asciiTheme="majorHAnsi" w:hAnsiTheme="majorHAnsi" w:cstheme="minorHAnsi"/>
        </w:rPr>
      </w:pPr>
      <w:r w:rsidRPr="00204B8E">
        <w:rPr>
          <w:rFonts w:asciiTheme="majorHAnsi" w:hAnsiTheme="majorHAnsi" w:cstheme="minorHAnsi"/>
        </w:rPr>
        <w:t xml:space="preserve">(iii) </w:t>
      </w:r>
      <w:proofErr w:type="gramStart"/>
      <w:r w:rsidRPr="00204B8E">
        <w:rPr>
          <w:rFonts w:asciiTheme="majorHAnsi" w:hAnsiTheme="majorHAnsi" w:cstheme="minorHAnsi"/>
        </w:rPr>
        <w:t>it</w:t>
      </w:r>
      <w:proofErr w:type="gramEnd"/>
      <w:r w:rsidRPr="00204B8E">
        <w:rPr>
          <w:rFonts w:asciiTheme="majorHAnsi" w:hAnsiTheme="majorHAnsi" w:cstheme="minorHAnsi"/>
        </w:rPr>
        <w:t xml:space="preserve"> is not subject to surcharge.</w:t>
      </w:r>
    </w:p>
    <w:p w:rsidR="00DC2B87" w:rsidRPr="00204B8E" w:rsidRDefault="00DC2B87" w:rsidP="00204B8E">
      <w:pPr>
        <w:spacing w:after="0"/>
        <w:rPr>
          <w:rFonts w:asciiTheme="majorHAnsi" w:hAnsiTheme="majorHAnsi" w:cstheme="minorHAnsi"/>
        </w:rPr>
      </w:pPr>
      <w:proofErr w:type="gramStart"/>
      <w:r w:rsidRPr="00204B8E">
        <w:rPr>
          <w:rFonts w:asciiTheme="majorHAnsi" w:hAnsiTheme="majorHAnsi" w:cstheme="minorHAnsi"/>
        </w:rPr>
        <w:t>(iv) It</w:t>
      </w:r>
      <w:proofErr w:type="gramEnd"/>
      <w:r w:rsidRPr="00204B8E">
        <w:rPr>
          <w:rFonts w:asciiTheme="majorHAnsi" w:hAnsiTheme="majorHAnsi" w:cstheme="minorHAnsi"/>
        </w:rPr>
        <w:t xml:space="preserve"> is not subject to Wealth Tax.</w:t>
      </w:r>
    </w:p>
    <w:p w:rsidR="00DC2B87" w:rsidRPr="00204B8E" w:rsidRDefault="00DC2B87" w:rsidP="00204B8E">
      <w:pPr>
        <w:spacing w:after="0"/>
        <w:rPr>
          <w:rFonts w:asciiTheme="majorHAnsi" w:hAnsiTheme="majorHAnsi" w:cstheme="minorHAnsi"/>
        </w:rPr>
      </w:pPr>
      <w:r w:rsidRPr="00204B8E">
        <w:rPr>
          <w:rFonts w:asciiTheme="majorHAnsi" w:hAnsiTheme="majorHAnsi" w:cstheme="minorHAnsi"/>
        </w:rPr>
        <w:t xml:space="preserve">Taxable income shall be computed as </w:t>
      </w:r>
      <w:proofErr w:type="gramStart"/>
      <w:r w:rsidRPr="00204B8E">
        <w:rPr>
          <w:rFonts w:asciiTheme="majorHAnsi" w:hAnsiTheme="majorHAnsi" w:cstheme="minorHAnsi"/>
        </w:rPr>
        <w:t>follows :</w:t>
      </w:r>
      <w:proofErr w:type="gramEnd"/>
    </w:p>
    <w:p w:rsidR="00D721CB" w:rsidRPr="00204B8E" w:rsidRDefault="00D721CB" w:rsidP="00204B8E">
      <w:pPr>
        <w:spacing w:after="0"/>
        <w:rPr>
          <w:rFonts w:asciiTheme="majorHAnsi" w:hAnsiTheme="majorHAnsi" w:cstheme="minorHAnsi"/>
        </w:rPr>
      </w:pPr>
    </w:p>
    <w:p w:rsidR="00D721CB" w:rsidRPr="00204B8E" w:rsidRDefault="00D721CB" w:rsidP="00204B8E">
      <w:pPr>
        <w:spacing w:after="0"/>
        <w:rPr>
          <w:rFonts w:asciiTheme="majorHAnsi" w:hAnsiTheme="majorHAnsi" w:cstheme="minorHAnsi"/>
        </w:rPr>
      </w:pPr>
      <w:r w:rsidRPr="00204B8E">
        <w:rPr>
          <w:rFonts w:asciiTheme="majorHAnsi" w:hAnsiTheme="majorHAnsi" w:cstheme="minorHAnsi"/>
        </w:rPr>
        <w:t xml:space="preserve">Step 1: Determine the Residential Status of the Firm u/s 6(2). </w:t>
      </w:r>
    </w:p>
    <w:p w:rsidR="00D721CB" w:rsidRPr="00204B8E" w:rsidRDefault="00D721CB" w:rsidP="00204B8E">
      <w:pPr>
        <w:spacing w:after="0"/>
        <w:rPr>
          <w:rFonts w:asciiTheme="majorHAnsi" w:hAnsiTheme="majorHAnsi" w:cstheme="minorHAnsi"/>
        </w:rPr>
      </w:pPr>
      <w:r w:rsidRPr="00204B8E">
        <w:rPr>
          <w:rFonts w:asciiTheme="majorHAnsi" w:hAnsiTheme="majorHAnsi" w:cstheme="minorHAnsi"/>
        </w:rPr>
        <w:t>Step 2: Determine the Income chargeable to tax u/s 5.</w:t>
      </w:r>
    </w:p>
    <w:p w:rsidR="00D721CB" w:rsidRPr="00204B8E" w:rsidRDefault="00D721CB" w:rsidP="00204B8E">
      <w:pPr>
        <w:spacing w:after="0"/>
        <w:rPr>
          <w:rFonts w:asciiTheme="majorHAnsi" w:hAnsiTheme="majorHAnsi" w:cstheme="minorHAnsi"/>
        </w:rPr>
      </w:pPr>
      <w:r w:rsidRPr="00204B8E">
        <w:rPr>
          <w:rFonts w:asciiTheme="majorHAnsi" w:hAnsiTheme="majorHAnsi" w:cstheme="minorHAnsi"/>
        </w:rPr>
        <w:t xml:space="preserve"> Step 3: Compute the Total Income of the Firm. </w:t>
      </w:r>
    </w:p>
    <w:p w:rsidR="00D721CB" w:rsidRPr="00204B8E" w:rsidRDefault="00D721CB" w:rsidP="00204B8E">
      <w:pPr>
        <w:spacing w:after="0"/>
        <w:rPr>
          <w:rFonts w:asciiTheme="majorHAnsi" w:hAnsiTheme="majorHAnsi" w:cstheme="minorHAnsi"/>
        </w:rPr>
      </w:pPr>
      <w:r w:rsidRPr="00204B8E">
        <w:rPr>
          <w:rFonts w:asciiTheme="majorHAnsi" w:hAnsiTheme="majorHAnsi" w:cstheme="minorHAnsi"/>
        </w:rPr>
        <w:t xml:space="preserve">Step 4: Compute Tax Liability at 30% </w:t>
      </w:r>
      <w:proofErr w:type="gramStart"/>
      <w:r w:rsidRPr="00204B8E">
        <w:rPr>
          <w:rFonts w:asciiTheme="majorHAnsi" w:hAnsiTheme="majorHAnsi" w:cstheme="minorHAnsi"/>
        </w:rPr>
        <w:t>Plus</w:t>
      </w:r>
      <w:proofErr w:type="gramEnd"/>
      <w:r w:rsidRPr="00204B8E">
        <w:rPr>
          <w:rFonts w:asciiTheme="majorHAnsi" w:hAnsiTheme="majorHAnsi" w:cstheme="minorHAnsi"/>
        </w:rPr>
        <w:t xml:space="preserve"> Education </w:t>
      </w:r>
      <w:proofErr w:type="spellStart"/>
      <w:r w:rsidRPr="00204B8E">
        <w:rPr>
          <w:rFonts w:asciiTheme="majorHAnsi" w:hAnsiTheme="majorHAnsi" w:cstheme="minorHAnsi"/>
        </w:rPr>
        <w:t>Cess</w:t>
      </w:r>
      <w:proofErr w:type="spellEnd"/>
      <w:r w:rsidRPr="00204B8E">
        <w:rPr>
          <w:rFonts w:asciiTheme="majorHAnsi" w:hAnsiTheme="majorHAnsi" w:cstheme="minorHAnsi"/>
        </w:rPr>
        <w:t xml:space="preserve"> @ 2% Plus SHEC @ 1%. </w:t>
      </w:r>
    </w:p>
    <w:p w:rsidR="00D721CB" w:rsidRPr="00204B8E" w:rsidRDefault="00D721CB" w:rsidP="00204B8E">
      <w:pPr>
        <w:spacing w:after="0"/>
        <w:rPr>
          <w:rFonts w:asciiTheme="majorHAnsi" w:hAnsiTheme="majorHAnsi" w:cstheme="minorHAnsi"/>
        </w:rPr>
      </w:pPr>
      <w:r w:rsidRPr="00204B8E">
        <w:rPr>
          <w:rFonts w:asciiTheme="majorHAnsi" w:hAnsiTheme="majorHAnsi" w:cstheme="minorHAnsi"/>
        </w:rPr>
        <w:t>Step 5: Consider the application of AMT, and the final amount of Tax Payable.</w:t>
      </w:r>
    </w:p>
    <w:p w:rsidR="00DC2B87" w:rsidRPr="00204B8E" w:rsidRDefault="00DC2B87" w:rsidP="00204B8E">
      <w:pPr>
        <w:pStyle w:val="ListParagraph"/>
        <w:spacing w:after="0"/>
        <w:ind w:left="0"/>
        <w:rPr>
          <w:rFonts w:asciiTheme="majorHAnsi" w:hAnsiTheme="majorHAnsi" w:cstheme="minorHAnsi"/>
        </w:rPr>
      </w:pPr>
      <w:r w:rsidRPr="00204B8E">
        <w:rPr>
          <w:rFonts w:asciiTheme="majorHAnsi" w:hAnsiTheme="majorHAnsi" w:cstheme="minorHAnsi"/>
        </w:rPr>
        <w:t xml:space="preserve">Step 1 </w:t>
      </w:r>
      <w:proofErr w:type="gramStart"/>
      <w:r w:rsidRPr="00204B8E">
        <w:rPr>
          <w:rFonts w:asciiTheme="majorHAnsi" w:hAnsiTheme="majorHAnsi" w:cstheme="minorHAnsi"/>
        </w:rPr>
        <w:t>-  Income</w:t>
      </w:r>
      <w:proofErr w:type="gramEnd"/>
      <w:r w:rsidRPr="00204B8E">
        <w:rPr>
          <w:rFonts w:asciiTheme="majorHAnsi" w:hAnsiTheme="majorHAnsi" w:cstheme="minorHAnsi"/>
        </w:rPr>
        <w:t xml:space="preserve"> (5Heads)</w:t>
      </w:r>
    </w:p>
    <w:p w:rsidR="00DC2B87" w:rsidRPr="00204B8E" w:rsidRDefault="00DC2B87" w:rsidP="00204B8E">
      <w:pPr>
        <w:pStyle w:val="ListParagraph"/>
        <w:spacing w:after="0"/>
        <w:ind w:left="0"/>
        <w:rPr>
          <w:rFonts w:asciiTheme="majorHAnsi" w:hAnsiTheme="majorHAnsi" w:cstheme="minorHAnsi"/>
        </w:rPr>
      </w:pPr>
      <w:r w:rsidRPr="00204B8E">
        <w:rPr>
          <w:rFonts w:asciiTheme="majorHAnsi" w:hAnsiTheme="majorHAnsi" w:cstheme="minorHAnsi"/>
        </w:rPr>
        <w:t xml:space="preserve">Step 2 – Deduct Loss (CY &amp; PY) Sections 70 to 78. </w:t>
      </w:r>
    </w:p>
    <w:p w:rsidR="00DC2B87" w:rsidRPr="00204B8E" w:rsidRDefault="00DC2B87" w:rsidP="00204B8E">
      <w:pPr>
        <w:pStyle w:val="ListParagraph"/>
        <w:spacing w:after="0"/>
        <w:ind w:left="0"/>
        <w:rPr>
          <w:rFonts w:asciiTheme="majorHAnsi" w:hAnsiTheme="majorHAnsi" w:cstheme="minorHAnsi"/>
          <w:b/>
        </w:rPr>
      </w:pPr>
      <w:r w:rsidRPr="00204B8E">
        <w:rPr>
          <w:rFonts w:asciiTheme="majorHAnsi" w:hAnsiTheme="majorHAnsi" w:cstheme="minorHAnsi"/>
          <w:b/>
        </w:rPr>
        <w:t>Gross Total Income</w:t>
      </w:r>
    </w:p>
    <w:p w:rsidR="00DC2B87" w:rsidRPr="00204B8E" w:rsidRDefault="00DC2B87" w:rsidP="00204B8E">
      <w:pPr>
        <w:pStyle w:val="ListParagraph"/>
        <w:spacing w:after="0"/>
        <w:ind w:left="0"/>
        <w:rPr>
          <w:rFonts w:asciiTheme="majorHAnsi" w:hAnsiTheme="majorHAnsi" w:cstheme="minorHAnsi"/>
        </w:rPr>
      </w:pPr>
      <w:r w:rsidRPr="00204B8E">
        <w:rPr>
          <w:rFonts w:asciiTheme="majorHAnsi" w:hAnsiTheme="majorHAnsi" w:cstheme="minorHAnsi"/>
        </w:rPr>
        <w:t>Step 3 - Deductions specified under Chapter VI</w:t>
      </w:r>
    </w:p>
    <w:p w:rsidR="00DC2B87" w:rsidRPr="00204B8E" w:rsidRDefault="00DC2B87" w:rsidP="00204B8E">
      <w:pPr>
        <w:pStyle w:val="ListParagraph"/>
        <w:spacing w:after="0"/>
        <w:ind w:left="0"/>
        <w:rPr>
          <w:rFonts w:asciiTheme="majorHAnsi" w:hAnsiTheme="majorHAnsi" w:cstheme="minorHAnsi"/>
        </w:rPr>
      </w:pPr>
      <w:r w:rsidRPr="00204B8E">
        <w:rPr>
          <w:rFonts w:asciiTheme="majorHAnsi" w:hAnsiTheme="majorHAnsi" w:cstheme="minorHAnsi"/>
        </w:rPr>
        <w:t xml:space="preserve">Step 4 - Rounding off - The balance should be rounded off to the nearest ` 10. </w:t>
      </w:r>
    </w:p>
    <w:p w:rsidR="00DC2B87" w:rsidRPr="00204B8E" w:rsidRDefault="00DC2B87" w:rsidP="00204B8E">
      <w:pPr>
        <w:pStyle w:val="ListParagraph"/>
        <w:spacing w:after="0"/>
        <w:ind w:left="0"/>
        <w:rPr>
          <w:rFonts w:asciiTheme="majorHAnsi" w:hAnsiTheme="majorHAnsi" w:cstheme="minorHAnsi"/>
          <w:b/>
        </w:rPr>
      </w:pPr>
      <w:r w:rsidRPr="00204B8E">
        <w:rPr>
          <w:rFonts w:asciiTheme="majorHAnsi" w:hAnsiTheme="majorHAnsi" w:cstheme="minorHAnsi"/>
          <w:b/>
        </w:rPr>
        <w:t xml:space="preserve">Net Income or </w:t>
      </w:r>
      <w:proofErr w:type="spellStart"/>
      <w:r w:rsidRPr="00204B8E">
        <w:rPr>
          <w:rFonts w:asciiTheme="majorHAnsi" w:hAnsiTheme="majorHAnsi" w:cstheme="minorHAnsi"/>
          <w:b/>
        </w:rPr>
        <w:t>TaxableIncome</w:t>
      </w:r>
      <w:proofErr w:type="spellEnd"/>
    </w:p>
    <w:p w:rsidR="00DC2B87" w:rsidRPr="00204B8E" w:rsidRDefault="00DC2B87" w:rsidP="00204B8E">
      <w:pPr>
        <w:pStyle w:val="ListParagraph"/>
        <w:spacing w:after="0"/>
        <w:ind w:left="0"/>
        <w:rPr>
          <w:rFonts w:asciiTheme="majorHAnsi" w:hAnsiTheme="majorHAnsi" w:cstheme="minorHAnsi"/>
        </w:rPr>
      </w:pPr>
    </w:p>
    <w:p w:rsidR="00DC2B87" w:rsidRPr="00204B8E" w:rsidRDefault="00DC2B87" w:rsidP="00204B8E">
      <w:pPr>
        <w:pStyle w:val="ListParagraph"/>
        <w:spacing w:after="0"/>
        <w:ind w:left="0"/>
        <w:rPr>
          <w:rFonts w:asciiTheme="majorHAnsi" w:hAnsiTheme="majorHAnsi" w:cstheme="minorHAnsi"/>
          <w:b/>
        </w:rPr>
      </w:pPr>
      <w:r w:rsidRPr="00204B8E">
        <w:rPr>
          <w:rFonts w:asciiTheme="majorHAnsi" w:hAnsiTheme="majorHAnsi" w:cstheme="minorHAnsi"/>
          <w:b/>
        </w:rPr>
        <w:t>Calculation of Tax Liability:</w:t>
      </w:r>
    </w:p>
    <w:p w:rsidR="00DC2B87" w:rsidRPr="00204B8E" w:rsidRDefault="00DC2B87" w:rsidP="00204B8E">
      <w:pPr>
        <w:pStyle w:val="ListParagraph"/>
        <w:spacing w:after="0"/>
        <w:ind w:left="0"/>
        <w:rPr>
          <w:rFonts w:asciiTheme="majorHAnsi" w:hAnsiTheme="majorHAnsi" w:cstheme="minorHAnsi"/>
        </w:rPr>
      </w:pPr>
      <w:proofErr w:type="gramStart"/>
      <w:r w:rsidRPr="00204B8E">
        <w:rPr>
          <w:rFonts w:asciiTheme="majorHAnsi" w:hAnsiTheme="majorHAnsi" w:cstheme="minorHAnsi"/>
        </w:rPr>
        <w:t>Step</w:t>
      </w:r>
      <w:proofErr w:type="gramEnd"/>
      <w:r w:rsidRPr="00204B8E">
        <w:rPr>
          <w:rFonts w:asciiTheme="majorHAnsi" w:hAnsiTheme="majorHAnsi" w:cstheme="minorHAnsi"/>
        </w:rPr>
        <w:t xml:space="preserve"> 1 – Determine Net Income and tax payable thereon at the slab rate.</w:t>
      </w:r>
    </w:p>
    <w:p w:rsidR="00DC2B87" w:rsidRPr="00204B8E" w:rsidRDefault="00DC2B87" w:rsidP="00204B8E">
      <w:pPr>
        <w:pStyle w:val="ListParagraph"/>
        <w:spacing w:after="0"/>
        <w:ind w:left="0"/>
        <w:rPr>
          <w:rFonts w:asciiTheme="majorHAnsi" w:hAnsiTheme="majorHAnsi" w:cstheme="minorHAnsi"/>
        </w:rPr>
      </w:pPr>
      <w:r w:rsidRPr="00204B8E">
        <w:rPr>
          <w:rFonts w:asciiTheme="majorHAnsi" w:hAnsiTheme="majorHAnsi" w:cstheme="minorHAnsi"/>
        </w:rPr>
        <w:t>Step 2 – surcharge @ 12% if Total Income &gt;1 Crore.</w:t>
      </w:r>
    </w:p>
    <w:p w:rsidR="00DC2B87" w:rsidRPr="00204B8E" w:rsidRDefault="00DC2B87" w:rsidP="00204B8E">
      <w:pPr>
        <w:pStyle w:val="ListParagraph"/>
        <w:spacing w:after="0"/>
        <w:ind w:left="0"/>
        <w:rPr>
          <w:rFonts w:asciiTheme="majorHAnsi" w:hAnsiTheme="majorHAnsi" w:cstheme="minorHAnsi"/>
        </w:rPr>
      </w:pPr>
      <w:r w:rsidRPr="00204B8E">
        <w:rPr>
          <w:rFonts w:asciiTheme="majorHAnsi" w:hAnsiTheme="majorHAnsi" w:cstheme="minorHAnsi"/>
        </w:rPr>
        <w:t xml:space="preserve">Step 3 – </w:t>
      </w:r>
      <w:proofErr w:type="gramStart"/>
      <w:r w:rsidRPr="00204B8E">
        <w:rPr>
          <w:rFonts w:asciiTheme="majorHAnsi" w:hAnsiTheme="majorHAnsi" w:cstheme="minorHAnsi"/>
        </w:rPr>
        <w:t>Add  EC</w:t>
      </w:r>
      <w:proofErr w:type="gramEnd"/>
      <w:r w:rsidRPr="00204B8E">
        <w:rPr>
          <w:rFonts w:asciiTheme="majorHAnsi" w:hAnsiTheme="majorHAnsi" w:cstheme="minorHAnsi"/>
        </w:rPr>
        <w:t xml:space="preserve"> &amp; SHEC</w:t>
      </w:r>
    </w:p>
    <w:p w:rsidR="00DC2B87" w:rsidRPr="00204B8E" w:rsidRDefault="00DC2B87" w:rsidP="00204B8E">
      <w:pPr>
        <w:pStyle w:val="ListParagraph"/>
        <w:spacing w:after="0"/>
        <w:ind w:left="0"/>
        <w:rPr>
          <w:rFonts w:asciiTheme="majorHAnsi" w:hAnsiTheme="majorHAnsi" w:cstheme="minorHAnsi"/>
        </w:rPr>
      </w:pPr>
      <w:r w:rsidRPr="00204B8E">
        <w:rPr>
          <w:rFonts w:asciiTheme="majorHAnsi" w:hAnsiTheme="majorHAnsi" w:cstheme="minorHAnsi"/>
        </w:rPr>
        <w:t>Step 4 – Deduct rebate u/s 86, 90,90A and 91</w:t>
      </w:r>
    </w:p>
    <w:p w:rsidR="00DC2B87" w:rsidRPr="00204B8E" w:rsidRDefault="00DC2B87" w:rsidP="00204B8E">
      <w:pPr>
        <w:pStyle w:val="ListParagraph"/>
        <w:spacing w:after="0"/>
        <w:ind w:left="0"/>
        <w:rPr>
          <w:rFonts w:asciiTheme="majorHAnsi" w:hAnsiTheme="majorHAnsi" w:cstheme="minorHAnsi"/>
        </w:rPr>
      </w:pPr>
      <w:r w:rsidRPr="00204B8E">
        <w:rPr>
          <w:rFonts w:asciiTheme="majorHAnsi" w:hAnsiTheme="majorHAnsi" w:cstheme="minorHAnsi"/>
        </w:rPr>
        <w:t>Step 5 – Add interest payable (if any)</w:t>
      </w:r>
    </w:p>
    <w:p w:rsidR="00DC2B87" w:rsidRPr="00204B8E" w:rsidRDefault="00DC2B87" w:rsidP="00204B8E">
      <w:pPr>
        <w:pStyle w:val="ListParagraph"/>
        <w:spacing w:after="0"/>
        <w:ind w:left="0"/>
        <w:rPr>
          <w:rFonts w:asciiTheme="majorHAnsi" w:hAnsiTheme="majorHAnsi" w:cstheme="minorHAnsi"/>
        </w:rPr>
      </w:pPr>
      <w:r w:rsidRPr="00204B8E">
        <w:rPr>
          <w:rFonts w:asciiTheme="majorHAnsi" w:hAnsiTheme="majorHAnsi" w:cstheme="minorHAnsi"/>
        </w:rPr>
        <w:t>Step 6 – Deduct amount of prepaid taxes paid (Advance Tax, Tax Deducted at Source, etc.)</w:t>
      </w:r>
    </w:p>
    <w:p w:rsidR="00DC2B87" w:rsidRPr="00204B8E" w:rsidRDefault="00DC2B87" w:rsidP="00204B8E">
      <w:pPr>
        <w:pStyle w:val="ListParagraph"/>
        <w:spacing w:after="0"/>
        <w:ind w:left="0"/>
        <w:rPr>
          <w:rFonts w:asciiTheme="majorHAnsi" w:hAnsiTheme="majorHAnsi" w:cstheme="minorHAnsi"/>
        </w:rPr>
      </w:pPr>
      <w:r w:rsidRPr="00204B8E">
        <w:rPr>
          <w:rFonts w:asciiTheme="majorHAnsi" w:hAnsiTheme="majorHAnsi" w:cstheme="minorHAnsi"/>
        </w:rPr>
        <w:t>Amount of Tax to be paid</w:t>
      </w:r>
    </w:p>
    <w:p w:rsidR="00DC2B87" w:rsidRPr="00204B8E" w:rsidRDefault="00DC2B87" w:rsidP="00204B8E">
      <w:pPr>
        <w:pStyle w:val="ListParagraph"/>
        <w:spacing w:after="0"/>
        <w:ind w:left="0"/>
        <w:rPr>
          <w:rFonts w:asciiTheme="majorHAnsi" w:hAnsiTheme="majorHAnsi" w:cstheme="minorHAnsi"/>
        </w:rPr>
      </w:pPr>
    </w:p>
    <w:p w:rsidR="00DC2B87" w:rsidRPr="00204B8E" w:rsidRDefault="00DC2B87" w:rsidP="00204B8E">
      <w:pPr>
        <w:pStyle w:val="ListParagraph"/>
        <w:spacing w:after="0"/>
        <w:ind w:left="0"/>
        <w:rPr>
          <w:rFonts w:asciiTheme="majorHAnsi" w:hAnsiTheme="majorHAnsi" w:cstheme="minorHAnsi"/>
        </w:rPr>
      </w:pPr>
      <w:r w:rsidRPr="00204B8E">
        <w:rPr>
          <w:rFonts w:asciiTheme="majorHAnsi" w:hAnsiTheme="majorHAnsi" w:cstheme="minorHAnsi"/>
        </w:rPr>
        <w:t>Note: (</w:t>
      </w:r>
      <w:proofErr w:type="spellStart"/>
      <w:r w:rsidRPr="00204B8E">
        <w:rPr>
          <w:rFonts w:asciiTheme="majorHAnsi" w:hAnsiTheme="majorHAnsi" w:cstheme="minorHAnsi"/>
        </w:rPr>
        <w:t>i</w:t>
      </w:r>
      <w:proofErr w:type="spellEnd"/>
      <w:r w:rsidRPr="00204B8E">
        <w:rPr>
          <w:rFonts w:asciiTheme="majorHAnsi" w:hAnsiTheme="majorHAnsi" w:cstheme="minorHAnsi"/>
        </w:rPr>
        <w:t>) From the Assessment Year 2013-14, tax payable (i.e. amount arrived at Step 3) cannot be less than 18.5 percent of “Adjusted Total Income” in some Specified Cases.</w:t>
      </w:r>
    </w:p>
    <w:p w:rsidR="00DC2B87" w:rsidRPr="00204B8E" w:rsidRDefault="00DC2B87" w:rsidP="00204B8E">
      <w:pPr>
        <w:pStyle w:val="ListParagraph"/>
        <w:spacing w:after="0"/>
        <w:ind w:left="0"/>
        <w:rPr>
          <w:rFonts w:asciiTheme="majorHAnsi" w:hAnsiTheme="majorHAnsi" w:cstheme="minorHAnsi"/>
        </w:rPr>
      </w:pPr>
      <w:r w:rsidRPr="00204B8E">
        <w:rPr>
          <w:rFonts w:asciiTheme="majorHAnsi" w:hAnsiTheme="majorHAnsi" w:cstheme="minorHAnsi"/>
        </w:rPr>
        <w:t>Sec</w:t>
      </w:r>
      <w:proofErr w:type="gramStart"/>
      <w:r w:rsidRPr="00204B8E">
        <w:rPr>
          <w:rFonts w:asciiTheme="majorHAnsi" w:hAnsiTheme="majorHAnsi" w:cstheme="minorHAnsi"/>
        </w:rPr>
        <w:t>:140</w:t>
      </w:r>
      <w:proofErr w:type="gramEnd"/>
      <w:r w:rsidRPr="00204B8E">
        <w:rPr>
          <w:rFonts w:asciiTheme="majorHAnsi" w:hAnsiTheme="majorHAnsi" w:cstheme="minorHAnsi"/>
        </w:rPr>
        <w:t xml:space="preserve"> The return of income of LLP Signed &amp; verified by ‘designated partner’</w:t>
      </w:r>
    </w:p>
    <w:p w:rsidR="00DC2B87" w:rsidRPr="00204B8E" w:rsidRDefault="00DC2B87" w:rsidP="00204B8E">
      <w:pPr>
        <w:pStyle w:val="ListParagraph"/>
        <w:spacing w:after="0"/>
        <w:ind w:left="0"/>
        <w:rPr>
          <w:rFonts w:asciiTheme="majorHAnsi" w:hAnsiTheme="majorHAnsi" w:cstheme="minorHAnsi"/>
        </w:rPr>
      </w:pPr>
      <w:r w:rsidRPr="00204B8E">
        <w:rPr>
          <w:rFonts w:asciiTheme="majorHAnsi" w:hAnsiTheme="majorHAnsi" w:cstheme="minorHAnsi"/>
        </w:rPr>
        <w:t>For any unavoidable reason he could not sign, then return can be signed by any partner of LLP</w:t>
      </w:r>
    </w:p>
    <w:p w:rsidR="00DC2B87" w:rsidRPr="00204B8E" w:rsidRDefault="00DC2B87" w:rsidP="00204B8E">
      <w:pPr>
        <w:pStyle w:val="ListParagraph"/>
        <w:spacing w:after="0"/>
        <w:ind w:left="0"/>
        <w:rPr>
          <w:rFonts w:asciiTheme="majorHAnsi" w:hAnsiTheme="majorHAnsi" w:cstheme="minorHAnsi"/>
        </w:rPr>
      </w:pPr>
    </w:p>
    <w:p w:rsidR="00DC2B87" w:rsidRPr="00204B8E" w:rsidRDefault="00DC2B87" w:rsidP="00204B8E">
      <w:pPr>
        <w:pStyle w:val="ListParagraph"/>
        <w:spacing w:after="0"/>
        <w:ind w:left="0"/>
        <w:rPr>
          <w:rFonts w:asciiTheme="majorHAnsi" w:hAnsiTheme="majorHAnsi" w:cstheme="minorHAnsi"/>
          <w:b/>
        </w:rPr>
      </w:pPr>
      <w:r w:rsidRPr="00204B8E">
        <w:rPr>
          <w:rFonts w:asciiTheme="majorHAnsi" w:hAnsiTheme="majorHAnsi" w:cstheme="minorHAnsi"/>
          <w:b/>
        </w:rPr>
        <w:t>LLP Liquidated, Liability of partners in terms of Tax due:</w:t>
      </w:r>
    </w:p>
    <w:p w:rsidR="00DC2B87" w:rsidRPr="00204B8E" w:rsidRDefault="00DC2B87" w:rsidP="00204B8E">
      <w:pPr>
        <w:spacing w:after="0" w:line="216" w:lineRule="auto"/>
        <w:jc w:val="both"/>
        <w:rPr>
          <w:rFonts w:asciiTheme="majorHAnsi" w:hAnsiTheme="majorHAnsi" w:cstheme="minorHAnsi"/>
        </w:rPr>
      </w:pPr>
      <w:r w:rsidRPr="00204B8E">
        <w:rPr>
          <w:rFonts w:asciiTheme="majorHAnsi" w:hAnsiTheme="majorHAnsi" w:cstheme="minorHAnsi"/>
        </w:rPr>
        <w:t>Every person who was a partner of the LLP at any time during the relevant previous year are jointly and severally liable for payment of tax unless he proves that non-re</w:t>
      </w:r>
      <w:r w:rsidR="0074415A" w:rsidRPr="00204B8E">
        <w:rPr>
          <w:rFonts w:asciiTheme="majorHAnsi" w:hAnsiTheme="majorHAnsi" w:cstheme="minorHAnsi"/>
        </w:rPr>
        <w:t xml:space="preserve">covery cannot be attributed to any gross </w:t>
      </w:r>
      <w:proofErr w:type="spellStart"/>
      <w:r w:rsidR="0074415A" w:rsidRPr="00204B8E">
        <w:rPr>
          <w:rFonts w:asciiTheme="majorHAnsi" w:hAnsiTheme="majorHAnsi" w:cstheme="minorHAnsi"/>
        </w:rPr>
        <w:t>neglect</w:t>
      </w:r>
      <w:proofErr w:type="gramStart"/>
      <w:r w:rsidR="0074415A" w:rsidRPr="00204B8E">
        <w:rPr>
          <w:rFonts w:asciiTheme="majorHAnsi" w:hAnsiTheme="majorHAnsi" w:cstheme="minorHAnsi"/>
        </w:rPr>
        <w:t>,</w:t>
      </w:r>
      <w:r w:rsidRPr="00204B8E">
        <w:rPr>
          <w:rFonts w:asciiTheme="majorHAnsi" w:hAnsiTheme="majorHAnsi" w:cstheme="minorHAnsi"/>
        </w:rPr>
        <w:t>misfeasance</w:t>
      </w:r>
      <w:proofErr w:type="spellEnd"/>
      <w:proofErr w:type="gramEnd"/>
      <w:r w:rsidRPr="00204B8E">
        <w:rPr>
          <w:rFonts w:asciiTheme="majorHAnsi" w:hAnsiTheme="majorHAnsi" w:cstheme="minorHAnsi"/>
        </w:rPr>
        <w:t xml:space="preserve"> or breach of duty on his part in relation to the affairs of the </w:t>
      </w:r>
      <w:proofErr w:type="spellStart"/>
      <w:r w:rsidRPr="00204B8E">
        <w:rPr>
          <w:rFonts w:asciiTheme="majorHAnsi" w:hAnsiTheme="majorHAnsi" w:cstheme="minorHAnsi"/>
        </w:rPr>
        <w:t>I</w:t>
      </w:r>
      <w:r w:rsidR="0074415A" w:rsidRPr="00204B8E">
        <w:rPr>
          <w:rFonts w:asciiTheme="majorHAnsi" w:hAnsiTheme="majorHAnsi" w:cstheme="minorHAnsi"/>
        </w:rPr>
        <w:t>I</w:t>
      </w:r>
      <w:r w:rsidRPr="00204B8E">
        <w:rPr>
          <w:rFonts w:asciiTheme="majorHAnsi" w:hAnsiTheme="majorHAnsi" w:cstheme="minorHAnsi"/>
        </w:rPr>
        <w:t>P.Sec</w:t>
      </w:r>
      <w:proofErr w:type="spellEnd"/>
      <w:r w:rsidRPr="00204B8E">
        <w:rPr>
          <w:rFonts w:asciiTheme="majorHAnsi" w:hAnsiTheme="majorHAnsi" w:cstheme="minorHAnsi"/>
        </w:rPr>
        <w:t xml:space="preserve"> 167C has been amended with effect from June 1, 2013 to clarify that the expression "tax due" includes penalty, interest or any other sum payable under the Act.</w:t>
      </w:r>
    </w:p>
    <w:p w:rsidR="00340B0A" w:rsidRDefault="00340B0A" w:rsidP="00204B8E">
      <w:pPr>
        <w:autoSpaceDE w:val="0"/>
        <w:autoSpaceDN w:val="0"/>
        <w:adjustRightInd w:val="0"/>
        <w:spacing w:after="0" w:line="240" w:lineRule="auto"/>
        <w:rPr>
          <w:rFonts w:asciiTheme="majorHAnsi" w:hAnsiTheme="majorHAnsi" w:cstheme="minorHAnsi"/>
          <w:b/>
        </w:rPr>
      </w:pPr>
    </w:p>
    <w:p w:rsidR="00340B0A" w:rsidRDefault="00340B0A" w:rsidP="00204B8E">
      <w:pPr>
        <w:autoSpaceDE w:val="0"/>
        <w:autoSpaceDN w:val="0"/>
        <w:adjustRightInd w:val="0"/>
        <w:spacing w:after="0" w:line="240" w:lineRule="auto"/>
        <w:rPr>
          <w:rFonts w:asciiTheme="majorHAnsi" w:hAnsiTheme="majorHAnsi" w:cstheme="minorHAnsi"/>
          <w:b/>
        </w:rPr>
      </w:pPr>
    </w:p>
    <w:p w:rsidR="00340B0A" w:rsidRDefault="00340B0A" w:rsidP="00204B8E">
      <w:pPr>
        <w:autoSpaceDE w:val="0"/>
        <w:autoSpaceDN w:val="0"/>
        <w:adjustRightInd w:val="0"/>
        <w:spacing w:after="0" w:line="240" w:lineRule="auto"/>
        <w:rPr>
          <w:rFonts w:asciiTheme="majorHAnsi" w:hAnsiTheme="majorHAnsi" w:cstheme="minorHAnsi"/>
          <w:b/>
        </w:rPr>
      </w:pPr>
    </w:p>
    <w:p w:rsidR="00340B0A" w:rsidRDefault="00340B0A" w:rsidP="00204B8E">
      <w:pPr>
        <w:autoSpaceDE w:val="0"/>
        <w:autoSpaceDN w:val="0"/>
        <w:adjustRightInd w:val="0"/>
        <w:spacing w:after="0" w:line="240" w:lineRule="auto"/>
        <w:rPr>
          <w:rFonts w:asciiTheme="majorHAnsi" w:hAnsiTheme="majorHAnsi" w:cstheme="minorHAnsi"/>
          <w:b/>
        </w:rPr>
      </w:pPr>
    </w:p>
    <w:p w:rsidR="00340B0A" w:rsidRDefault="00340B0A" w:rsidP="00204B8E">
      <w:pPr>
        <w:autoSpaceDE w:val="0"/>
        <w:autoSpaceDN w:val="0"/>
        <w:adjustRightInd w:val="0"/>
        <w:spacing w:after="0" w:line="240" w:lineRule="auto"/>
        <w:rPr>
          <w:rFonts w:asciiTheme="majorHAnsi" w:hAnsiTheme="majorHAnsi" w:cstheme="minorHAnsi"/>
          <w:b/>
        </w:rPr>
      </w:pPr>
    </w:p>
    <w:p w:rsidR="00340B0A" w:rsidRDefault="00340B0A" w:rsidP="00204B8E">
      <w:pPr>
        <w:autoSpaceDE w:val="0"/>
        <w:autoSpaceDN w:val="0"/>
        <w:adjustRightInd w:val="0"/>
        <w:spacing w:after="0" w:line="240" w:lineRule="auto"/>
        <w:rPr>
          <w:rFonts w:asciiTheme="majorHAnsi" w:hAnsiTheme="majorHAnsi" w:cstheme="minorHAnsi"/>
          <w:b/>
        </w:rPr>
      </w:pPr>
    </w:p>
    <w:p w:rsidR="000F1E3F" w:rsidRPr="00204B8E" w:rsidRDefault="000F1E3F" w:rsidP="00204B8E">
      <w:pPr>
        <w:autoSpaceDE w:val="0"/>
        <w:autoSpaceDN w:val="0"/>
        <w:adjustRightInd w:val="0"/>
        <w:spacing w:after="0" w:line="240" w:lineRule="auto"/>
        <w:rPr>
          <w:rFonts w:asciiTheme="majorHAnsi" w:hAnsiTheme="majorHAnsi" w:cstheme="minorHAnsi"/>
          <w:b/>
        </w:rPr>
      </w:pPr>
      <w:r w:rsidRPr="00204B8E">
        <w:rPr>
          <w:rFonts w:asciiTheme="majorHAnsi" w:hAnsiTheme="majorHAnsi" w:cstheme="minorHAnsi"/>
          <w:b/>
        </w:rPr>
        <w:lastRenderedPageBreak/>
        <w:t>AOP/BOI</w:t>
      </w:r>
    </w:p>
    <w:p w:rsidR="000F1E3F" w:rsidRPr="00204B8E" w:rsidRDefault="000F1E3F" w:rsidP="00204B8E">
      <w:pPr>
        <w:autoSpaceDE w:val="0"/>
        <w:autoSpaceDN w:val="0"/>
        <w:adjustRightInd w:val="0"/>
        <w:spacing w:after="0" w:line="240" w:lineRule="auto"/>
        <w:rPr>
          <w:rFonts w:asciiTheme="majorHAnsi" w:hAnsiTheme="majorHAnsi" w:cstheme="minorHAnsi"/>
        </w:rPr>
      </w:pPr>
      <w:r w:rsidRPr="00204B8E">
        <w:rPr>
          <w:rFonts w:asciiTheme="majorHAnsi" w:hAnsiTheme="majorHAnsi" w:cstheme="minorHAnsi"/>
        </w:rPr>
        <w:t>Any payment of interest, salary, bonus, commission or remuneration by the AOP/BOI to a member is not allowable as deduction. Where interest is paid by AOP/BOI to a member who has also paid interest to the AOP/BOI, the amount of interest to be disallowed will be limited to the net amount of interest paid by the AOP/BOI. [Sec. 40(</w:t>
      </w:r>
      <w:proofErr w:type="spellStart"/>
      <w:r w:rsidRPr="00204B8E">
        <w:rPr>
          <w:rFonts w:asciiTheme="majorHAnsi" w:hAnsiTheme="majorHAnsi" w:cstheme="minorHAnsi"/>
        </w:rPr>
        <w:t>ba</w:t>
      </w:r>
      <w:proofErr w:type="spellEnd"/>
      <w:r w:rsidRPr="00204B8E">
        <w:rPr>
          <w:rFonts w:asciiTheme="majorHAnsi" w:hAnsiTheme="majorHAnsi" w:cstheme="minorHAnsi"/>
        </w:rPr>
        <w:t>)]</w:t>
      </w:r>
    </w:p>
    <w:p w:rsidR="00AF653F" w:rsidRPr="00204B8E" w:rsidRDefault="00AF653F" w:rsidP="00204B8E">
      <w:pPr>
        <w:autoSpaceDE w:val="0"/>
        <w:autoSpaceDN w:val="0"/>
        <w:adjustRightInd w:val="0"/>
        <w:spacing w:after="0" w:line="240" w:lineRule="auto"/>
        <w:rPr>
          <w:rFonts w:asciiTheme="majorHAnsi" w:hAnsiTheme="majorHAnsi" w:cstheme="minorHAnsi"/>
          <w:b/>
        </w:rPr>
      </w:pPr>
      <w:r w:rsidRPr="00204B8E">
        <w:rPr>
          <w:rFonts w:asciiTheme="majorHAnsi" w:hAnsiTheme="majorHAnsi" w:cstheme="minorHAnsi"/>
          <w:b/>
        </w:rPr>
        <w:t xml:space="preserve">Tax </w:t>
      </w:r>
      <w:proofErr w:type="gramStart"/>
      <w:r w:rsidRPr="00204B8E">
        <w:rPr>
          <w:rFonts w:asciiTheme="majorHAnsi" w:hAnsiTheme="majorHAnsi" w:cstheme="minorHAnsi"/>
          <w:b/>
        </w:rPr>
        <w:t>Rates :</w:t>
      </w:r>
      <w:proofErr w:type="gramEnd"/>
    </w:p>
    <w:p w:rsidR="005D619D" w:rsidRPr="00204B8E" w:rsidRDefault="005D619D" w:rsidP="00204B8E">
      <w:pPr>
        <w:autoSpaceDE w:val="0"/>
        <w:autoSpaceDN w:val="0"/>
        <w:adjustRightInd w:val="0"/>
        <w:spacing w:after="0" w:line="240" w:lineRule="auto"/>
        <w:rPr>
          <w:rFonts w:asciiTheme="majorHAnsi" w:hAnsiTheme="majorHAnsi" w:cstheme="minorHAnsi"/>
          <w:b/>
        </w:rPr>
      </w:pPr>
    </w:p>
    <w:tbl>
      <w:tblPr>
        <w:tblW w:w="10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3780"/>
        <w:gridCol w:w="4410"/>
      </w:tblGrid>
      <w:tr w:rsidR="00B32E1E" w:rsidRPr="00204B8E" w:rsidTr="00B32E1E">
        <w:trPr>
          <w:trHeight w:val="255"/>
        </w:trPr>
        <w:tc>
          <w:tcPr>
            <w:tcW w:w="2517" w:type="dxa"/>
            <w:shd w:val="clear" w:color="auto" w:fill="auto"/>
            <w:noWrap/>
            <w:hideMark/>
          </w:tcPr>
          <w:p w:rsidR="00B32E1E" w:rsidRPr="005D619D" w:rsidRDefault="00B32E1E" w:rsidP="00204B8E">
            <w:pPr>
              <w:spacing w:after="0" w:line="240" w:lineRule="auto"/>
              <w:rPr>
                <w:rFonts w:asciiTheme="majorHAnsi" w:eastAsia="Times New Roman" w:hAnsiTheme="majorHAnsi" w:cstheme="minorHAnsi"/>
                <w:b/>
                <w:color w:val="000000"/>
              </w:rPr>
            </w:pPr>
            <w:r w:rsidRPr="00204B8E">
              <w:rPr>
                <w:rFonts w:asciiTheme="majorHAnsi" w:eastAsia="Times New Roman" w:hAnsiTheme="majorHAnsi" w:cstheme="minorHAnsi"/>
                <w:b/>
                <w:color w:val="000000"/>
              </w:rPr>
              <w:t>Members With</w:t>
            </w:r>
          </w:p>
        </w:tc>
        <w:tc>
          <w:tcPr>
            <w:tcW w:w="3780" w:type="dxa"/>
            <w:shd w:val="clear" w:color="auto" w:fill="auto"/>
            <w:noWrap/>
            <w:hideMark/>
          </w:tcPr>
          <w:p w:rsidR="00B32E1E" w:rsidRPr="005D619D" w:rsidRDefault="00B32E1E" w:rsidP="00204B8E">
            <w:pPr>
              <w:spacing w:after="0" w:line="240" w:lineRule="auto"/>
              <w:rPr>
                <w:rFonts w:asciiTheme="majorHAnsi" w:eastAsia="Times New Roman" w:hAnsiTheme="majorHAnsi" w:cstheme="minorHAnsi"/>
                <w:b/>
                <w:color w:val="000000"/>
              </w:rPr>
            </w:pPr>
            <w:r w:rsidRPr="00204B8E">
              <w:rPr>
                <w:rFonts w:asciiTheme="majorHAnsi" w:eastAsia="Times New Roman" w:hAnsiTheme="majorHAnsi" w:cstheme="minorHAnsi"/>
                <w:b/>
                <w:color w:val="000000"/>
              </w:rPr>
              <w:t>Shares Determinate</w:t>
            </w:r>
          </w:p>
        </w:tc>
        <w:tc>
          <w:tcPr>
            <w:tcW w:w="4410" w:type="dxa"/>
            <w:shd w:val="clear" w:color="auto" w:fill="auto"/>
            <w:noWrap/>
            <w:hideMark/>
          </w:tcPr>
          <w:p w:rsidR="00B32E1E" w:rsidRPr="005D619D" w:rsidRDefault="00B32E1E" w:rsidP="00204B8E">
            <w:pPr>
              <w:spacing w:after="0" w:line="240" w:lineRule="auto"/>
              <w:rPr>
                <w:rFonts w:asciiTheme="majorHAnsi" w:eastAsia="Times New Roman" w:hAnsiTheme="majorHAnsi" w:cstheme="minorHAnsi"/>
                <w:b/>
                <w:color w:val="000000"/>
              </w:rPr>
            </w:pPr>
            <w:r w:rsidRPr="00204B8E">
              <w:rPr>
                <w:rFonts w:asciiTheme="majorHAnsi" w:eastAsia="Times New Roman" w:hAnsiTheme="majorHAnsi" w:cstheme="minorHAnsi"/>
                <w:b/>
                <w:color w:val="000000"/>
              </w:rPr>
              <w:t>Share Indeterminate</w:t>
            </w:r>
          </w:p>
        </w:tc>
      </w:tr>
      <w:tr w:rsidR="00B32E1E" w:rsidRPr="00204B8E" w:rsidTr="00B32E1E">
        <w:trPr>
          <w:trHeight w:val="255"/>
        </w:trPr>
        <w:tc>
          <w:tcPr>
            <w:tcW w:w="2517" w:type="dxa"/>
            <w:shd w:val="clear" w:color="auto" w:fill="auto"/>
            <w:noWrap/>
            <w:hideMark/>
          </w:tcPr>
          <w:p w:rsidR="00B32E1E" w:rsidRPr="005D619D" w:rsidRDefault="00B32E1E" w:rsidP="00204B8E">
            <w:pPr>
              <w:spacing w:after="0" w:line="240" w:lineRule="auto"/>
              <w:rPr>
                <w:rFonts w:asciiTheme="majorHAnsi" w:eastAsia="Times New Roman" w:hAnsiTheme="majorHAnsi" w:cstheme="minorHAnsi"/>
                <w:color w:val="000000"/>
              </w:rPr>
            </w:pPr>
            <w:r w:rsidRPr="00204B8E">
              <w:rPr>
                <w:rFonts w:asciiTheme="majorHAnsi" w:eastAsia="Times New Roman" w:hAnsiTheme="majorHAnsi" w:cstheme="minorHAnsi"/>
                <w:color w:val="000000"/>
              </w:rPr>
              <w:t>No Taxable income</w:t>
            </w:r>
          </w:p>
        </w:tc>
        <w:tc>
          <w:tcPr>
            <w:tcW w:w="3780" w:type="dxa"/>
            <w:shd w:val="clear" w:color="auto" w:fill="auto"/>
            <w:noWrap/>
            <w:hideMark/>
          </w:tcPr>
          <w:p w:rsidR="00B32E1E" w:rsidRPr="005D619D" w:rsidRDefault="00B32E1E" w:rsidP="00204B8E">
            <w:pPr>
              <w:spacing w:after="0" w:line="240" w:lineRule="auto"/>
              <w:rPr>
                <w:rFonts w:asciiTheme="majorHAnsi" w:eastAsia="Times New Roman" w:hAnsiTheme="majorHAnsi" w:cstheme="minorHAnsi"/>
                <w:color w:val="000000"/>
              </w:rPr>
            </w:pPr>
            <w:r w:rsidRPr="00204B8E">
              <w:rPr>
                <w:rFonts w:asciiTheme="majorHAnsi" w:hAnsiTheme="majorHAnsi" w:cstheme="minorHAnsi"/>
              </w:rPr>
              <w:t>At the rates applicable to individual</w:t>
            </w:r>
          </w:p>
        </w:tc>
        <w:tc>
          <w:tcPr>
            <w:tcW w:w="4410" w:type="dxa"/>
            <w:shd w:val="clear" w:color="auto" w:fill="auto"/>
            <w:noWrap/>
            <w:hideMark/>
          </w:tcPr>
          <w:p w:rsidR="00B32E1E" w:rsidRPr="005D619D" w:rsidRDefault="00B32E1E" w:rsidP="00204B8E">
            <w:pPr>
              <w:spacing w:after="0" w:line="240" w:lineRule="auto"/>
              <w:rPr>
                <w:rFonts w:asciiTheme="majorHAnsi" w:eastAsia="Times New Roman" w:hAnsiTheme="majorHAnsi" w:cstheme="minorHAnsi"/>
                <w:color w:val="000000"/>
              </w:rPr>
            </w:pPr>
            <w:r w:rsidRPr="00204B8E">
              <w:rPr>
                <w:rFonts w:asciiTheme="majorHAnsi" w:hAnsiTheme="majorHAnsi" w:cstheme="minorHAnsi"/>
              </w:rPr>
              <w:t>At the maximum marginal rate</w:t>
            </w:r>
          </w:p>
        </w:tc>
      </w:tr>
      <w:tr w:rsidR="00B32E1E" w:rsidRPr="00204B8E" w:rsidTr="00B32E1E">
        <w:trPr>
          <w:trHeight w:val="323"/>
        </w:trPr>
        <w:tc>
          <w:tcPr>
            <w:tcW w:w="2517" w:type="dxa"/>
            <w:shd w:val="clear" w:color="auto" w:fill="auto"/>
            <w:noWrap/>
            <w:hideMark/>
          </w:tcPr>
          <w:p w:rsidR="00B32E1E" w:rsidRPr="005D619D" w:rsidRDefault="00B32E1E" w:rsidP="00204B8E">
            <w:pPr>
              <w:spacing w:after="0" w:line="240" w:lineRule="auto"/>
              <w:rPr>
                <w:rFonts w:asciiTheme="majorHAnsi" w:eastAsia="Times New Roman" w:hAnsiTheme="majorHAnsi" w:cstheme="minorHAnsi"/>
                <w:color w:val="000000"/>
              </w:rPr>
            </w:pPr>
            <w:r w:rsidRPr="00204B8E">
              <w:rPr>
                <w:rFonts w:asciiTheme="majorHAnsi" w:eastAsia="Times New Roman" w:hAnsiTheme="majorHAnsi" w:cstheme="minorHAnsi"/>
                <w:color w:val="000000"/>
              </w:rPr>
              <w:t>Taxable Income</w:t>
            </w:r>
          </w:p>
        </w:tc>
        <w:tc>
          <w:tcPr>
            <w:tcW w:w="3780" w:type="dxa"/>
            <w:shd w:val="clear" w:color="auto" w:fill="auto"/>
            <w:noWrap/>
            <w:hideMark/>
          </w:tcPr>
          <w:p w:rsidR="00B32E1E" w:rsidRPr="005D619D" w:rsidRDefault="00B32E1E" w:rsidP="00204B8E">
            <w:pPr>
              <w:spacing w:after="0" w:line="240" w:lineRule="auto"/>
              <w:rPr>
                <w:rFonts w:asciiTheme="majorHAnsi" w:eastAsia="Times New Roman" w:hAnsiTheme="majorHAnsi" w:cstheme="minorHAnsi"/>
                <w:color w:val="000000"/>
              </w:rPr>
            </w:pPr>
            <w:r w:rsidRPr="00204B8E">
              <w:rPr>
                <w:rFonts w:asciiTheme="majorHAnsi" w:hAnsiTheme="majorHAnsi" w:cstheme="minorHAnsi"/>
              </w:rPr>
              <w:t>At the maximum marginal rate</w:t>
            </w:r>
          </w:p>
        </w:tc>
        <w:tc>
          <w:tcPr>
            <w:tcW w:w="4410" w:type="dxa"/>
            <w:shd w:val="clear" w:color="auto" w:fill="auto"/>
            <w:noWrap/>
            <w:hideMark/>
          </w:tcPr>
          <w:p w:rsidR="00B32E1E" w:rsidRPr="00204B8E" w:rsidRDefault="00B32E1E" w:rsidP="00204B8E">
            <w:pPr>
              <w:pStyle w:val="ListParagraph"/>
              <w:autoSpaceDE w:val="0"/>
              <w:autoSpaceDN w:val="0"/>
              <w:adjustRightInd w:val="0"/>
              <w:spacing w:after="0" w:line="240" w:lineRule="auto"/>
              <w:ind w:left="0"/>
              <w:rPr>
                <w:rFonts w:asciiTheme="majorHAnsi" w:hAnsiTheme="majorHAnsi" w:cstheme="minorHAnsi"/>
              </w:rPr>
            </w:pPr>
            <w:r w:rsidRPr="00204B8E">
              <w:rPr>
                <w:rFonts w:asciiTheme="majorHAnsi" w:hAnsiTheme="majorHAnsi" w:cstheme="minorHAnsi"/>
              </w:rPr>
              <w:t xml:space="preserve">At the </w:t>
            </w:r>
            <w:proofErr w:type="gramStart"/>
            <w:r w:rsidRPr="00204B8E">
              <w:rPr>
                <w:rFonts w:asciiTheme="majorHAnsi" w:hAnsiTheme="majorHAnsi" w:cstheme="minorHAnsi"/>
              </w:rPr>
              <w:t>maximum  taxable</w:t>
            </w:r>
            <w:proofErr w:type="gramEnd"/>
            <w:r w:rsidRPr="00204B8E">
              <w:rPr>
                <w:rFonts w:asciiTheme="majorHAnsi" w:hAnsiTheme="majorHAnsi" w:cstheme="minorHAnsi"/>
              </w:rPr>
              <w:t xml:space="preserve"> marginal rate.</w:t>
            </w:r>
          </w:p>
          <w:p w:rsidR="00B32E1E" w:rsidRPr="005D619D" w:rsidRDefault="00B32E1E" w:rsidP="00204B8E">
            <w:pPr>
              <w:spacing w:after="0" w:line="240" w:lineRule="auto"/>
              <w:rPr>
                <w:rFonts w:asciiTheme="majorHAnsi" w:eastAsia="Times New Roman" w:hAnsiTheme="majorHAnsi" w:cstheme="minorHAnsi"/>
                <w:color w:val="000000"/>
              </w:rPr>
            </w:pPr>
          </w:p>
        </w:tc>
      </w:tr>
    </w:tbl>
    <w:p w:rsidR="00E562FF" w:rsidRPr="00204B8E" w:rsidRDefault="00E562FF" w:rsidP="00204B8E">
      <w:pPr>
        <w:autoSpaceDE w:val="0"/>
        <w:autoSpaceDN w:val="0"/>
        <w:adjustRightInd w:val="0"/>
        <w:spacing w:after="0" w:line="240" w:lineRule="auto"/>
        <w:rPr>
          <w:rFonts w:asciiTheme="majorHAnsi" w:hAnsiTheme="majorHAnsi" w:cstheme="minorHAnsi"/>
          <w:b/>
        </w:rPr>
      </w:pPr>
      <w:r w:rsidRPr="00204B8E">
        <w:rPr>
          <w:rFonts w:asciiTheme="majorHAnsi" w:hAnsiTheme="majorHAnsi" w:cstheme="minorHAnsi"/>
          <w:b/>
        </w:rPr>
        <w:t xml:space="preserve">** Maximum Marginal Rate means the rate of tax (including surcharge, if any) applicable to the highest slab of income in case of individuals. </w:t>
      </w:r>
    </w:p>
    <w:p w:rsidR="00E562FF" w:rsidRPr="00204B8E" w:rsidRDefault="00E562FF" w:rsidP="00204B8E">
      <w:pPr>
        <w:autoSpaceDE w:val="0"/>
        <w:autoSpaceDN w:val="0"/>
        <w:adjustRightInd w:val="0"/>
        <w:spacing w:after="0" w:line="240" w:lineRule="auto"/>
        <w:rPr>
          <w:rFonts w:asciiTheme="majorHAnsi" w:hAnsiTheme="majorHAnsi" w:cstheme="minorHAnsi"/>
        </w:rPr>
      </w:pPr>
      <w:r w:rsidRPr="00204B8E">
        <w:rPr>
          <w:rFonts w:asciiTheme="majorHAnsi" w:hAnsiTheme="majorHAnsi" w:cstheme="minorHAnsi"/>
        </w:rPr>
        <w:t xml:space="preserve">The amount of tax calculated shall be increased by a surcharge at the rate of 12% of such income tax in case the total income </w:t>
      </w:r>
      <w:proofErr w:type="gramStart"/>
      <w:r w:rsidRPr="00204B8E">
        <w:rPr>
          <w:rFonts w:asciiTheme="majorHAnsi" w:hAnsiTheme="majorHAnsi" w:cstheme="minorHAnsi"/>
        </w:rPr>
        <w:t>exceeds  1</w:t>
      </w:r>
      <w:proofErr w:type="gramEnd"/>
      <w:r w:rsidRPr="00204B8E">
        <w:rPr>
          <w:rFonts w:asciiTheme="majorHAnsi" w:hAnsiTheme="majorHAnsi" w:cstheme="minorHAnsi"/>
        </w:rPr>
        <w:t xml:space="preserve"> crore. However, Income Tax </w:t>
      </w:r>
      <w:proofErr w:type="gramStart"/>
      <w:r w:rsidRPr="00204B8E">
        <w:rPr>
          <w:rFonts w:asciiTheme="majorHAnsi" w:hAnsiTheme="majorHAnsi" w:cstheme="minorHAnsi"/>
        </w:rPr>
        <w:t>payable  shall</w:t>
      </w:r>
      <w:proofErr w:type="gramEnd"/>
      <w:r w:rsidRPr="00204B8E">
        <w:rPr>
          <w:rFonts w:asciiTheme="majorHAnsi" w:hAnsiTheme="majorHAnsi" w:cstheme="minorHAnsi"/>
        </w:rPr>
        <w:t xml:space="preserve"> not exceed the total amount payable as income tax on a total income of 1 crore by more than the amount of income that exceeds  1 crore.</w:t>
      </w:r>
    </w:p>
    <w:p w:rsidR="00966BBD" w:rsidRPr="00204B8E" w:rsidRDefault="00966BBD" w:rsidP="00204B8E">
      <w:pPr>
        <w:autoSpaceDE w:val="0"/>
        <w:autoSpaceDN w:val="0"/>
        <w:adjustRightInd w:val="0"/>
        <w:spacing w:after="0" w:line="240" w:lineRule="auto"/>
        <w:rPr>
          <w:rFonts w:asciiTheme="majorHAnsi" w:hAnsiTheme="majorHAnsi" w:cstheme="minorHAnsi"/>
        </w:rPr>
      </w:pPr>
    </w:p>
    <w:p w:rsidR="00E562FF" w:rsidRPr="00204B8E" w:rsidRDefault="00E562FF" w:rsidP="00204B8E">
      <w:pPr>
        <w:autoSpaceDE w:val="0"/>
        <w:autoSpaceDN w:val="0"/>
        <w:adjustRightInd w:val="0"/>
        <w:spacing w:after="0" w:line="240" w:lineRule="auto"/>
        <w:rPr>
          <w:rFonts w:asciiTheme="majorHAnsi" w:hAnsiTheme="majorHAnsi" w:cstheme="minorHAnsi"/>
          <w:b/>
        </w:rPr>
      </w:pPr>
      <w:r w:rsidRPr="00204B8E">
        <w:rPr>
          <w:rFonts w:asciiTheme="majorHAnsi" w:hAnsiTheme="majorHAnsi" w:cstheme="minorHAnsi"/>
          <w:b/>
        </w:rPr>
        <w:t>Ascertainment of member’s share in AOP/BOI where shares are determinate and its taxability [Sec.67A, 86 &amp; 110]</w:t>
      </w:r>
    </w:p>
    <w:p w:rsidR="00E562FF" w:rsidRPr="00204B8E" w:rsidRDefault="00E562FF" w:rsidP="00204B8E">
      <w:pPr>
        <w:autoSpaceDE w:val="0"/>
        <w:autoSpaceDN w:val="0"/>
        <w:adjustRightInd w:val="0"/>
        <w:spacing w:after="0" w:line="240" w:lineRule="auto"/>
        <w:ind w:firstLine="720"/>
        <w:rPr>
          <w:rFonts w:asciiTheme="majorHAnsi" w:hAnsiTheme="majorHAnsi" w:cstheme="minorHAnsi"/>
          <w:b/>
        </w:rPr>
      </w:pPr>
      <w:r w:rsidRPr="00204B8E">
        <w:rPr>
          <w:rFonts w:asciiTheme="majorHAnsi" w:hAnsiTheme="majorHAnsi" w:cstheme="minorHAnsi"/>
          <w:b/>
        </w:rPr>
        <w:t>Total income of the AOP/BOI</w:t>
      </w:r>
    </w:p>
    <w:p w:rsidR="00FA6555" w:rsidRPr="00204B8E" w:rsidRDefault="00E562FF" w:rsidP="00204B8E">
      <w:pPr>
        <w:autoSpaceDE w:val="0"/>
        <w:autoSpaceDN w:val="0"/>
        <w:adjustRightInd w:val="0"/>
        <w:spacing w:after="0" w:line="240" w:lineRule="auto"/>
        <w:ind w:firstLine="720"/>
        <w:rPr>
          <w:rFonts w:asciiTheme="majorHAnsi" w:hAnsiTheme="majorHAnsi" w:cstheme="minorHAnsi"/>
          <w:b/>
        </w:rPr>
      </w:pPr>
      <w:r w:rsidRPr="00204B8E">
        <w:rPr>
          <w:rFonts w:asciiTheme="majorHAnsi" w:hAnsiTheme="majorHAnsi" w:cstheme="minorHAnsi"/>
          <w:b/>
        </w:rPr>
        <w:t>Less:</w:t>
      </w:r>
    </w:p>
    <w:p w:rsidR="00E562FF" w:rsidRPr="00204B8E" w:rsidRDefault="00E562FF" w:rsidP="00204B8E">
      <w:pPr>
        <w:pStyle w:val="ListParagraph"/>
        <w:numPr>
          <w:ilvl w:val="0"/>
          <w:numId w:val="12"/>
        </w:numPr>
        <w:autoSpaceDE w:val="0"/>
        <w:autoSpaceDN w:val="0"/>
        <w:adjustRightInd w:val="0"/>
        <w:spacing w:after="0" w:line="240" w:lineRule="auto"/>
        <w:ind w:left="0"/>
        <w:rPr>
          <w:rFonts w:asciiTheme="majorHAnsi" w:hAnsiTheme="majorHAnsi" w:cstheme="minorHAnsi"/>
        </w:rPr>
      </w:pPr>
      <w:r w:rsidRPr="00204B8E">
        <w:rPr>
          <w:rFonts w:asciiTheme="majorHAnsi" w:hAnsiTheme="majorHAnsi" w:cstheme="minorHAnsi"/>
        </w:rPr>
        <w:t xml:space="preserve"> Interest, salary, commission or other remuneration paid to any member</w:t>
      </w:r>
    </w:p>
    <w:p w:rsidR="00E562FF" w:rsidRPr="00204B8E" w:rsidRDefault="00E562FF" w:rsidP="00204B8E">
      <w:pPr>
        <w:pStyle w:val="ListParagraph"/>
        <w:numPr>
          <w:ilvl w:val="0"/>
          <w:numId w:val="12"/>
        </w:numPr>
        <w:autoSpaceDE w:val="0"/>
        <w:autoSpaceDN w:val="0"/>
        <w:adjustRightInd w:val="0"/>
        <w:spacing w:after="0" w:line="240" w:lineRule="auto"/>
        <w:ind w:left="0"/>
        <w:rPr>
          <w:rFonts w:asciiTheme="majorHAnsi" w:hAnsiTheme="majorHAnsi" w:cstheme="minorHAnsi"/>
        </w:rPr>
      </w:pPr>
      <w:r w:rsidRPr="00204B8E">
        <w:rPr>
          <w:rFonts w:asciiTheme="majorHAnsi" w:hAnsiTheme="majorHAnsi" w:cstheme="minorHAnsi"/>
        </w:rPr>
        <w:t xml:space="preserve">Balance </w:t>
      </w:r>
      <w:proofErr w:type="spellStart"/>
      <w:r w:rsidRPr="00204B8E">
        <w:rPr>
          <w:rFonts w:asciiTheme="majorHAnsi" w:hAnsiTheme="majorHAnsi" w:cstheme="minorHAnsi"/>
        </w:rPr>
        <w:t>apportionable</w:t>
      </w:r>
      <w:proofErr w:type="spellEnd"/>
      <w:r w:rsidRPr="00204B8E">
        <w:rPr>
          <w:rFonts w:asciiTheme="majorHAnsi" w:hAnsiTheme="majorHAnsi" w:cstheme="minorHAnsi"/>
        </w:rPr>
        <w:t xml:space="preserve"> to the members in proportion to their shares</w:t>
      </w:r>
    </w:p>
    <w:p w:rsidR="00E562FF" w:rsidRPr="00204B8E" w:rsidRDefault="00E562FF" w:rsidP="00204B8E">
      <w:pPr>
        <w:pStyle w:val="ListParagraph"/>
        <w:numPr>
          <w:ilvl w:val="0"/>
          <w:numId w:val="12"/>
        </w:numPr>
        <w:autoSpaceDE w:val="0"/>
        <w:autoSpaceDN w:val="0"/>
        <w:adjustRightInd w:val="0"/>
        <w:spacing w:after="0" w:line="240" w:lineRule="auto"/>
        <w:ind w:left="0"/>
        <w:rPr>
          <w:rFonts w:asciiTheme="majorHAnsi" w:hAnsiTheme="majorHAnsi" w:cstheme="minorHAnsi"/>
        </w:rPr>
      </w:pPr>
      <w:r w:rsidRPr="00204B8E">
        <w:rPr>
          <w:rFonts w:asciiTheme="majorHAnsi" w:hAnsiTheme="majorHAnsi" w:cstheme="minorHAnsi"/>
        </w:rPr>
        <w:t>Share of income allotted to a member</w:t>
      </w:r>
    </w:p>
    <w:p w:rsidR="00FA6555" w:rsidRPr="00204B8E" w:rsidRDefault="00E562FF" w:rsidP="00204B8E">
      <w:pPr>
        <w:autoSpaceDE w:val="0"/>
        <w:autoSpaceDN w:val="0"/>
        <w:adjustRightInd w:val="0"/>
        <w:spacing w:after="0" w:line="240" w:lineRule="auto"/>
        <w:ind w:firstLine="720"/>
        <w:rPr>
          <w:rFonts w:asciiTheme="majorHAnsi" w:hAnsiTheme="majorHAnsi" w:cstheme="minorHAnsi"/>
          <w:b/>
        </w:rPr>
      </w:pPr>
      <w:r w:rsidRPr="00204B8E">
        <w:rPr>
          <w:rFonts w:asciiTheme="majorHAnsi" w:hAnsiTheme="majorHAnsi" w:cstheme="minorHAnsi"/>
          <w:b/>
        </w:rPr>
        <w:t>Add:</w:t>
      </w:r>
    </w:p>
    <w:p w:rsidR="00E562FF" w:rsidRPr="00204B8E" w:rsidRDefault="00FA6555" w:rsidP="00204B8E">
      <w:pPr>
        <w:autoSpaceDE w:val="0"/>
        <w:autoSpaceDN w:val="0"/>
        <w:adjustRightInd w:val="0"/>
        <w:spacing w:after="0" w:line="240" w:lineRule="auto"/>
        <w:ind w:firstLine="720"/>
        <w:rPr>
          <w:rFonts w:asciiTheme="majorHAnsi" w:hAnsiTheme="majorHAnsi" w:cstheme="minorHAnsi"/>
        </w:rPr>
      </w:pPr>
      <w:r w:rsidRPr="00204B8E">
        <w:rPr>
          <w:rFonts w:asciiTheme="majorHAnsi" w:hAnsiTheme="majorHAnsi" w:cstheme="minorHAnsi"/>
          <w:b/>
        </w:rPr>
        <w:t>1.</w:t>
      </w:r>
      <w:r w:rsidR="00E562FF" w:rsidRPr="00204B8E">
        <w:rPr>
          <w:rFonts w:asciiTheme="majorHAnsi" w:hAnsiTheme="majorHAnsi" w:cstheme="minorHAnsi"/>
        </w:rPr>
        <w:t xml:space="preserve"> Salary, interest, commission or other remuneration received by</w:t>
      </w:r>
    </w:p>
    <w:p w:rsidR="00E562FF" w:rsidRPr="00204B8E" w:rsidRDefault="00E562FF" w:rsidP="00204B8E">
      <w:pPr>
        <w:autoSpaceDE w:val="0"/>
        <w:autoSpaceDN w:val="0"/>
        <w:adjustRightInd w:val="0"/>
        <w:spacing w:after="0" w:line="240" w:lineRule="auto"/>
        <w:ind w:firstLine="720"/>
        <w:rPr>
          <w:rFonts w:asciiTheme="majorHAnsi" w:hAnsiTheme="majorHAnsi" w:cstheme="minorHAnsi"/>
        </w:rPr>
      </w:pPr>
      <w:proofErr w:type="gramStart"/>
      <w:r w:rsidRPr="00204B8E">
        <w:rPr>
          <w:rFonts w:asciiTheme="majorHAnsi" w:hAnsiTheme="majorHAnsi" w:cstheme="minorHAnsi"/>
        </w:rPr>
        <w:t>the</w:t>
      </w:r>
      <w:proofErr w:type="gramEnd"/>
      <w:r w:rsidRPr="00204B8E">
        <w:rPr>
          <w:rFonts w:asciiTheme="majorHAnsi" w:hAnsiTheme="majorHAnsi" w:cstheme="minorHAnsi"/>
        </w:rPr>
        <w:t xml:space="preserve"> member of the AOP or BOI</w:t>
      </w:r>
    </w:p>
    <w:p w:rsidR="00E562FF" w:rsidRPr="00204B8E" w:rsidRDefault="00E562FF" w:rsidP="00204B8E">
      <w:pPr>
        <w:autoSpaceDE w:val="0"/>
        <w:autoSpaceDN w:val="0"/>
        <w:adjustRightInd w:val="0"/>
        <w:spacing w:after="0" w:line="240" w:lineRule="auto"/>
        <w:ind w:firstLine="720"/>
        <w:rPr>
          <w:rFonts w:asciiTheme="majorHAnsi" w:hAnsiTheme="majorHAnsi" w:cstheme="minorHAnsi"/>
          <w:b/>
        </w:rPr>
      </w:pPr>
      <w:r w:rsidRPr="00204B8E">
        <w:rPr>
          <w:rFonts w:asciiTheme="majorHAnsi" w:hAnsiTheme="majorHAnsi" w:cstheme="minorHAnsi"/>
          <w:b/>
        </w:rPr>
        <w:t>Total share</w:t>
      </w:r>
    </w:p>
    <w:p w:rsidR="00E562FF" w:rsidRPr="00204B8E" w:rsidRDefault="00E562FF" w:rsidP="00204B8E">
      <w:pPr>
        <w:autoSpaceDE w:val="0"/>
        <w:autoSpaceDN w:val="0"/>
        <w:adjustRightInd w:val="0"/>
        <w:spacing w:after="0" w:line="240" w:lineRule="auto"/>
        <w:ind w:firstLine="720"/>
        <w:rPr>
          <w:rFonts w:asciiTheme="majorHAnsi" w:hAnsiTheme="majorHAnsi" w:cstheme="minorHAnsi"/>
        </w:rPr>
      </w:pPr>
      <w:r w:rsidRPr="00204B8E">
        <w:rPr>
          <w:rFonts w:asciiTheme="majorHAnsi" w:hAnsiTheme="majorHAnsi" w:cstheme="minorHAnsi"/>
        </w:rPr>
        <w:t>Less: Interest paid on capital borrowed for the purpose of investment in the AOP/BOI</w:t>
      </w:r>
    </w:p>
    <w:p w:rsidR="00E562FF" w:rsidRPr="00204B8E" w:rsidRDefault="00E562FF" w:rsidP="00204B8E">
      <w:pPr>
        <w:autoSpaceDE w:val="0"/>
        <w:autoSpaceDN w:val="0"/>
        <w:adjustRightInd w:val="0"/>
        <w:spacing w:after="0" w:line="240" w:lineRule="auto"/>
        <w:ind w:firstLine="720"/>
        <w:rPr>
          <w:rFonts w:asciiTheme="majorHAnsi" w:hAnsiTheme="majorHAnsi" w:cstheme="minorHAnsi"/>
          <w:b/>
        </w:rPr>
      </w:pPr>
      <w:r w:rsidRPr="00204B8E">
        <w:rPr>
          <w:rFonts w:asciiTheme="majorHAnsi" w:hAnsiTheme="majorHAnsi" w:cstheme="minorHAnsi"/>
          <w:b/>
        </w:rPr>
        <w:t>Net assessable share income</w:t>
      </w:r>
    </w:p>
    <w:p w:rsidR="00B32E1E" w:rsidRPr="00204B8E" w:rsidRDefault="00B32E1E" w:rsidP="00204B8E">
      <w:pPr>
        <w:autoSpaceDE w:val="0"/>
        <w:autoSpaceDN w:val="0"/>
        <w:adjustRightInd w:val="0"/>
        <w:spacing w:after="0" w:line="240" w:lineRule="auto"/>
        <w:ind w:firstLine="720"/>
        <w:rPr>
          <w:rFonts w:asciiTheme="majorHAnsi" w:hAnsiTheme="majorHAnsi" w:cstheme="minorHAnsi"/>
          <w:b/>
        </w:rPr>
      </w:pPr>
    </w:p>
    <w:p w:rsidR="00B32E1E" w:rsidRPr="00204B8E" w:rsidRDefault="00E562FF" w:rsidP="00204B8E">
      <w:pPr>
        <w:autoSpaceDE w:val="0"/>
        <w:autoSpaceDN w:val="0"/>
        <w:adjustRightInd w:val="0"/>
        <w:spacing w:after="0" w:line="240" w:lineRule="auto"/>
        <w:rPr>
          <w:rFonts w:asciiTheme="majorHAnsi" w:hAnsiTheme="majorHAnsi" w:cstheme="minorHAnsi"/>
        </w:rPr>
      </w:pPr>
      <w:r w:rsidRPr="00204B8E">
        <w:rPr>
          <w:rFonts w:asciiTheme="majorHAnsi" w:hAnsiTheme="majorHAnsi" w:cstheme="minorHAnsi"/>
          <w:b/>
        </w:rPr>
        <w:t>Tax-treatment in the three cases is discussed below:</w:t>
      </w:r>
      <w:r w:rsidR="00966BBD" w:rsidRPr="00204B8E">
        <w:rPr>
          <w:rFonts w:asciiTheme="majorHAnsi" w:hAnsiTheme="majorHAnsi" w:cstheme="minorHAnsi"/>
        </w:rPr>
        <w:t xml:space="preserve"> </w:t>
      </w:r>
      <w:r w:rsidR="00B32E1E" w:rsidRPr="00204B8E">
        <w:rPr>
          <w:rFonts w:asciiTheme="majorHAnsi" w:hAnsiTheme="majorHAnsi" w:cstheme="minorHAnsi"/>
        </w:rPr>
        <w:t>AOP or BOI</w:t>
      </w:r>
    </w:p>
    <w:tbl>
      <w:tblPr>
        <w:tblW w:w="106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94"/>
        <w:gridCol w:w="1800"/>
        <w:gridCol w:w="2610"/>
        <w:gridCol w:w="3780"/>
      </w:tblGrid>
      <w:tr w:rsidR="00B32E1E" w:rsidRPr="00204B8E" w:rsidTr="005F7463">
        <w:trPr>
          <w:trHeight w:val="265"/>
        </w:trPr>
        <w:tc>
          <w:tcPr>
            <w:tcW w:w="1251" w:type="dxa"/>
            <w:shd w:val="clear" w:color="auto" w:fill="auto"/>
            <w:noWrap/>
            <w:vAlign w:val="bottom"/>
            <w:hideMark/>
          </w:tcPr>
          <w:p w:rsidR="00B32E1E" w:rsidRPr="00B32E1E" w:rsidRDefault="00B32E1E" w:rsidP="00204B8E">
            <w:pPr>
              <w:spacing w:after="0" w:line="240" w:lineRule="auto"/>
              <w:rPr>
                <w:rFonts w:asciiTheme="majorHAnsi" w:eastAsia="Times New Roman" w:hAnsiTheme="majorHAnsi" w:cstheme="minorHAnsi"/>
                <w:color w:val="000000"/>
              </w:rPr>
            </w:pPr>
          </w:p>
        </w:tc>
        <w:tc>
          <w:tcPr>
            <w:tcW w:w="2994" w:type="dxa"/>
            <w:gridSpan w:val="2"/>
            <w:shd w:val="clear" w:color="auto" w:fill="auto"/>
            <w:noWrap/>
            <w:vAlign w:val="bottom"/>
            <w:hideMark/>
          </w:tcPr>
          <w:p w:rsidR="00B32E1E" w:rsidRPr="00B32E1E" w:rsidRDefault="00B32E1E" w:rsidP="00204B8E">
            <w:pPr>
              <w:spacing w:after="0" w:line="240" w:lineRule="auto"/>
              <w:rPr>
                <w:rFonts w:asciiTheme="majorHAnsi" w:eastAsia="Times New Roman" w:hAnsiTheme="majorHAnsi" w:cstheme="minorHAnsi"/>
                <w:color w:val="000000"/>
              </w:rPr>
            </w:pPr>
            <w:r w:rsidRPr="00204B8E">
              <w:rPr>
                <w:rFonts w:asciiTheme="majorHAnsi" w:eastAsia="Times New Roman" w:hAnsiTheme="majorHAnsi" w:cstheme="minorHAnsi"/>
                <w:color w:val="000000"/>
              </w:rPr>
              <w:t>@Maximum Marginal Rate or Higher Rate</w:t>
            </w:r>
          </w:p>
        </w:tc>
        <w:tc>
          <w:tcPr>
            <w:tcW w:w="6390" w:type="dxa"/>
            <w:gridSpan w:val="2"/>
            <w:shd w:val="clear" w:color="auto" w:fill="auto"/>
            <w:noWrap/>
            <w:vAlign w:val="bottom"/>
            <w:hideMark/>
          </w:tcPr>
          <w:p w:rsidR="00B32E1E" w:rsidRPr="00B32E1E" w:rsidRDefault="00B32E1E" w:rsidP="00204B8E">
            <w:pPr>
              <w:spacing w:after="0" w:line="240" w:lineRule="auto"/>
              <w:rPr>
                <w:rFonts w:asciiTheme="majorHAnsi" w:eastAsia="Times New Roman" w:hAnsiTheme="majorHAnsi" w:cstheme="minorHAnsi"/>
                <w:color w:val="000000"/>
              </w:rPr>
            </w:pPr>
            <w:r w:rsidRPr="00204B8E">
              <w:rPr>
                <w:rFonts w:asciiTheme="majorHAnsi" w:eastAsia="Times New Roman" w:hAnsiTheme="majorHAnsi" w:cstheme="minorHAnsi"/>
                <w:color w:val="000000"/>
              </w:rPr>
              <w:t>Slab Rates</w:t>
            </w:r>
          </w:p>
        </w:tc>
      </w:tr>
      <w:tr w:rsidR="00204B8E" w:rsidRPr="00204B8E" w:rsidTr="005F7463">
        <w:trPr>
          <w:trHeight w:val="1565"/>
        </w:trPr>
        <w:tc>
          <w:tcPr>
            <w:tcW w:w="1251" w:type="dxa"/>
            <w:shd w:val="clear" w:color="auto" w:fill="auto"/>
            <w:noWrap/>
            <w:hideMark/>
          </w:tcPr>
          <w:p w:rsidR="00B32E1E" w:rsidRPr="00B32E1E" w:rsidRDefault="00B32E1E" w:rsidP="00204B8E">
            <w:pPr>
              <w:spacing w:after="0" w:line="240" w:lineRule="auto"/>
              <w:rPr>
                <w:rFonts w:asciiTheme="majorHAnsi" w:eastAsia="Times New Roman" w:hAnsiTheme="majorHAnsi" w:cstheme="minorHAnsi"/>
                <w:color w:val="000000"/>
              </w:rPr>
            </w:pPr>
            <w:bookmarkStart w:id="0" w:name="_GoBack"/>
            <w:r w:rsidRPr="00204B8E">
              <w:rPr>
                <w:rFonts w:asciiTheme="majorHAnsi" w:eastAsia="Times New Roman" w:hAnsiTheme="majorHAnsi" w:cstheme="minorHAnsi"/>
                <w:color w:val="000000"/>
              </w:rPr>
              <w:t>Chargeable to Tax</w:t>
            </w:r>
          </w:p>
        </w:tc>
        <w:tc>
          <w:tcPr>
            <w:tcW w:w="1194" w:type="dxa"/>
            <w:shd w:val="clear" w:color="auto" w:fill="auto"/>
            <w:noWrap/>
            <w:hideMark/>
          </w:tcPr>
          <w:p w:rsidR="00B32E1E" w:rsidRPr="00B32E1E" w:rsidRDefault="00B32E1E" w:rsidP="00204B8E">
            <w:pPr>
              <w:spacing w:after="0" w:line="240" w:lineRule="auto"/>
              <w:rPr>
                <w:rFonts w:asciiTheme="majorHAnsi" w:eastAsia="Times New Roman" w:hAnsiTheme="majorHAnsi" w:cstheme="minorHAnsi"/>
                <w:color w:val="000000"/>
              </w:rPr>
            </w:pPr>
            <w:r w:rsidRPr="00204B8E">
              <w:rPr>
                <w:rFonts w:asciiTheme="majorHAnsi" w:hAnsiTheme="majorHAnsi" w:cstheme="minorHAnsi"/>
              </w:rPr>
              <w:t xml:space="preserve">Share of profit of a member is exempt from tax. </w:t>
            </w:r>
          </w:p>
        </w:tc>
        <w:tc>
          <w:tcPr>
            <w:tcW w:w="1800" w:type="dxa"/>
            <w:shd w:val="clear" w:color="auto" w:fill="auto"/>
            <w:noWrap/>
            <w:hideMark/>
          </w:tcPr>
          <w:p w:rsidR="00B32E1E" w:rsidRPr="00B32E1E" w:rsidRDefault="00B32E1E" w:rsidP="00204B8E">
            <w:pPr>
              <w:spacing w:after="0" w:line="240" w:lineRule="auto"/>
              <w:rPr>
                <w:rFonts w:asciiTheme="majorHAnsi" w:eastAsia="Times New Roman" w:hAnsiTheme="majorHAnsi" w:cstheme="minorHAnsi"/>
                <w:color w:val="000000"/>
              </w:rPr>
            </w:pPr>
            <w:r w:rsidRPr="00204B8E">
              <w:rPr>
                <w:rFonts w:asciiTheme="majorHAnsi" w:hAnsiTheme="majorHAnsi" w:cstheme="minorHAnsi"/>
              </w:rPr>
              <w:t>it is not to be included in the total income of the member[Sec. 86(a)]</w:t>
            </w:r>
          </w:p>
        </w:tc>
        <w:tc>
          <w:tcPr>
            <w:tcW w:w="2610" w:type="dxa"/>
            <w:shd w:val="clear" w:color="auto" w:fill="auto"/>
            <w:noWrap/>
            <w:hideMark/>
          </w:tcPr>
          <w:p w:rsidR="00B32E1E" w:rsidRPr="00B32E1E" w:rsidRDefault="00B32E1E" w:rsidP="00204B8E">
            <w:pPr>
              <w:spacing w:after="0" w:line="240" w:lineRule="auto"/>
              <w:rPr>
                <w:rFonts w:asciiTheme="majorHAnsi" w:eastAsia="Times New Roman" w:hAnsiTheme="majorHAnsi" w:cstheme="minorHAnsi"/>
                <w:color w:val="000000"/>
              </w:rPr>
            </w:pPr>
            <w:r w:rsidRPr="00204B8E">
              <w:rPr>
                <w:rFonts w:asciiTheme="majorHAnsi" w:hAnsiTheme="majorHAnsi" w:cstheme="minorHAnsi"/>
              </w:rPr>
              <w:t>The share of profit of a member from AOP or BOI is to be included in the total income of the member only for rate purposes.</w:t>
            </w:r>
          </w:p>
        </w:tc>
        <w:tc>
          <w:tcPr>
            <w:tcW w:w="3780" w:type="dxa"/>
            <w:shd w:val="clear" w:color="auto" w:fill="auto"/>
            <w:noWrap/>
            <w:hideMark/>
          </w:tcPr>
          <w:p w:rsidR="00B32E1E" w:rsidRPr="00204B8E" w:rsidRDefault="00B32E1E" w:rsidP="00204B8E">
            <w:pPr>
              <w:autoSpaceDE w:val="0"/>
              <w:autoSpaceDN w:val="0"/>
              <w:adjustRightInd w:val="0"/>
              <w:spacing w:after="0" w:line="240" w:lineRule="auto"/>
              <w:rPr>
                <w:rFonts w:asciiTheme="majorHAnsi" w:hAnsiTheme="majorHAnsi" w:cstheme="minorHAnsi"/>
              </w:rPr>
            </w:pPr>
            <w:r w:rsidRPr="00204B8E">
              <w:rPr>
                <w:rFonts w:asciiTheme="majorHAnsi" w:hAnsiTheme="majorHAnsi" w:cstheme="minorHAnsi"/>
              </w:rPr>
              <w:t>The member is entitled to a rebate of tax on the entire share of profit at the average rate of tax applicable to total income. [Sec. 86(b)].</w:t>
            </w:r>
          </w:p>
          <w:p w:rsidR="00B32E1E" w:rsidRPr="00B32E1E" w:rsidRDefault="00B32E1E" w:rsidP="00204B8E">
            <w:pPr>
              <w:spacing w:after="0" w:line="240" w:lineRule="auto"/>
              <w:rPr>
                <w:rFonts w:asciiTheme="majorHAnsi" w:eastAsia="Times New Roman" w:hAnsiTheme="majorHAnsi" w:cstheme="minorHAnsi"/>
                <w:color w:val="000000"/>
              </w:rPr>
            </w:pPr>
          </w:p>
        </w:tc>
      </w:tr>
      <w:tr w:rsidR="00B32E1E" w:rsidRPr="00204B8E" w:rsidTr="005F7463">
        <w:trPr>
          <w:trHeight w:val="265"/>
        </w:trPr>
        <w:tc>
          <w:tcPr>
            <w:tcW w:w="1251" w:type="dxa"/>
            <w:shd w:val="clear" w:color="auto" w:fill="auto"/>
            <w:noWrap/>
            <w:vAlign w:val="bottom"/>
            <w:hideMark/>
          </w:tcPr>
          <w:p w:rsidR="00B32E1E" w:rsidRPr="00B32E1E" w:rsidRDefault="00B32E1E" w:rsidP="00204B8E">
            <w:pPr>
              <w:spacing w:after="0" w:line="240" w:lineRule="auto"/>
              <w:rPr>
                <w:rFonts w:asciiTheme="majorHAnsi" w:eastAsia="Times New Roman" w:hAnsiTheme="majorHAnsi" w:cstheme="minorHAnsi"/>
                <w:color w:val="000000"/>
              </w:rPr>
            </w:pPr>
            <w:r w:rsidRPr="00204B8E">
              <w:rPr>
                <w:rFonts w:asciiTheme="majorHAnsi" w:eastAsia="Times New Roman" w:hAnsiTheme="majorHAnsi" w:cstheme="minorHAnsi"/>
                <w:color w:val="000000"/>
              </w:rPr>
              <w:t>Not Chargeable To Tax</w:t>
            </w:r>
          </w:p>
        </w:tc>
        <w:tc>
          <w:tcPr>
            <w:tcW w:w="9384" w:type="dxa"/>
            <w:gridSpan w:val="4"/>
            <w:shd w:val="clear" w:color="auto" w:fill="auto"/>
            <w:noWrap/>
            <w:vAlign w:val="bottom"/>
            <w:hideMark/>
          </w:tcPr>
          <w:p w:rsidR="00B32E1E" w:rsidRPr="00B32E1E" w:rsidRDefault="00B32E1E" w:rsidP="00204B8E">
            <w:pPr>
              <w:spacing w:after="0" w:line="240" w:lineRule="auto"/>
              <w:rPr>
                <w:rFonts w:asciiTheme="majorHAnsi" w:eastAsia="Times New Roman" w:hAnsiTheme="majorHAnsi" w:cstheme="minorHAnsi"/>
                <w:color w:val="000000"/>
              </w:rPr>
            </w:pPr>
            <w:r w:rsidRPr="00204B8E">
              <w:rPr>
                <w:rFonts w:asciiTheme="majorHAnsi" w:hAnsiTheme="majorHAnsi" w:cstheme="minorHAnsi"/>
              </w:rPr>
              <w:t>The share of profit of a member from AOP or BOI is included in his total income and he will pay tax on it. He is not entitled to any rebate of tax on such profits [Proviso to Sec. 86(b)]</w:t>
            </w:r>
          </w:p>
        </w:tc>
      </w:tr>
    </w:tbl>
    <w:p w:rsidR="00B32E1E" w:rsidRPr="00204B8E" w:rsidRDefault="00B32E1E" w:rsidP="00204B8E">
      <w:pPr>
        <w:autoSpaceDE w:val="0"/>
        <w:autoSpaceDN w:val="0"/>
        <w:adjustRightInd w:val="0"/>
        <w:spacing w:after="0" w:line="240" w:lineRule="auto"/>
        <w:rPr>
          <w:rFonts w:asciiTheme="majorHAnsi" w:hAnsiTheme="majorHAnsi" w:cstheme="minorHAnsi"/>
        </w:rPr>
      </w:pPr>
    </w:p>
    <w:p w:rsidR="00B32E1E" w:rsidRDefault="00B32E1E" w:rsidP="00204B8E">
      <w:pPr>
        <w:autoSpaceDE w:val="0"/>
        <w:autoSpaceDN w:val="0"/>
        <w:adjustRightInd w:val="0"/>
        <w:spacing w:after="0" w:line="240" w:lineRule="auto"/>
        <w:rPr>
          <w:rFonts w:asciiTheme="majorHAnsi" w:hAnsiTheme="majorHAnsi" w:cstheme="minorHAnsi"/>
        </w:rPr>
      </w:pPr>
    </w:p>
    <w:p w:rsidR="00340B0A" w:rsidRDefault="00340B0A" w:rsidP="00204B8E">
      <w:pPr>
        <w:autoSpaceDE w:val="0"/>
        <w:autoSpaceDN w:val="0"/>
        <w:adjustRightInd w:val="0"/>
        <w:spacing w:after="0" w:line="240" w:lineRule="auto"/>
        <w:rPr>
          <w:rFonts w:asciiTheme="majorHAnsi" w:hAnsiTheme="majorHAnsi" w:cstheme="minorHAnsi"/>
        </w:rPr>
      </w:pPr>
    </w:p>
    <w:p w:rsidR="00340B0A" w:rsidRDefault="00340B0A" w:rsidP="00204B8E">
      <w:pPr>
        <w:autoSpaceDE w:val="0"/>
        <w:autoSpaceDN w:val="0"/>
        <w:adjustRightInd w:val="0"/>
        <w:spacing w:after="0" w:line="240" w:lineRule="auto"/>
        <w:rPr>
          <w:rFonts w:asciiTheme="majorHAnsi" w:hAnsiTheme="majorHAnsi" w:cstheme="minorHAnsi"/>
        </w:rPr>
      </w:pPr>
    </w:p>
    <w:p w:rsidR="00340B0A" w:rsidRPr="00204B8E" w:rsidRDefault="00340B0A" w:rsidP="00204B8E">
      <w:pPr>
        <w:autoSpaceDE w:val="0"/>
        <w:autoSpaceDN w:val="0"/>
        <w:adjustRightInd w:val="0"/>
        <w:spacing w:after="0" w:line="240" w:lineRule="auto"/>
        <w:rPr>
          <w:rFonts w:asciiTheme="majorHAnsi" w:hAnsiTheme="majorHAnsi" w:cstheme="minorHAnsi"/>
        </w:rPr>
      </w:pPr>
    </w:p>
    <w:p w:rsidR="00FA6555" w:rsidRPr="00204B8E" w:rsidRDefault="005D619D" w:rsidP="00204B8E">
      <w:pPr>
        <w:spacing w:after="0"/>
        <w:rPr>
          <w:rFonts w:asciiTheme="majorHAnsi" w:hAnsiTheme="majorHAnsi" w:cstheme="minorHAnsi"/>
        </w:rPr>
      </w:pPr>
      <w:proofErr w:type="gramStart"/>
      <w:r w:rsidRPr="00204B8E">
        <w:rPr>
          <w:rFonts w:asciiTheme="majorHAnsi" w:hAnsiTheme="majorHAnsi" w:cstheme="minorHAnsi"/>
        </w:rPr>
        <w:lastRenderedPageBreak/>
        <w:t xml:space="preserve">Tax </w:t>
      </w:r>
      <w:proofErr w:type="spellStart"/>
      <w:r w:rsidRPr="00204B8E">
        <w:rPr>
          <w:rFonts w:asciiTheme="majorHAnsi" w:hAnsiTheme="majorHAnsi" w:cstheme="minorHAnsi"/>
        </w:rPr>
        <w:t>Liabilitv</w:t>
      </w:r>
      <w:proofErr w:type="spellEnd"/>
      <w:r w:rsidRPr="00204B8E">
        <w:rPr>
          <w:rFonts w:asciiTheme="majorHAnsi" w:hAnsiTheme="majorHAnsi" w:cstheme="minorHAnsi"/>
        </w:rPr>
        <w:t xml:space="preserve"> of J K Associates.</w:t>
      </w:r>
      <w:proofErr w:type="gramEnd"/>
      <w:r w:rsidRPr="00204B8E">
        <w:rPr>
          <w:rFonts w:asciiTheme="majorHAnsi" w:hAnsiTheme="majorHAnsi" w:cstheme="minorHAnsi"/>
        </w:rPr>
        <w:t xml:space="preserve"> AOP: </w:t>
      </w:r>
    </w:p>
    <w:p w:rsidR="00FA6555" w:rsidRPr="00204B8E" w:rsidRDefault="00FA6555" w:rsidP="00204B8E">
      <w:pPr>
        <w:pStyle w:val="ListParagraph"/>
        <w:numPr>
          <w:ilvl w:val="0"/>
          <w:numId w:val="13"/>
        </w:numPr>
        <w:spacing w:after="0"/>
        <w:ind w:left="0"/>
        <w:rPr>
          <w:rFonts w:asciiTheme="majorHAnsi" w:hAnsiTheme="majorHAnsi" w:cstheme="minorHAnsi"/>
        </w:rPr>
      </w:pPr>
      <w:r w:rsidRPr="00204B8E">
        <w:rPr>
          <w:rFonts w:asciiTheme="majorHAnsi" w:hAnsiTheme="majorHAnsi" w:cstheme="minorHAnsi"/>
        </w:rPr>
        <w:t xml:space="preserve">Taxable income </w:t>
      </w:r>
    </w:p>
    <w:p w:rsidR="005D619D" w:rsidRPr="00204B8E" w:rsidRDefault="005D619D" w:rsidP="00204B8E">
      <w:pPr>
        <w:pStyle w:val="ListParagraph"/>
        <w:spacing w:after="0"/>
        <w:ind w:left="0"/>
        <w:rPr>
          <w:rFonts w:asciiTheme="majorHAnsi" w:hAnsiTheme="majorHAnsi" w:cstheme="minorHAnsi"/>
        </w:rPr>
      </w:pPr>
      <w:r w:rsidRPr="00204B8E">
        <w:rPr>
          <w:rFonts w:asciiTheme="majorHAnsi" w:hAnsiTheme="majorHAnsi" w:cstheme="minorHAnsi"/>
          <w:noProof/>
        </w:rPr>
        <mc:AlternateContent>
          <mc:Choice Requires="wpg">
            <w:drawing>
              <wp:anchor distT="0" distB="0" distL="114300" distR="114300" simplePos="0" relativeHeight="251658240" behindDoc="0" locked="0" layoutInCell="1" allowOverlap="1" wp14:anchorId="5504EABE" wp14:editId="38AE625A">
                <wp:simplePos x="0" y="0"/>
                <wp:positionH relativeFrom="page">
                  <wp:posOffset>0</wp:posOffset>
                </wp:positionH>
                <wp:positionV relativeFrom="page">
                  <wp:posOffset>800100</wp:posOffset>
                </wp:positionV>
                <wp:extent cx="10450195" cy="9525"/>
                <wp:effectExtent l="9525" t="9525" r="8255" b="952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50195" cy="9525"/>
                          <a:chOff x="0" y="0"/>
                          <a:chExt cx="104500" cy="95"/>
                        </a:xfrm>
                      </wpg:grpSpPr>
                      <wps:wsp>
                        <wps:cNvPr id="4" name="Shape 2349"/>
                        <wps:cNvSpPr>
                          <a:spLocks/>
                        </wps:cNvSpPr>
                        <wps:spPr bwMode="auto">
                          <a:xfrm>
                            <a:off x="0" y="0"/>
                            <a:ext cx="104500" cy="95"/>
                          </a:xfrm>
                          <a:custGeom>
                            <a:avLst/>
                            <a:gdLst>
                              <a:gd name="T0" fmla="*/ 0 w 10450017"/>
                              <a:gd name="T1" fmla="*/ 4763 h 9526"/>
                              <a:gd name="T2" fmla="*/ 10450017 w 10450017"/>
                              <a:gd name="T3" fmla="*/ 4763 h 9526"/>
                              <a:gd name="T4" fmla="*/ 0 w 10450017"/>
                              <a:gd name="T5" fmla="*/ 0 h 9526"/>
                              <a:gd name="T6" fmla="*/ 10450017 w 10450017"/>
                              <a:gd name="T7" fmla="*/ 9526 h 9526"/>
                            </a:gdLst>
                            <a:ahLst/>
                            <a:cxnLst>
                              <a:cxn ang="0">
                                <a:pos x="T0" y="T1"/>
                              </a:cxn>
                              <a:cxn ang="0">
                                <a:pos x="T2" y="T3"/>
                              </a:cxn>
                            </a:cxnLst>
                            <a:rect l="T4" t="T5" r="T6" b="T7"/>
                            <a:pathLst>
                              <a:path w="10450017" h="9526">
                                <a:moveTo>
                                  <a:pt x="0" y="4763"/>
                                </a:moveTo>
                                <a:lnTo>
                                  <a:pt x="10450017" y="4763"/>
                                </a:lnTo>
                              </a:path>
                            </a:pathLst>
                          </a:custGeom>
                          <a:noFill/>
                          <a:ln w="9526">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0;margin-top:63pt;width:822.85pt;height:.75pt;z-index:251658240;mso-position-horizontal-relative:page;mso-position-vertical-relative:page" coordsize="1045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">
                <v:shape id="Shape 2349" o:spid="_x0000_s1027" style="position:absolute;width:104500;height:95;visibility:visible;mso-wrap-style:square;v-text-anchor:top" coordsize="10450017,9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ThcEA&#10;AADaAAAADwAAAGRycy9kb3ducmV2LnhtbESPQU8CMRSE7yb+h+aZeJOuQoxZKMSoGK7CHjg+t4/t&#10;yr7XtS2w/HtqYsJxMjPfZGaLgTt1pBBbLwYeRwUoktrbVhoD1Wb58AIqJhSLnRcycKYIi/ntzQxL&#10;60/yRcd1alSGSCzRgEupL7WOtSPGOPI9SfZ2PjCmLEOjbcBThnOnn4riWTO2khcc9vTmqN6vD2wg&#10;0Dd/2o+Kx7pK+58Db3/f3daY+7vhdQoq0ZCu4f/2yhqYwN+VfAP0/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0U4XBAAAA2gAAAA8AAAAAAAAAAAAAAAAAmAIAAGRycy9kb3du&#10;cmV2LnhtbFBLBQYAAAAABAAEAPUAAACGAwAAAAA=&#10;" path="m,4763r10450017,e" filled="f" strokeweight=".26461mm">
                  <v:stroke miterlimit="1" joinstyle="miter"/>
                  <v:path arrowok="t" o:connecttype="custom" o:connectlocs="0,48;104500,48" o:connectangles="0,0" textboxrect="0,0,10450017,9526"/>
                </v:shape>
                <w10:wrap type="topAndBottom" anchorx="page" anchory="page"/>
              </v:group>
            </w:pict>
          </mc:Fallback>
        </mc:AlternateContent>
      </w:r>
      <w:r w:rsidRPr="00204B8E">
        <w:rPr>
          <w:rFonts w:asciiTheme="majorHAnsi" w:hAnsiTheme="majorHAnsi" w:cstheme="minorHAnsi"/>
        </w:rPr>
        <w:t xml:space="preserve">As K's income, other than that from the AOP, exceeds the basic exemption limit, the AOP shall pay tax at maximum marginal rate of 30.9% (i.e. 30% plus education cess@2% plus secondary and higher education </w:t>
      </w:r>
      <w:proofErr w:type="spellStart"/>
      <w:proofErr w:type="gramStart"/>
      <w:r w:rsidRPr="00204B8E">
        <w:rPr>
          <w:rFonts w:asciiTheme="majorHAnsi" w:hAnsiTheme="majorHAnsi" w:cstheme="minorHAnsi"/>
        </w:rPr>
        <w:t>cess@l</w:t>
      </w:r>
      <w:proofErr w:type="spellEnd"/>
      <w:r w:rsidRPr="00204B8E">
        <w:rPr>
          <w:rFonts w:asciiTheme="majorHAnsi" w:hAnsiTheme="majorHAnsi" w:cstheme="minorHAnsi"/>
        </w:rPr>
        <w:t>%</w:t>
      </w:r>
      <w:proofErr w:type="gramEnd"/>
      <w:r w:rsidRPr="00204B8E">
        <w:rPr>
          <w:rFonts w:asciiTheme="majorHAnsi" w:hAnsiTheme="majorHAnsi" w:cstheme="minorHAnsi"/>
        </w:rPr>
        <w:t>). Thus the tax payable by AOP =600000 *30.9% =185400</w:t>
      </w:r>
    </w:p>
    <w:p w:rsidR="005D619D" w:rsidRPr="00204B8E" w:rsidRDefault="005D619D" w:rsidP="00204B8E">
      <w:pPr>
        <w:spacing w:after="0"/>
        <w:rPr>
          <w:rFonts w:asciiTheme="majorHAnsi" w:hAnsiTheme="majorHAnsi" w:cstheme="minorHAnsi"/>
        </w:rPr>
      </w:pPr>
      <w:r w:rsidRPr="00204B8E">
        <w:rPr>
          <w:rFonts w:asciiTheme="majorHAnsi" w:hAnsiTheme="majorHAnsi" w:cstheme="minorHAnsi"/>
        </w:rPr>
        <w:t>Tax liability of J and K [</w:t>
      </w:r>
      <w:proofErr w:type="spellStart"/>
      <w:r w:rsidRPr="00204B8E">
        <w:rPr>
          <w:rFonts w:asciiTheme="majorHAnsi" w:hAnsiTheme="majorHAnsi" w:cstheme="minorHAnsi"/>
        </w:rPr>
        <w:t>i.e</w:t>
      </w:r>
      <w:proofErr w:type="spellEnd"/>
      <w:r w:rsidRPr="00204B8E">
        <w:rPr>
          <w:rFonts w:asciiTheme="majorHAnsi" w:hAnsiTheme="majorHAnsi" w:cstheme="minorHAnsi"/>
        </w:rPr>
        <w:t xml:space="preserve"> Individual Assessment]: Situation # 1:</w:t>
      </w:r>
    </w:p>
    <w:tbl>
      <w:tblPr>
        <w:tblW w:w="9105" w:type="dxa"/>
        <w:tblInd w:w="93" w:type="dxa"/>
        <w:tblLook w:val="04A0" w:firstRow="1" w:lastRow="0" w:firstColumn="1" w:lastColumn="0" w:noHBand="0" w:noVBand="1"/>
      </w:tblPr>
      <w:tblGrid>
        <w:gridCol w:w="3435"/>
        <w:gridCol w:w="1205"/>
        <w:gridCol w:w="4465"/>
      </w:tblGrid>
      <w:tr w:rsidR="00FA6555" w:rsidRPr="00FA6555" w:rsidTr="00FA6555">
        <w:trPr>
          <w:trHeight w:val="225"/>
        </w:trPr>
        <w:tc>
          <w:tcPr>
            <w:tcW w:w="3435" w:type="dxa"/>
            <w:tcBorders>
              <w:top w:val="single" w:sz="8" w:space="0" w:color="auto"/>
              <w:left w:val="single" w:sz="8" w:space="0" w:color="auto"/>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r w:rsidRPr="00FA6555">
              <w:rPr>
                <w:rFonts w:asciiTheme="majorHAnsi" w:eastAsia="Times New Roman" w:hAnsiTheme="majorHAnsi" w:cstheme="minorHAnsi"/>
                <w:color w:val="000000"/>
              </w:rPr>
              <w:t>Particulars</w:t>
            </w:r>
          </w:p>
        </w:tc>
        <w:tc>
          <w:tcPr>
            <w:tcW w:w="1205" w:type="dxa"/>
            <w:tcBorders>
              <w:top w:val="single" w:sz="8" w:space="0" w:color="auto"/>
              <w:left w:val="nil"/>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r w:rsidRPr="00FA6555">
              <w:rPr>
                <w:rFonts w:asciiTheme="majorHAnsi" w:eastAsia="Times New Roman" w:hAnsiTheme="majorHAnsi" w:cstheme="minorHAnsi"/>
                <w:color w:val="000000"/>
              </w:rPr>
              <w:t> </w:t>
            </w:r>
          </w:p>
        </w:tc>
        <w:tc>
          <w:tcPr>
            <w:tcW w:w="4465" w:type="dxa"/>
            <w:tcBorders>
              <w:top w:val="single" w:sz="8" w:space="0" w:color="auto"/>
              <w:left w:val="nil"/>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proofErr w:type="spellStart"/>
            <w:r w:rsidRPr="00FA6555">
              <w:rPr>
                <w:rFonts w:asciiTheme="majorHAnsi" w:eastAsia="Times New Roman" w:hAnsiTheme="majorHAnsi" w:cstheme="minorHAnsi"/>
                <w:color w:val="000000"/>
              </w:rPr>
              <w:t>Rs</w:t>
            </w:r>
            <w:proofErr w:type="spellEnd"/>
            <w:r w:rsidRPr="00FA6555">
              <w:rPr>
                <w:rFonts w:asciiTheme="majorHAnsi" w:eastAsia="Times New Roman" w:hAnsiTheme="majorHAnsi" w:cstheme="minorHAnsi"/>
                <w:color w:val="000000"/>
              </w:rPr>
              <w:t>.</w:t>
            </w:r>
          </w:p>
        </w:tc>
      </w:tr>
      <w:tr w:rsidR="00FA6555" w:rsidRPr="00FA6555" w:rsidTr="00FA6555">
        <w:trPr>
          <w:trHeight w:val="225"/>
        </w:trPr>
        <w:tc>
          <w:tcPr>
            <w:tcW w:w="3435" w:type="dxa"/>
            <w:tcBorders>
              <w:top w:val="nil"/>
              <w:left w:val="single" w:sz="8" w:space="0" w:color="auto"/>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r w:rsidRPr="00FA6555">
              <w:rPr>
                <w:rFonts w:asciiTheme="majorHAnsi" w:eastAsia="Times New Roman" w:hAnsiTheme="majorHAnsi" w:cstheme="minorHAnsi"/>
                <w:color w:val="000000"/>
              </w:rPr>
              <w:t>Share of profit from AOP</w:t>
            </w:r>
          </w:p>
        </w:tc>
        <w:tc>
          <w:tcPr>
            <w:tcW w:w="1205" w:type="dxa"/>
            <w:tcBorders>
              <w:top w:val="nil"/>
              <w:left w:val="nil"/>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r w:rsidRPr="00FA6555">
              <w:rPr>
                <w:rFonts w:asciiTheme="majorHAnsi" w:eastAsia="Times New Roman" w:hAnsiTheme="majorHAnsi" w:cstheme="minorHAnsi"/>
                <w:color w:val="000000"/>
              </w:rPr>
              <w:t>Exempt</w:t>
            </w:r>
          </w:p>
        </w:tc>
        <w:tc>
          <w:tcPr>
            <w:tcW w:w="4465" w:type="dxa"/>
            <w:tcBorders>
              <w:top w:val="nil"/>
              <w:left w:val="nil"/>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r w:rsidRPr="00FA6555">
              <w:rPr>
                <w:rFonts w:asciiTheme="majorHAnsi" w:eastAsia="Times New Roman" w:hAnsiTheme="majorHAnsi" w:cstheme="minorHAnsi"/>
                <w:color w:val="000000"/>
              </w:rPr>
              <w:t>Exempt</w:t>
            </w:r>
          </w:p>
        </w:tc>
      </w:tr>
      <w:tr w:rsidR="00FA6555" w:rsidRPr="00FA6555" w:rsidTr="00FA6555">
        <w:trPr>
          <w:trHeight w:val="225"/>
        </w:trPr>
        <w:tc>
          <w:tcPr>
            <w:tcW w:w="3435" w:type="dxa"/>
            <w:tcBorders>
              <w:top w:val="nil"/>
              <w:left w:val="single" w:sz="8" w:space="0" w:color="auto"/>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r w:rsidRPr="00FA6555">
              <w:rPr>
                <w:rFonts w:asciiTheme="majorHAnsi" w:eastAsia="Times New Roman" w:hAnsiTheme="majorHAnsi" w:cstheme="minorHAnsi"/>
                <w:color w:val="000000"/>
              </w:rPr>
              <w:t>Income from other sources</w:t>
            </w:r>
          </w:p>
        </w:tc>
        <w:tc>
          <w:tcPr>
            <w:tcW w:w="1205" w:type="dxa"/>
            <w:tcBorders>
              <w:top w:val="nil"/>
              <w:left w:val="nil"/>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r w:rsidRPr="00FA6555">
              <w:rPr>
                <w:rFonts w:asciiTheme="majorHAnsi" w:eastAsia="Times New Roman" w:hAnsiTheme="majorHAnsi" w:cstheme="minorHAnsi"/>
                <w:color w:val="000000"/>
              </w:rPr>
              <w:t> </w:t>
            </w:r>
          </w:p>
        </w:tc>
        <w:tc>
          <w:tcPr>
            <w:tcW w:w="4465" w:type="dxa"/>
            <w:tcBorders>
              <w:top w:val="nil"/>
              <w:left w:val="nil"/>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r w:rsidRPr="00FA6555">
              <w:rPr>
                <w:rFonts w:asciiTheme="majorHAnsi" w:eastAsia="Times New Roman" w:hAnsiTheme="majorHAnsi" w:cstheme="minorHAnsi"/>
                <w:color w:val="000000"/>
              </w:rPr>
              <w:t> </w:t>
            </w:r>
          </w:p>
        </w:tc>
      </w:tr>
      <w:tr w:rsidR="00FA6555" w:rsidRPr="00FA6555" w:rsidTr="00FA6555">
        <w:trPr>
          <w:trHeight w:val="225"/>
        </w:trPr>
        <w:tc>
          <w:tcPr>
            <w:tcW w:w="3435" w:type="dxa"/>
            <w:tcBorders>
              <w:top w:val="nil"/>
              <w:left w:val="single" w:sz="8" w:space="0" w:color="auto"/>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r w:rsidRPr="00FA6555">
              <w:rPr>
                <w:rFonts w:asciiTheme="majorHAnsi" w:eastAsia="Times New Roman" w:hAnsiTheme="majorHAnsi" w:cstheme="minorHAnsi"/>
                <w:color w:val="000000"/>
              </w:rPr>
              <w:t>Total Income</w:t>
            </w:r>
          </w:p>
        </w:tc>
        <w:tc>
          <w:tcPr>
            <w:tcW w:w="1205" w:type="dxa"/>
            <w:tcBorders>
              <w:top w:val="nil"/>
              <w:left w:val="nil"/>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r w:rsidRPr="00FA6555">
              <w:rPr>
                <w:rFonts w:asciiTheme="majorHAnsi" w:eastAsia="Times New Roman" w:hAnsiTheme="majorHAnsi" w:cstheme="minorHAnsi"/>
                <w:color w:val="000000"/>
              </w:rPr>
              <w:t> </w:t>
            </w:r>
          </w:p>
        </w:tc>
        <w:tc>
          <w:tcPr>
            <w:tcW w:w="4465" w:type="dxa"/>
            <w:tcBorders>
              <w:top w:val="nil"/>
              <w:left w:val="nil"/>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r w:rsidRPr="00FA6555">
              <w:rPr>
                <w:rFonts w:asciiTheme="majorHAnsi" w:eastAsia="Times New Roman" w:hAnsiTheme="majorHAnsi" w:cstheme="minorHAnsi"/>
                <w:color w:val="000000"/>
              </w:rPr>
              <w:t>6.90,000</w:t>
            </w:r>
          </w:p>
        </w:tc>
      </w:tr>
      <w:tr w:rsidR="00FA6555" w:rsidRPr="00FA6555" w:rsidTr="00FA6555">
        <w:trPr>
          <w:trHeight w:val="225"/>
        </w:trPr>
        <w:tc>
          <w:tcPr>
            <w:tcW w:w="3435" w:type="dxa"/>
            <w:tcBorders>
              <w:top w:val="nil"/>
              <w:left w:val="single" w:sz="8" w:space="0" w:color="auto"/>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r w:rsidRPr="00FA6555">
              <w:rPr>
                <w:rFonts w:asciiTheme="majorHAnsi" w:eastAsia="Times New Roman" w:hAnsiTheme="majorHAnsi" w:cstheme="minorHAnsi"/>
                <w:color w:val="000000"/>
              </w:rPr>
              <w:t>Tax liability</w:t>
            </w:r>
          </w:p>
        </w:tc>
        <w:tc>
          <w:tcPr>
            <w:tcW w:w="1205" w:type="dxa"/>
            <w:tcBorders>
              <w:top w:val="nil"/>
              <w:left w:val="nil"/>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r w:rsidRPr="00FA6555">
              <w:rPr>
                <w:rFonts w:asciiTheme="majorHAnsi" w:eastAsia="Times New Roman" w:hAnsiTheme="majorHAnsi" w:cstheme="minorHAnsi"/>
                <w:color w:val="000000"/>
              </w:rPr>
              <w:t>Nil</w:t>
            </w:r>
          </w:p>
        </w:tc>
        <w:tc>
          <w:tcPr>
            <w:tcW w:w="4465" w:type="dxa"/>
            <w:tcBorders>
              <w:top w:val="nil"/>
              <w:left w:val="nil"/>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r w:rsidRPr="00FA6555">
              <w:rPr>
                <w:rFonts w:asciiTheme="majorHAnsi" w:eastAsia="Times New Roman" w:hAnsiTheme="majorHAnsi" w:cstheme="minorHAnsi"/>
                <w:color w:val="000000"/>
              </w:rPr>
              <w:t>68,000</w:t>
            </w:r>
          </w:p>
        </w:tc>
      </w:tr>
      <w:tr w:rsidR="00FA6555" w:rsidRPr="00FA6555" w:rsidTr="00FA6555">
        <w:trPr>
          <w:trHeight w:val="225"/>
        </w:trPr>
        <w:tc>
          <w:tcPr>
            <w:tcW w:w="3435" w:type="dxa"/>
            <w:tcBorders>
              <w:top w:val="nil"/>
              <w:left w:val="single" w:sz="8" w:space="0" w:color="auto"/>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r w:rsidRPr="00FA6555">
              <w:rPr>
                <w:rFonts w:asciiTheme="majorHAnsi" w:eastAsia="Times New Roman" w:hAnsiTheme="majorHAnsi" w:cstheme="minorHAnsi"/>
                <w:color w:val="000000"/>
              </w:rPr>
              <w:t>Education cess@200 + SHEC@100</w:t>
            </w:r>
          </w:p>
        </w:tc>
        <w:tc>
          <w:tcPr>
            <w:tcW w:w="1205" w:type="dxa"/>
            <w:tcBorders>
              <w:top w:val="nil"/>
              <w:left w:val="nil"/>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r w:rsidRPr="00FA6555">
              <w:rPr>
                <w:rFonts w:asciiTheme="majorHAnsi" w:eastAsia="Times New Roman" w:hAnsiTheme="majorHAnsi" w:cstheme="minorHAnsi"/>
                <w:color w:val="000000"/>
              </w:rPr>
              <w:t>Nil</w:t>
            </w:r>
          </w:p>
        </w:tc>
        <w:tc>
          <w:tcPr>
            <w:tcW w:w="4465" w:type="dxa"/>
            <w:tcBorders>
              <w:top w:val="nil"/>
              <w:left w:val="nil"/>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r w:rsidRPr="00FA6555">
              <w:rPr>
                <w:rFonts w:asciiTheme="majorHAnsi" w:eastAsia="Times New Roman" w:hAnsiTheme="majorHAnsi" w:cstheme="minorHAnsi"/>
                <w:color w:val="000000"/>
              </w:rPr>
              <w:t>2,040</w:t>
            </w:r>
          </w:p>
        </w:tc>
      </w:tr>
      <w:tr w:rsidR="00FA6555" w:rsidRPr="00FA6555" w:rsidTr="00FA6555">
        <w:trPr>
          <w:trHeight w:val="225"/>
        </w:trPr>
        <w:tc>
          <w:tcPr>
            <w:tcW w:w="3435" w:type="dxa"/>
            <w:tcBorders>
              <w:top w:val="nil"/>
              <w:left w:val="single" w:sz="8" w:space="0" w:color="auto"/>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r w:rsidRPr="00FA6555">
              <w:rPr>
                <w:rFonts w:asciiTheme="majorHAnsi" w:eastAsia="Times New Roman" w:hAnsiTheme="majorHAnsi" w:cstheme="minorHAnsi"/>
                <w:color w:val="000000"/>
              </w:rPr>
              <w:t>Total tax payable</w:t>
            </w:r>
          </w:p>
        </w:tc>
        <w:tc>
          <w:tcPr>
            <w:tcW w:w="1205" w:type="dxa"/>
            <w:tcBorders>
              <w:top w:val="nil"/>
              <w:left w:val="nil"/>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r w:rsidRPr="00FA6555">
              <w:rPr>
                <w:rFonts w:asciiTheme="majorHAnsi" w:eastAsia="Times New Roman" w:hAnsiTheme="majorHAnsi" w:cstheme="minorHAnsi"/>
                <w:color w:val="000000"/>
              </w:rPr>
              <w:t>Nil</w:t>
            </w:r>
          </w:p>
        </w:tc>
        <w:tc>
          <w:tcPr>
            <w:tcW w:w="4465" w:type="dxa"/>
            <w:tcBorders>
              <w:top w:val="nil"/>
              <w:left w:val="nil"/>
              <w:bottom w:val="single" w:sz="8" w:space="0" w:color="auto"/>
              <w:right w:val="single" w:sz="8" w:space="0" w:color="auto"/>
            </w:tcBorders>
            <w:shd w:val="clear" w:color="auto" w:fill="auto"/>
            <w:hideMark/>
          </w:tcPr>
          <w:p w:rsidR="00FA6555" w:rsidRPr="00FA6555" w:rsidRDefault="00FA6555" w:rsidP="00204B8E">
            <w:pPr>
              <w:spacing w:after="0" w:line="240" w:lineRule="auto"/>
              <w:rPr>
                <w:rFonts w:asciiTheme="majorHAnsi" w:eastAsia="Times New Roman" w:hAnsiTheme="majorHAnsi" w:cstheme="minorHAnsi"/>
                <w:color w:val="000000"/>
              </w:rPr>
            </w:pPr>
            <w:r w:rsidRPr="00FA6555">
              <w:rPr>
                <w:rFonts w:asciiTheme="majorHAnsi" w:eastAsia="Times New Roman" w:hAnsiTheme="majorHAnsi" w:cstheme="minorHAnsi"/>
                <w:color w:val="000000"/>
              </w:rPr>
              <w:t>70,040</w:t>
            </w:r>
          </w:p>
        </w:tc>
      </w:tr>
    </w:tbl>
    <w:p w:rsidR="005D619D" w:rsidRPr="00204B8E" w:rsidRDefault="005D619D" w:rsidP="00204B8E">
      <w:pPr>
        <w:spacing w:after="0"/>
        <w:rPr>
          <w:rFonts w:asciiTheme="majorHAnsi" w:hAnsiTheme="majorHAnsi" w:cstheme="minorHAnsi"/>
        </w:rPr>
      </w:pPr>
    </w:p>
    <w:p w:rsidR="00FA6555" w:rsidRPr="00204B8E" w:rsidRDefault="00FA6555" w:rsidP="00204B8E">
      <w:pPr>
        <w:spacing w:after="0"/>
        <w:rPr>
          <w:rFonts w:asciiTheme="majorHAnsi" w:hAnsiTheme="majorHAnsi" w:cstheme="minorHAnsi"/>
        </w:rPr>
      </w:pPr>
      <w:proofErr w:type="gramStart"/>
      <w:r w:rsidRPr="00204B8E">
        <w:rPr>
          <w:rFonts w:asciiTheme="majorHAnsi" w:hAnsiTheme="majorHAnsi" w:cstheme="minorHAnsi"/>
        </w:rPr>
        <w:t>2.No</w:t>
      </w:r>
      <w:proofErr w:type="gramEnd"/>
      <w:r w:rsidRPr="00204B8E">
        <w:rPr>
          <w:rFonts w:asciiTheme="majorHAnsi" w:hAnsiTheme="majorHAnsi" w:cstheme="minorHAnsi"/>
        </w:rPr>
        <w:t xml:space="preserve"> Taxable Income</w:t>
      </w:r>
    </w:p>
    <w:p w:rsidR="005D619D" w:rsidRPr="00204B8E" w:rsidRDefault="005D619D" w:rsidP="00204B8E">
      <w:pPr>
        <w:spacing w:after="0" w:line="216" w:lineRule="auto"/>
        <w:jc w:val="both"/>
        <w:rPr>
          <w:rFonts w:asciiTheme="majorHAnsi" w:hAnsiTheme="majorHAnsi" w:cstheme="minorHAnsi"/>
        </w:rPr>
      </w:pPr>
      <w:r w:rsidRPr="00204B8E">
        <w:rPr>
          <w:rFonts w:asciiTheme="majorHAnsi" w:hAnsiTheme="majorHAnsi" w:cstheme="minorHAnsi"/>
        </w:rPr>
        <w:t>Since none of the members have income, other than income from the AOP, exceeding the basic exemption limit, the AOP would be taxed at the rates applicable to an individual. Therefore, the AOP's tax liability = Rs.51 500/-</w:t>
      </w:r>
      <w:r w:rsidRPr="00204B8E">
        <w:rPr>
          <w:rFonts w:asciiTheme="majorHAnsi" w:hAnsiTheme="majorHAnsi" w:cstheme="minorHAnsi"/>
          <w:noProof/>
        </w:rPr>
        <w:drawing>
          <wp:inline distT="0" distB="0" distL="0" distR="0" wp14:anchorId="14FFDCAE" wp14:editId="36C1CBB7">
            <wp:extent cx="42545" cy="209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545" cy="20955"/>
                    </a:xfrm>
                    <a:prstGeom prst="rect">
                      <a:avLst/>
                    </a:prstGeom>
                    <a:noFill/>
                    <a:ln>
                      <a:noFill/>
                    </a:ln>
                  </pic:spPr>
                </pic:pic>
              </a:graphicData>
            </a:graphic>
          </wp:inline>
        </w:drawing>
      </w:r>
    </w:p>
    <w:p w:rsidR="00FA6555" w:rsidRPr="00204B8E" w:rsidRDefault="00FA6555" w:rsidP="00204B8E">
      <w:pPr>
        <w:spacing w:after="0"/>
        <w:rPr>
          <w:rFonts w:asciiTheme="majorHAnsi" w:hAnsiTheme="majorHAnsi" w:cstheme="minorHAnsi"/>
        </w:rPr>
      </w:pPr>
    </w:p>
    <w:p w:rsidR="005D619D" w:rsidRPr="00204B8E" w:rsidRDefault="005D619D" w:rsidP="00204B8E">
      <w:pPr>
        <w:spacing w:after="0"/>
        <w:rPr>
          <w:rFonts w:asciiTheme="majorHAnsi" w:hAnsiTheme="majorHAnsi" w:cstheme="minorHAnsi"/>
        </w:rPr>
      </w:pPr>
      <w:r w:rsidRPr="00204B8E">
        <w:rPr>
          <w:rFonts w:asciiTheme="majorHAnsi" w:hAnsiTheme="majorHAnsi" w:cstheme="minorHAnsi"/>
        </w:rPr>
        <w:t>Tax liability of J and K [</w:t>
      </w:r>
      <w:proofErr w:type="spellStart"/>
      <w:r w:rsidRPr="00204B8E">
        <w:rPr>
          <w:rFonts w:asciiTheme="majorHAnsi" w:hAnsiTheme="majorHAnsi" w:cstheme="minorHAnsi"/>
        </w:rPr>
        <w:t>i.e</w:t>
      </w:r>
      <w:proofErr w:type="spellEnd"/>
      <w:r w:rsidRPr="00204B8E">
        <w:rPr>
          <w:rFonts w:asciiTheme="majorHAnsi" w:hAnsiTheme="majorHAnsi" w:cstheme="minorHAnsi"/>
        </w:rPr>
        <w:t xml:space="preserve"> Individual Assessment]: Situation # 2:</w:t>
      </w:r>
    </w:p>
    <w:p w:rsidR="005D619D" w:rsidRPr="00204B8E" w:rsidRDefault="005D619D" w:rsidP="00204B8E">
      <w:pPr>
        <w:spacing w:after="0"/>
        <w:rPr>
          <w:rFonts w:asciiTheme="majorHAnsi" w:hAnsiTheme="majorHAnsi" w:cstheme="minorHAnsi"/>
        </w:rPr>
      </w:pPr>
    </w:p>
    <w:tbl>
      <w:tblPr>
        <w:tblW w:w="936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1" w:type="dxa"/>
          <w:left w:w="123" w:type="dxa"/>
          <w:right w:w="94" w:type="dxa"/>
        </w:tblCellMar>
        <w:tblLook w:val="04A0" w:firstRow="1" w:lastRow="0" w:firstColumn="1" w:lastColumn="0" w:noHBand="0" w:noVBand="1"/>
      </w:tblPr>
      <w:tblGrid>
        <w:gridCol w:w="6480"/>
        <w:gridCol w:w="1530"/>
        <w:gridCol w:w="1350"/>
      </w:tblGrid>
      <w:tr w:rsidR="00FA6555" w:rsidRPr="00204B8E" w:rsidTr="00FA6555">
        <w:trPr>
          <w:trHeight w:val="85"/>
        </w:trPr>
        <w:tc>
          <w:tcPr>
            <w:tcW w:w="648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Particulars</w:t>
            </w:r>
          </w:p>
        </w:tc>
        <w:tc>
          <w:tcPr>
            <w:tcW w:w="1530" w:type="dxa"/>
          </w:tcPr>
          <w:p w:rsidR="005D619D" w:rsidRPr="00204B8E" w:rsidRDefault="005D619D" w:rsidP="00204B8E">
            <w:pPr>
              <w:spacing w:after="0" w:line="256" w:lineRule="auto"/>
              <w:rPr>
                <w:rFonts w:asciiTheme="majorHAnsi" w:hAnsiTheme="majorHAnsi" w:cstheme="minorHAnsi"/>
              </w:rPr>
            </w:pPr>
          </w:p>
        </w:tc>
        <w:tc>
          <w:tcPr>
            <w:tcW w:w="135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RRs.</w:t>
            </w:r>
          </w:p>
        </w:tc>
      </w:tr>
      <w:tr w:rsidR="00FA6555" w:rsidRPr="00204B8E" w:rsidTr="00FA6555">
        <w:trPr>
          <w:trHeight w:val="274"/>
        </w:trPr>
        <w:tc>
          <w:tcPr>
            <w:tcW w:w="648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Share of profit from AOP</w:t>
            </w:r>
          </w:p>
        </w:tc>
        <w:tc>
          <w:tcPr>
            <w:tcW w:w="153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3.60,000</w:t>
            </w:r>
          </w:p>
        </w:tc>
        <w:tc>
          <w:tcPr>
            <w:tcW w:w="135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2.40.000</w:t>
            </w:r>
          </w:p>
        </w:tc>
      </w:tr>
      <w:tr w:rsidR="00FA6555" w:rsidRPr="00204B8E" w:rsidTr="00FA6555">
        <w:trPr>
          <w:trHeight w:val="193"/>
        </w:trPr>
        <w:tc>
          <w:tcPr>
            <w:tcW w:w="648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Income from other sources</w:t>
            </w:r>
          </w:p>
        </w:tc>
        <w:tc>
          <w:tcPr>
            <w:tcW w:w="1530" w:type="dxa"/>
          </w:tcPr>
          <w:p w:rsidR="005D619D" w:rsidRPr="00204B8E" w:rsidRDefault="005D619D" w:rsidP="00204B8E">
            <w:pPr>
              <w:spacing w:after="0" w:line="256" w:lineRule="auto"/>
              <w:rPr>
                <w:rFonts w:asciiTheme="majorHAnsi" w:hAnsiTheme="majorHAnsi" w:cstheme="minorHAnsi"/>
              </w:rPr>
            </w:pPr>
          </w:p>
        </w:tc>
        <w:tc>
          <w:tcPr>
            <w:tcW w:w="135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1.20,000</w:t>
            </w:r>
          </w:p>
        </w:tc>
      </w:tr>
      <w:tr w:rsidR="00FA6555" w:rsidRPr="00204B8E" w:rsidTr="00FA6555">
        <w:trPr>
          <w:trHeight w:val="202"/>
        </w:trPr>
        <w:tc>
          <w:tcPr>
            <w:tcW w:w="648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Total Income</w:t>
            </w:r>
          </w:p>
        </w:tc>
        <w:tc>
          <w:tcPr>
            <w:tcW w:w="1530" w:type="dxa"/>
          </w:tcPr>
          <w:p w:rsidR="005D619D" w:rsidRPr="00204B8E" w:rsidRDefault="005D619D" w:rsidP="00204B8E">
            <w:pPr>
              <w:spacing w:after="0" w:line="256" w:lineRule="auto"/>
              <w:rPr>
                <w:rFonts w:asciiTheme="majorHAnsi" w:hAnsiTheme="majorHAnsi" w:cstheme="minorHAnsi"/>
              </w:rPr>
            </w:pPr>
          </w:p>
        </w:tc>
        <w:tc>
          <w:tcPr>
            <w:tcW w:w="1350" w:type="dxa"/>
          </w:tcPr>
          <w:p w:rsidR="005D619D" w:rsidRPr="00204B8E" w:rsidRDefault="005D619D" w:rsidP="00204B8E">
            <w:pPr>
              <w:spacing w:after="0" w:line="256" w:lineRule="auto"/>
              <w:rPr>
                <w:rFonts w:asciiTheme="majorHAnsi" w:hAnsiTheme="majorHAnsi" w:cstheme="minorHAnsi"/>
              </w:rPr>
            </w:pPr>
          </w:p>
        </w:tc>
      </w:tr>
      <w:tr w:rsidR="00FA6555" w:rsidRPr="00204B8E" w:rsidTr="00FA6555">
        <w:trPr>
          <w:trHeight w:val="211"/>
        </w:trPr>
        <w:tc>
          <w:tcPr>
            <w:tcW w:w="648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Tax liability</w:t>
            </w:r>
          </w:p>
        </w:tc>
        <w:tc>
          <w:tcPr>
            <w:tcW w:w="153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26,000</w:t>
            </w:r>
          </w:p>
        </w:tc>
        <w:tc>
          <w:tcPr>
            <w:tcW w:w="135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16,000</w:t>
            </w:r>
          </w:p>
        </w:tc>
      </w:tr>
      <w:tr w:rsidR="00FA6555" w:rsidRPr="00204B8E" w:rsidTr="00FA6555">
        <w:trPr>
          <w:trHeight w:val="220"/>
        </w:trPr>
        <w:tc>
          <w:tcPr>
            <w:tcW w:w="648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Education cess@20/0 +SHEC@1%</w:t>
            </w:r>
          </w:p>
        </w:tc>
        <w:tc>
          <w:tcPr>
            <w:tcW w:w="153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780</w:t>
            </w:r>
          </w:p>
        </w:tc>
        <w:tc>
          <w:tcPr>
            <w:tcW w:w="135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480</w:t>
            </w:r>
          </w:p>
        </w:tc>
      </w:tr>
      <w:tr w:rsidR="00FA6555" w:rsidRPr="00204B8E" w:rsidTr="00FA6555">
        <w:trPr>
          <w:trHeight w:val="301"/>
        </w:trPr>
        <w:tc>
          <w:tcPr>
            <w:tcW w:w="648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Total tax payable</w:t>
            </w:r>
          </w:p>
        </w:tc>
        <w:tc>
          <w:tcPr>
            <w:tcW w:w="153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26,780</w:t>
            </w:r>
          </w:p>
        </w:tc>
        <w:tc>
          <w:tcPr>
            <w:tcW w:w="135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16,480</w:t>
            </w:r>
          </w:p>
        </w:tc>
      </w:tr>
      <w:tr w:rsidR="00FA6555" w:rsidRPr="00204B8E" w:rsidTr="00FA6555">
        <w:trPr>
          <w:trHeight w:val="310"/>
        </w:trPr>
        <w:tc>
          <w:tcPr>
            <w:tcW w:w="648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Average rate of tax *[26,780+460,000]; 16480/360000</w:t>
            </w:r>
          </w:p>
        </w:tc>
        <w:tc>
          <w:tcPr>
            <w:tcW w:w="153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5.8200</w:t>
            </w:r>
          </w:p>
        </w:tc>
        <w:tc>
          <w:tcPr>
            <w:tcW w:w="135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4.580 0</w:t>
            </w:r>
          </w:p>
        </w:tc>
      </w:tr>
      <w:tr w:rsidR="00FA6555" w:rsidRPr="00204B8E" w:rsidTr="00FA6555">
        <w:trPr>
          <w:trHeight w:val="229"/>
        </w:trPr>
        <w:tc>
          <w:tcPr>
            <w:tcW w:w="648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Total tax liability</w:t>
            </w:r>
          </w:p>
        </w:tc>
        <w:tc>
          <w:tcPr>
            <w:tcW w:w="153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26,780</w:t>
            </w:r>
          </w:p>
        </w:tc>
        <w:tc>
          <w:tcPr>
            <w:tcW w:w="135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16,480</w:t>
            </w:r>
          </w:p>
        </w:tc>
      </w:tr>
      <w:tr w:rsidR="00FA6555" w:rsidRPr="00204B8E" w:rsidTr="00FA6555">
        <w:trPr>
          <w:trHeight w:val="598"/>
        </w:trPr>
        <w:tc>
          <w:tcPr>
            <w:tcW w:w="6480" w:type="dxa"/>
            <w:hideMark/>
          </w:tcPr>
          <w:p w:rsidR="005D619D" w:rsidRPr="00204B8E" w:rsidRDefault="005D619D" w:rsidP="00204B8E">
            <w:pPr>
              <w:spacing w:after="0"/>
              <w:rPr>
                <w:rFonts w:asciiTheme="majorHAnsi" w:hAnsiTheme="majorHAnsi" w:cstheme="minorHAnsi"/>
              </w:rPr>
            </w:pPr>
            <w:r w:rsidRPr="00204B8E">
              <w:rPr>
                <w:rFonts w:asciiTheme="majorHAnsi" w:hAnsiTheme="majorHAnsi" w:cstheme="minorHAnsi"/>
              </w:rPr>
              <w:t>Less: Rebate under section 86 in respect of share of profit from AOP</w:t>
            </w:r>
            <w:r w:rsidR="00FA6555" w:rsidRPr="00204B8E">
              <w:rPr>
                <w:rFonts w:asciiTheme="majorHAnsi" w:hAnsiTheme="majorHAnsi" w:cstheme="minorHAnsi"/>
              </w:rPr>
              <w:t>(</w:t>
            </w:r>
            <w:r w:rsidRPr="00204B8E">
              <w:rPr>
                <w:rFonts w:asciiTheme="majorHAnsi" w:hAnsiTheme="majorHAnsi" w:cstheme="minorHAnsi"/>
              </w:rPr>
              <w:t>360000 5.82%]; 240000*4.58]</w:t>
            </w:r>
          </w:p>
        </w:tc>
        <w:tc>
          <w:tcPr>
            <w:tcW w:w="1530" w:type="dxa"/>
          </w:tcPr>
          <w:p w:rsidR="005D619D" w:rsidRPr="00204B8E" w:rsidRDefault="005D619D" w:rsidP="00204B8E">
            <w:pPr>
              <w:spacing w:after="0" w:line="256" w:lineRule="auto"/>
              <w:rPr>
                <w:rFonts w:asciiTheme="majorHAnsi" w:hAnsiTheme="majorHAnsi" w:cstheme="minorHAnsi"/>
              </w:rPr>
            </w:pPr>
          </w:p>
        </w:tc>
        <w:tc>
          <w:tcPr>
            <w:tcW w:w="1350" w:type="dxa"/>
          </w:tcPr>
          <w:p w:rsidR="005D619D" w:rsidRPr="00204B8E" w:rsidRDefault="005D619D" w:rsidP="00204B8E">
            <w:pPr>
              <w:spacing w:after="0" w:line="256" w:lineRule="auto"/>
              <w:rPr>
                <w:rFonts w:asciiTheme="majorHAnsi" w:hAnsiTheme="majorHAnsi" w:cstheme="minorHAnsi"/>
              </w:rPr>
            </w:pPr>
          </w:p>
        </w:tc>
      </w:tr>
      <w:tr w:rsidR="00FA6555" w:rsidRPr="00204B8E" w:rsidTr="00FA6555">
        <w:trPr>
          <w:trHeight w:val="443"/>
        </w:trPr>
        <w:tc>
          <w:tcPr>
            <w:tcW w:w="648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Tax liability of members</w:t>
            </w:r>
          </w:p>
        </w:tc>
        <w:tc>
          <w:tcPr>
            <w:tcW w:w="153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5,828</w:t>
            </w:r>
          </w:p>
        </w:tc>
        <w:tc>
          <w:tcPr>
            <w:tcW w:w="135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5,488</w:t>
            </w:r>
          </w:p>
        </w:tc>
      </w:tr>
      <w:tr w:rsidR="00FA6555" w:rsidRPr="00204B8E" w:rsidTr="00FA6555">
        <w:trPr>
          <w:trHeight w:val="450"/>
        </w:trPr>
        <w:tc>
          <w:tcPr>
            <w:tcW w:w="648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Tax liability of members rounded US 288-B</w:t>
            </w:r>
          </w:p>
        </w:tc>
        <w:tc>
          <w:tcPr>
            <w:tcW w:w="153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5,830</w:t>
            </w:r>
          </w:p>
        </w:tc>
        <w:tc>
          <w:tcPr>
            <w:tcW w:w="1350" w:type="dxa"/>
            <w:hideMark/>
          </w:tcPr>
          <w:p w:rsidR="005D619D" w:rsidRPr="00204B8E" w:rsidRDefault="005D619D" w:rsidP="00204B8E">
            <w:pPr>
              <w:spacing w:after="0" w:line="256" w:lineRule="auto"/>
              <w:rPr>
                <w:rFonts w:asciiTheme="majorHAnsi" w:hAnsiTheme="majorHAnsi" w:cstheme="minorHAnsi"/>
              </w:rPr>
            </w:pPr>
            <w:r w:rsidRPr="00204B8E">
              <w:rPr>
                <w:rFonts w:asciiTheme="majorHAnsi" w:hAnsiTheme="majorHAnsi" w:cstheme="minorHAnsi"/>
              </w:rPr>
              <w:t>5,490</w:t>
            </w:r>
          </w:p>
        </w:tc>
      </w:tr>
    </w:tbl>
    <w:p w:rsidR="005D619D" w:rsidRDefault="005D619D" w:rsidP="00FA6555">
      <w:pPr>
        <w:spacing w:after="436"/>
        <w:ind w:right="30"/>
        <w:jc w:val="center"/>
        <w:rPr>
          <w:rFonts w:cstheme="minorHAnsi"/>
          <w:sz w:val="24"/>
          <w:szCs w:val="24"/>
        </w:rPr>
      </w:pPr>
    </w:p>
    <w:p w:rsidR="00FA7BD7" w:rsidRDefault="00FA7BD7" w:rsidP="00FA6555">
      <w:pPr>
        <w:spacing w:after="436"/>
        <w:ind w:right="30"/>
        <w:jc w:val="center"/>
        <w:rPr>
          <w:rFonts w:cstheme="minorHAnsi"/>
          <w:sz w:val="24"/>
          <w:szCs w:val="24"/>
        </w:rPr>
      </w:pPr>
    </w:p>
    <w:p w:rsidR="00FA7BD7" w:rsidRDefault="00FA7BD7" w:rsidP="00FA6555">
      <w:pPr>
        <w:spacing w:after="436"/>
        <w:ind w:right="30"/>
        <w:jc w:val="center"/>
        <w:rPr>
          <w:rFonts w:cstheme="minorHAnsi"/>
          <w:sz w:val="24"/>
          <w:szCs w:val="24"/>
        </w:rPr>
      </w:pPr>
    </w:p>
    <w:p w:rsidR="00FA7BD7" w:rsidRPr="003D0870" w:rsidRDefault="00FA7BD7" w:rsidP="00241172">
      <w:pPr>
        <w:spacing w:after="436"/>
        <w:rPr>
          <w:rFonts w:cstheme="minorHAnsi"/>
          <w:b/>
          <w:sz w:val="24"/>
          <w:szCs w:val="24"/>
        </w:rPr>
      </w:pPr>
      <w:r w:rsidRPr="003D0870">
        <w:rPr>
          <w:rFonts w:cstheme="minorHAnsi"/>
          <w:b/>
          <w:sz w:val="24"/>
          <w:szCs w:val="24"/>
        </w:rPr>
        <w:lastRenderedPageBreak/>
        <w:t>Assessment of Companies:</w:t>
      </w:r>
    </w:p>
    <w:p w:rsidR="004779B7" w:rsidRDefault="00FA7BD7" w:rsidP="00241172">
      <w:pPr>
        <w:spacing w:after="436"/>
        <w:rPr>
          <w:rFonts w:ascii="CenturyGothic-Bold" w:hAnsi="CenturyGothic-Bold" w:cs="CenturyGothic-Bold"/>
          <w:b/>
          <w:bCs/>
          <w:sz w:val="20"/>
          <w:szCs w:val="20"/>
        </w:rPr>
      </w:pPr>
      <w:r w:rsidRPr="004779B7">
        <w:rPr>
          <w:rFonts w:ascii="CenturyGothic-Bold" w:hAnsi="CenturyGothic-Bold" w:cs="CenturyGothic-Bold"/>
          <w:b/>
          <w:bCs/>
          <w:sz w:val="20"/>
          <w:szCs w:val="20"/>
        </w:rPr>
        <w:t>Carry forward and set off of losses in case of certain companies [Section 79]</w:t>
      </w:r>
    </w:p>
    <w:p w:rsidR="004779B7" w:rsidRDefault="00FA7BD7" w:rsidP="00241172">
      <w:pPr>
        <w:spacing w:after="436"/>
        <w:rPr>
          <w:rFonts w:ascii="CenturyGothic" w:hAnsi="CenturyGothic" w:cs="CenturyGothic"/>
          <w:sz w:val="20"/>
          <w:szCs w:val="20"/>
        </w:rPr>
      </w:pPr>
      <w:r w:rsidRPr="004779B7">
        <w:rPr>
          <w:rFonts w:ascii="CenturyGothic" w:hAnsi="CenturyGothic" w:cs="CenturyGothic"/>
          <w:sz w:val="20"/>
          <w:szCs w:val="20"/>
        </w:rPr>
        <w:t xml:space="preserve">A change in voting power or </w:t>
      </w:r>
      <w:r w:rsidR="00241172" w:rsidRPr="004779B7">
        <w:rPr>
          <w:rFonts w:ascii="CenturyGothic" w:hAnsi="CenturyGothic" w:cs="CenturyGothic"/>
          <w:sz w:val="20"/>
          <w:szCs w:val="20"/>
        </w:rPr>
        <w:t>Shareholding of</w:t>
      </w:r>
      <w:r w:rsidRPr="004779B7">
        <w:rPr>
          <w:rFonts w:ascii="CenturyGothic" w:hAnsi="CenturyGothic" w:cs="CenturyGothic"/>
          <w:sz w:val="20"/>
          <w:szCs w:val="20"/>
        </w:rPr>
        <w:t xml:space="preserve"> more than 49% has taken place between two relevant dates the last day of previous year in which set off is claimed and the last date of the previous year in which the loss was incurred), the assesse will not be entitled to claim set off of such losses.</w:t>
      </w:r>
    </w:p>
    <w:p w:rsidR="00241172" w:rsidRDefault="00FA7BD7" w:rsidP="00241172">
      <w:pPr>
        <w:spacing w:after="0"/>
        <w:rPr>
          <w:rFonts w:ascii="CenturyGothic" w:hAnsi="CenturyGothic" w:cs="CenturyGothic"/>
          <w:sz w:val="20"/>
          <w:szCs w:val="20"/>
        </w:rPr>
      </w:pPr>
      <w:r>
        <w:rPr>
          <w:rFonts w:ascii="CenturyGothic" w:hAnsi="CenturyGothic" w:cs="CenturyGothic"/>
          <w:sz w:val="20"/>
          <w:szCs w:val="20"/>
        </w:rPr>
        <w:t>This provision shall not apply to a change in the voting power consequent upon:</w:t>
      </w:r>
    </w:p>
    <w:p w:rsidR="00241172" w:rsidRPr="00241172" w:rsidRDefault="004779B7" w:rsidP="00241172">
      <w:pPr>
        <w:pStyle w:val="ListParagraph"/>
        <w:numPr>
          <w:ilvl w:val="0"/>
          <w:numId w:val="22"/>
        </w:numPr>
        <w:spacing w:after="0"/>
        <w:rPr>
          <w:rFonts w:ascii="CenturyGothic" w:hAnsi="CenturyGothic" w:cs="CenturyGothic"/>
          <w:sz w:val="20"/>
          <w:szCs w:val="20"/>
        </w:rPr>
      </w:pPr>
      <w:r w:rsidRPr="00241172">
        <w:rPr>
          <w:rFonts w:ascii="CenturyGothic" w:hAnsi="CenturyGothic" w:cs="CenturyGothic"/>
          <w:sz w:val="20"/>
          <w:szCs w:val="20"/>
        </w:rPr>
        <w:t>D</w:t>
      </w:r>
      <w:r w:rsidR="00FA7BD7" w:rsidRPr="00241172">
        <w:rPr>
          <w:rFonts w:ascii="CenturyGothic" w:hAnsi="CenturyGothic" w:cs="CenturyGothic"/>
          <w:sz w:val="20"/>
          <w:szCs w:val="20"/>
        </w:rPr>
        <w:t>eath of a shareholder, or</w:t>
      </w:r>
    </w:p>
    <w:p w:rsidR="00FA7BD7" w:rsidRPr="00241172" w:rsidRDefault="004779B7" w:rsidP="00241172">
      <w:pPr>
        <w:pStyle w:val="ListParagraph"/>
        <w:numPr>
          <w:ilvl w:val="0"/>
          <w:numId w:val="21"/>
        </w:numPr>
        <w:spacing w:after="0"/>
        <w:rPr>
          <w:rFonts w:ascii="CenturyGothic" w:hAnsi="CenturyGothic" w:cs="CenturyGothic"/>
          <w:sz w:val="20"/>
          <w:szCs w:val="20"/>
        </w:rPr>
      </w:pPr>
      <w:r w:rsidRPr="00241172">
        <w:rPr>
          <w:rFonts w:ascii="CenturyGothic" w:hAnsi="CenturyGothic" w:cs="CenturyGothic"/>
          <w:sz w:val="20"/>
          <w:szCs w:val="20"/>
        </w:rPr>
        <w:t>O</w:t>
      </w:r>
      <w:r w:rsidR="00FA7BD7" w:rsidRPr="00241172">
        <w:rPr>
          <w:rFonts w:ascii="CenturyGothic" w:hAnsi="CenturyGothic" w:cs="CenturyGothic"/>
          <w:sz w:val="20"/>
          <w:szCs w:val="20"/>
        </w:rPr>
        <w:t xml:space="preserve">n account of transfer of shares by way of gifts to any relative of the shareholder making such gift. </w:t>
      </w:r>
    </w:p>
    <w:p w:rsidR="00FA7BD7" w:rsidRPr="004779B7" w:rsidRDefault="00FA7BD7" w:rsidP="00241172">
      <w:pPr>
        <w:pStyle w:val="ListParagraph"/>
        <w:numPr>
          <w:ilvl w:val="0"/>
          <w:numId w:val="21"/>
        </w:numPr>
        <w:autoSpaceDE w:val="0"/>
        <w:autoSpaceDN w:val="0"/>
        <w:adjustRightInd w:val="0"/>
        <w:spacing w:after="0" w:line="240" w:lineRule="auto"/>
        <w:rPr>
          <w:rFonts w:ascii="CenturyGothic" w:hAnsi="CenturyGothic" w:cs="CenturyGothic"/>
          <w:sz w:val="20"/>
          <w:szCs w:val="20"/>
        </w:rPr>
      </w:pPr>
      <w:r w:rsidRPr="004779B7">
        <w:rPr>
          <w:rFonts w:ascii="CenturyGothic" w:hAnsi="CenturyGothic" w:cs="CenturyGothic"/>
          <w:sz w:val="20"/>
          <w:szCs w:val="20"/>
        </w:rPr>
        <w:t xml:space="preserve">Any change in the shareholding of an </w:t>
      </w:r>
      <w:proofErr w:type="spellStart"/>
      <w:r w:rsidR="00241172">
        <w:rPr>
          <w:rFonts w:ascii="CenturyGothic" w:hAnsi="CenturyGothic" w:cs="CenturyGothic"/>
          <w:sz w:val="20"/>
          <w:szCs w:val="20"/>
        </w:rPr>
        <w:t>indian</w:t>
      </w:r>
      <w:proofErr w:type="spellEnd"/>
      <w:r w:rsidR="00241172">
        <w:rPr>
          <w:rFonts w:ascii="CenturyGothic" w:hAnsi="CenturyGothic" w:cs="CenturyGothic"/>
          <w:sz w:val="20"/>
          <w:szCs w:val="20"/>
        </w:rPr>
        <w:t xml:space="preserve"> </w:t>
      </w:r>
      <w:r w:rsidRPr="004779B7">
        <w:rPr>
          <w:rFonts w:ascii="CenturyGothic" w:hAnsi="CenturyGothic" w:cs="CenturyGothic"/>
          <w:sz w:val="20"/>
          <w:szCs w:val="20"/>
        </w:rPr>
        <w:t xml:space="preserve"> subsidiary of a foreign company arising as a result of amalgamation or demerger of a foreign company subject to the condition that 51% of the shareholders of the amalgamating or demerged foreign company continue to remain the shareholders of the amalgamated or the resulting foreign company.</w:t>
      </w:r>
    </w:p>
    <w:p w:rsidR="00241172" w:rsidRPr="00241172" w:rsidRDefault="00FA7BD7" w:rsidP="00241172">
      <w:pPr>
        <w:pStyle w:val="ListParagraph"/>
        <w:numPr>
          <w:ilvl w:val="0"/>
          <w:numId w:val="21"/>
        </w:numPr>
        <w:autoSpaceDE w:val="0"/>
        <w:autoSpaceDN w:val="0"/>
        <w:adjustRightInd w:val="0"/>
        <w:spacing w:after="0" w:line="240" w:lineRule="auto"/>
        <w:rPr>
          <w:rFonts w:ascii="CenturyGothic-Bold" w:hAnsi="CenturyGothic-Bold" w:cs="CenturyGothic-Bold"/>
          <w:b/>
          <w:bCs/>
          <w:sz w:val="20"/>
          <w:szCs w:val="20"/>
        </w:rPr>
      </w:pPr>
      <w:r w:rsidRPr="00241172">
        <w:rPr>
          <w:rFonts w:ascii="CenturyGothic" w:hAnsi="CenturyGothic" w:cs="CenturyGothic"/>
          <w:sz w:val="20"/>
          <w:szCs w:val="20"/>
        </w:rPr>
        <w:t xml:space="preserve">Section 79 applies to all losses, including losses under the head Capital Gains. However, provisions do not affect the set off of unabsorbed depreciation which is governed by section 32(2). </w:t>
      </w:r>
    </w:p>
    <w:p w:rsidR="00241172" w:rsidRDefault="00241172" w:rsidP="00241172">
      <w:pPr>
        <w:pStyle w:val="ListParagraph"/>
        <w:autoSpaceDE w:val="0"/>
        <w:autoSpaceDN w:val="0"/>
        <w:adjustRightInd w:val="0"/>
        <w:spacing w:after="0" w:line="240" w:lineRule="auto"/>
        <w:ind w:left="0"/>
        <w:rPr>
          <w:rFonts w:ascii="CenturyGothic" w:hAnsi="CenturyGothic" w:cs="CenturyGothic"/>
          <w:sz w:val="20"/>
          <w:szCs w:val="20"/>
        </w:rPr>
      </w:pPr>
    </w:p>
    <w:p w:rsidR="00241172" w:rsidRDefault="00FA7BD7" w:rsidP="00241172">
      <w:pPr>
        <w:pStyle w:val="ListParagraph"/>
        <w:autoSpaceDE w:val="0"/>
        <w:autoSpaceDN w:val="0"/>
        <w:adjustRightInd w:val="0"/>
        <w:spacing w:after="436" w:line="240" w:lineRule="auto"/>
        <w:ind w:left="0"/>
        <w:rPr>
          <w:rFonts w:ascii="CenturyGothic" w:hAnsi="CenturyGothic" w:cs="CenturyGothic"/>
          <w:sz w:val="20"/>
          <w:szCs w:val="20"/>
        </w:rPr>
      </w:pPr>
      <w:r w:rsidRPr="00241172">
        <w:rPr>
          <w:rFonts w:ascii="CenturyGothic-Bold" w:hAnsi="CenturyGothic-Bold" w:cs="CenturyGothic-Bold"/>
          <w:b/>
          <w:bCs/>
          <w:sz w:val="20"/>
          <w:szCs w:val="20"/>
        </w:rPr>
        <w:t>Deemed dividend [Section 2(22(e)</w:t>
      </w:r>
      <w:proofErr w:type="gramStart"/>
      <w:r w:rsidRPr="00241172">
        <w:rPr>
          <w:rFonts w:ascii="CenturyGothic-Bold" w:hAnsi="CenturyGothic-Bold" w:cs="CenturyGothic-Bold"/>
          <w:b/>
          <w:bCs/>
          <w:sz w:val="20"/>
          <w:szCs w:val="20"/>
        </w:rPr>
        <w:t>]</w:t>
      </w:r>
      <w:r>
        <w:rPr>
          <w:rFonts w:ascii="CenturyGothic" w:hAnsi="CenturyGothic" w:cs="CenturyGothic"/>
          <w:sz w:val="20"/>
          <w:szCs w:val="20"/>
        </w:rPr>
        <w:t>Any</w:t>
      </w:r>
      <w:proofErr w:type="gramEnd"/>
      <w:r>
        <w:rPr>
          <w:rFonts w:ascii="CenturyGothic" w:hAnsi="CenturyGothic" w:cs="CenturyGothic"/>
          <w:sz w:val="20"/>
          <w:szCs w:val="20"/>
        </w:rPr>
        <w:t xml:space="preserve"> payment by </w:t>
      </w:r>
      <w:r w:rsidR="00241172">
        <w:rPr>
          <w:rFonts w:ascii="CenturyGothic" w:hAnsi="CenturyGothic" w:cs="CenturyGothic"/>
          <w:sz w:val="20"/>
          <w:szCs w:val="20"/>
        </w:rPr>
        <w:t xml:space="preserve">closely held company </w:t>
      </w:r>
      <w:r>
        <w:rPr>
          <w:rFonts w:ascii="CenturyGothic" w:hAnsi="CenturyGothic" w:cs="CenturyGothic"/>
          <w:sz w:val="20"/>
          <w:szCs w:val="20"/>
        </w:rPr>
        <w:t xml:space="preserve">which the public are substantially </w:t>
      </w:r>
      <w:proofErr w:type="spellStart"/>
      <w:r>
        <w:rPr>
          <w:rFonts w:ascii="CenturyGothic" w:hAnsi="CenturyGothic" w:cs="CenturyGothic"/>
          <w:sz w:val="20"/>
          <w:szCs w:val="20"/>
        </w:rPr>
        <w:t>interested,of</w:t>
      </w:r>
      <w:proofErr w:type="spellEnd"/>
      <w:r>
        <w:rPr>
          <w:rFonts w:ascii="CenturyGothic" w:hAnsi="CenturyGothic" w:cs="CenturyGothic"/>
          <w:sz w:val="20"/>
          <w:szCs w:val="20"/>
        </w:rPr>
        <w:t xml:space="preserve"> any sum by way of advance or loan to a shareholder holding not less than 10% voting power or  shareholder is a member or a partner and in which he has substantial interest</w:t>
      </w:r>
      <w:r w:rsidR="00241172">
        <w:rPr>
          <w:rFonts w:ascii="CenturyGothic" w:hAnsi="CenturyGothic" w:cs="CenturyGothic"/>
          <w:sz w:val="20"/>
          <w:szCs w:val="20"/>
        </w:rPr>
        <w:t xml:space="preserve"> </w:t>
      </w:r>
      <w:r>
        <w:rPr>
          <w:rFonts w:ascii="CenturyGothic" w:hAnsi="CenturyGothic" w:cs="CenturyGothic"/>
          <w:sz w:val="20"/>
          <w:szCs w:val="20"/>
        </w:rPr>
        <w:t>or any payment by such company on behalf or for the individual benefit of such shareholder, to</w:t>
      </w:r>
      <w:r w:rsidR="00241172">
        <w:rPr>
          <w:rFonts w:ascii="CenturyGothic" w:hAnsi="CenturyGothic" w:cs="CenturyGothic"/>
          <w:sz w:val="20"/>
          <w:szCs w:val="20"/>
        </w:rPr>
        <w:t xml:space="preserve"> </w:t>
      </w:r>
      <w:r>
        <w:rPr>
          <w:rFonts w:ascii="CenturyGothic" w:hAnsi="CenturyGothic" w:cs="CenturyGothic"/>
          <w:sz w:val="20"/>
          <w:szCs w:val="20"/>
        </w:rPr>
        <w:t xml:space="preserve">the extent to which company in either case possesses accumulated profit </w:t>
      </w:r>
      <w:r w:rsidR="00241172">
        <w:rPr>
          <w:rFonts w:ascii="CenturyGothic" w:hAnsi="CenturyGothic" w:cs="CenturyGothic"/>
          <w:sz w:val="20"/>
          <w:szCs w:val="20"/>
        </w:rPr>
        <w:t>.</w:t>
      </w:r>
    </w:p>
    <w:p w:rsidR="00241172" w:rsidRDefault="00241172" w:rsidP="00241172">
      <w:pPr>
        <w:pStyle w:val="ListParagraph"/>
        <w:autoSpaceDE w:val="0"/>
        <w:autoSpaceDN w:val="0"/>
        <w:adjustRightInd w:val="0"/>
        <w:spacing w:after="436" w:line="240" w:lineRule="auto"/>
        <w:ind w:left="0"/>
        <w:rPr>
          <w:rFonts w:ascii="CenturyGothic" w:hAnsi="CenturyGothic" w:cs="CenturyGothic"/>
          <w:sz w:val="20"/>
          <w:szCs w:val="20"/>
        </w:rPr>
      </w:pPr>
    </w:p>
    <w:p w:rsidR="00FA7BD7" w:rsidRDefault="00FA7BD7" w:rsidP="00241172">
      <w:pPr>
        <w:pStyle w:val="ListParagraph"/>
        <w:autoSpaceDE w:val="0"/>
        <w:autoSpaceDN w:val="0"/>
        <w:adjustRightInd w:val="0"/>
        <w:spacing w:after="436" w:line="240" w:lineRule="auto"/>
        <w:ind w:left="0"/>
        <w:rPr>
          <w:rFonts w:ascii="CenturyGothic" w:hAnsi="CenturyGothic" w:cs="CenturyGothic"/>
          <w:sz w:val="20"/>
          <w:szCs w:val="20"/>
        </w:rPr>
      </w:pPr>
      <w:r>
        <w:rPr>
          <w:rFonts w:ascii="CenturyGothic-Bold" w:hAnsi="CenturyGothic-Bold" w:cs="CenturyGothic-Bold"/>
          <w:b/>
          <w:bCs/>
          <w:sz w:val="20"/>
          <w:szCs w:val="20"/>
        </w:rPr>
        <w:t>Liability of directors of private company in liquidation [Section 179</w:t>
      </w:r>
      <w:proofErr w:type="gramStart"/>
      <w:r>
        <w:rPr>
          <w:rFonts w:ascii="CenturyGothic-Bold" w:hAnsi="CenturyGothic-Bold" w:cs="CenturyGothic-Bold"/>
          <w:b/>
          <w:bCs/>
          <w:sz w:val="20"/>
          <w:szCs w:val="20"/>
        </w:rPr>
        <w:t>]</w:t>
      </w:r>
      <w:r w:rsidR="00241172">
        <w:rPr>
          <w:rFonts w:ascii="CenturyGothic" w:hAnsi="CenturyGothic" w:cs="CenturyGothic"/>
          <w:sz w:val="20"/>
          <w:szCs w:val="20"/>
        </w:rPr>
        <w:t>In</w:t>
      </w:r>
      <w:proofErr w:type="gramEnd"/>
      <w:r w:rsidR="00241172">
        <w:rPr>
          <w:rFonts w:ascii="CenturyGothic" w:hAnsi="CenturyGothic" w:cs="CenturyGothic"/>
          <w:sz w:val="20"/>
          <w:szCs w:val="20"/>
        </w:rPr>
        <w:t xml:space="preserve"> case of Non-Payment of tax </w:t>
      </w:r>
      <w:r>
        <w:rPr>
          <w:rFonts w:ascii="CenturyGothic" w:hAnsi="CenturyGothic" w:cs="CenturyGothic"/>
          <w:sz w:val="20"/>
          <w:szCs w:val="20"/>
        </w:rPr>
        <w:t>, every person who was a director of the private company during the relevant previous year shall be jointly and severally liable for payment of such tax unless he proves that</w:t>
      </w:r>
      <w:r w:rsidR="00241172">
        <w:rPr>
          <w:rFonts w:ascii="CenturyGothic" w:hAnsi="CenturyGothic" w:cs="CenturyGothic"/>
          <w:sz w:val="20"/>
          <w:szCs w:val="20"/>
        </w:rPr>
        <w:t xml:space="preserve"> </w:t>
      </w:r>
      <w:r>
        <w:rPr>
          <w:rFonts w:ascii="CenturyGothic" w:hAnsi="CenturyGothic" w:cs="CenturyGothic"/>
          <w:sz w:val="20"/>
          <w:szCs w:val="20"/>
        </w:rPr>
        <w:t>the non-recovery cannot be attributed to any gross neglect, misfeasance or breach of duty on his part</w:t>
      </w:r>
      <w:r w:rsidR="00241172">
        <w:rPr>
          <w:rFonts w:ascii="CenturyGothic" w:hAnsi="CenturyGothic" w:cs="CenturyGothic"/>
          <w:sz w:val="20"/>
          <w:szCs w:val="20"/>
        </w:rPr>
        <w:t xml:space="preserve"> </w:t>
      </w:r>
      <w:r>
        <w:rPr>
          <w:rFonts w:ascii="CenturyGothic" w:hAnsi="CenturyGothic" w:cs="CenturyGothic"/>
          <w:sz w:val="20"/>
          <w:szCs w:val="20"/>
        </w:rPr>
        <w:t>in relation to the affairs of the company</w:t>
      </w:r>
    </w:p>
    <w:p w:rsidR="00FA7BD7" w:rsidRDefault="00FA7BD7" w:rsidP="00241172">
      <w:pPr>
        <w:autoSpaceDE w:val="0"/>
        <w:autoSpaceDN w:val="0"/>
        <w:adjustRightInd w:val="0"/>
        <w:spacing w:after="0" w:line="240" w:lineRule="auto"/>
        <w:rPr>
          <w:rFonts w:ascii="CenturyGothic" w:hAnsi="CenturyGothic" w:cs="CenturyGothic"/>
          <w:sz w:val="20"/>
          <w:szCs w:val="20"/>
        </w:rPr>
      </w:pPr>
      <w:r>
        <w:rPr>
          <w:rFonts w:ascii="CenturyGothic" w:hAnsi="CenturyGothic" w:cs="CenturyGothic"/>
          <w:sz w:val="20"/>
          <w:szCs w:val="20"/>
        </w:rPr>
        <w:t>“Specified foreign company” means a foreign company in which</w:t>
      </w:r>
      <w:r w:rsidR="00241172">
        <w:rPr>
          <w:rFonts w:ascii="CenturyGothic" w:hAnsi="CenturyGothic" w:cs="CenturyGothic"/>
          <w:sz w:val="20"/>
          <w:szCs w:val="20"/>
        </w:rPr>
        <w:t xml:space="preserve"> </w:t>
      </w:r>
      <w:r>
        <w:rPr>
          <w:rFonts w:ascii="CenturyGothic" w:hAnsi="CenturyGothic" w:cs="CenturyGothic"/>
          <w:sz w:val="20"/>
          <w:szCs w:val="20"/>
        </w:rPr>
        <w:t xml:space="preserve">the Indian company holds 26% or more in nominal value of the equity share capital of the </w:t>
      </w:r>
      <w:proofErr w:type="spellStart"/>
      <w:r>
        <w:rPr>
          <w:rFonts w:ascii="CenturyGothic" w:hAnsi="CenturyGothic" w:cs="CenturyGothic"/>
          <w:sz w:val="20"/>
          <w:szCs w:val="20"/>
        </w:rPr>
        <w:t>company.The</w:t>
      </w:r>
      <w:proofErr w:type="spellEnd"/>
      <w:r>
        <w:rPr>
          <w:rFonts w:ascii="CenturyGothic" w:hAnsi="CenturyGothic" w:cs="CenturyGothic"/>
          <w:sz w:val="20"/>
          <w:szCs w:val="20"/>
        </w:rPr>
        <w:t xml:space="preserve"> principal officer of the company is required to file the return of total income of the company on or</w:t>
      </w:r>
      <w:r w:rsidR="00241172">
        <w:rPr>
          <w:rFonts w:ascii="CenturyGothic" w:hAnsi="CenturyGothic" w:cs="CenturyGothic"/>
          <w:sz w:val="20"/>
          <w:szCs w:val="20"/>
        </w:rPr>
        <w:t xml:space="preserve"> </w:t>
      </w:r>
      <w:r>
        <w:rPr>
          <w:rFonts w:ascii="CenturyGothic" w:hAnsi="CenturyGothic" w:cs="CenturyGothic"/>
          <w:sz w:val="20"/>
          <w:szCs w:val="20"/>
        </w:rPr>
        <w:t xml:space="preserve">before 31st October of the assessment year. A company is assessed like any other </w:t>
      </w:r>
      <w:proofErr w:type="spellStart"/>
      <w:r>
        <w:rPr>
          <w:rFonts w:ascii="CenturyGothic" w:hAnsi="CenturyGothic" w:cs="CenturyGothic"/>
          <w:sz w:val="20"/>
          <w:szCs w:val="20"/>
        </w:rPr>
        <w:t>assessee</w:t>
      </w:r>
      <w:proofErr w:type="spellEnd"/>
      <w:r>
        <w:rPr>
          <w:rFonts w:ascii="CenturyGothic" w:hAnsi="CenturyGothic" w:cs="CenturyGothic"/>
          <w:sz w:val="20"/>
          <w:szCs w:val="20"/>
        </w:rPr>
        <w:t>. However,</w:t>
      </w:r>
    </w:p>
    <w:p w:rsidR="00FA7BD7" w:rsidRDefault="00FA7BD7" w:rsidP="00241172">
      <w:pPr>
        <w:autoSpaceDE w:val="0"/>
        <w:autoSpaceDN w:val="0"/>
        <w:adjustRightInd w:val="0"/>
        <w:spacing w:after="0" w:line="240" w:lineRule="auto"/>
        <w:rPr>
          <w:rFonts w:ascii="CenturyGothic" w:hAnsi="CenturyGothic" w:cs="CenturyGothic"/>
          <w:sz w:val="20"/>
          <w:szCs w:val="20"/>
        </w:rPr>
      </w:pPr>
      <w:proofErr w:type="gramStart"/>
      <w:r>
        <w:rPr>
          <w:rFonts w:ascii="CenturyGothic" w:hAnsi="CenturyGothic" w:cs="CenturyGothic"/>
          <w:sz w:val="20"/>
          <w:szCs w:val="20"/>
        </w:rPr>
        <w:t>its</w:t>
      </w:r>
      <w:proofErr w:type="gramEnd"/>
      <w:r>
        <w:rPr>
          <w:rFonts w:ascii="CenturyGothic" w:hAnsi="CenturyGothic" w:cs="CenturyGothic"/>
          <w:sz w:val="20"/>
          <w:szCs w:val="20"/>
        </w:rPr>
        <w:t xml:space="preserve"> liability differs in two respects:</w:t>
      </w:r>
    </w:p>
    <w:p w:rsidR="00FA7BD7" w:rsidRDefault="00FA7BD7" w:rsidP="00241172">
      <w:pPr>
        <w:autoSpaceDE w:val="0"/>
        <w:autoSpaceDN w:val="0"/>
        <w:adjustRightInd w:val="0"/>
        <w:spacing w:after="0" w:line="240" w:lineRule="auto"/>
        <w:rPr>
          <w:rFonts w:ascii="CenturyGothic" w:hAnsi="CenturyGothic" w:cs="CenturyGothic"/>
          <w:sz w:val="20"/>
          <w:szCs w:val="20"/>
        </w:rPr>
      </w:pPr>
      <w:proofErr w:type="gramStart"/>
      <w:r>
        <w:rPr>
          <w:rFonts w:ascii="CenturyGothic" w:hAnsi="CenturyGothic" w:cs="CenturyGothic"/>
          <w:sz w:val="20"/>
          <w:szCs w:val="20"/>
        </w:rPr>
        <w:t>(1) No exemption limit: A company does not enjoy any exemption limit.</w:t>
      </w:r>
      <w:proofErr w:type="gramEnd"/>
    </w:p>
    <w:p w:rsidR="00FA7BD7" w:rsidRDefault="00FA7BD7" w:rsidP="00241172">
      <w:pPr>
        <w:autoSpaceDE w:val="0"/>
        <w:autoSpaceDN w:val="0"/>
        <w:adjustRightInd w:val="0"/>
        <w:spacing w:after="436" w:line="240" w:lineRule="auto"/>
        <w:rPr>
          <w:rFonts w:ascii="CenturyGothic" w:hAnsi="CenturyGothic" w:cs="CenturyGothic"/>
          <w:sz w:val="20"/>
          <w:szCs w:val="20"/>
        </w:rPr>
      </w:pPr>
      <w:r>
        <w:rPr>
          <w:rFonts w:ascii="CenturyGothic" w:hAnsi="CenturyGothic" w:cs="CenturyGothic"/>
          <w:sz w:val="20"/>
          <w:szCs w:val="20"/>
        </w:rPr>
        <w:t>(2) Flat Rate of Tax: A company pays income-tax at a flat rate instead of slab rate.</w:t>
      </w:r>
    </w:p>
    <w:p w:rsidR="005E24D0" w:rsidRDefault="005E24D0" w:rsidP="005E24D0">
      <w:pPr>
        <w:spacing w:after="0"/>
        <w:rPr>
          <w:rFonts w:ascii="CenturyGothic" w:hAnsi="CenturyGothic" w:cs="CenturyGothic"/>
          <w:sz w:val="20"/>
          <w:szCs w:val="20"/>
        </w:rPr>
      </w:pPr>
      <w:proofErr w:type="gramStart"/>
      <w:r w:rsidRPr="005E24D0">
        <w:rPr>
          <w:rFonts w:ascii="CenturyGothic" w:hAnsi="CenturyGothic" w:cs="CenturyGothic"/>
          <w:b/>
          <w:sz w:val="20"/>
          <w:szCs w:val="20"/>
        </w:rPr>
        <w:t>MAT(</w:t>
      </w:r>
      <w:proofErr w:type="gramEnd"/>
      <w:r w:rsidRPr="005E24D0">
        <w:rPr>
          <w:rFonts w:ascii="CenturyGothic" w:hAnsi="CenturyGothic" w:cs="CenturyGothic"/>
          <w:b/>
          <w:sz w:val="20"/>
          <w:szCs w:val="20"/>
        </w:rPr>
        <w:t>Minimum Alternate Tax)</w:t>
      </w:r>
      <w:r>
        <w:rPr>
          <w:rFonts w:ascii="CenturyGothic" w:hAnsi="CenturyGothic" w:cs="CenturyGothic"/>
          <w:sz w:val="20"/>
          <w:szCs w:val="20"/>
        </w:rPr>
        <w:t xml:space="preserve">If Tax on total income in respect of any Previous Year is less than 18.5 per cent of its book profit, such book profit shall be deemed to be the total income of the </w:t>
      </w:r>
      <w:proofErr w:type="spellStart"/>
      <w:r>
        <w:rPr>
          <w:rFonts w:ascii="CenturyGothic" w:hAnsi="CenturyGothic" w:cs="CenturyGothic"/>
          <w:sz w:val="20"/>
          <w:szCs w:val="20"/>
        </w:rPr>
        <w:t>assessee</w:t>
      </w:r>
      <w:proofErr w:type="spellEnd"/>
      <w:r>
        <w:rPr>
          <w:rFonts w:ascii="CenturyGothic" w:hAnsi="CenturyGothic" w:cs="CenturyGothic"/>
          <w:sz w:val="20"/>
          <w:szCs w:val="20"/>
        </w:rPr>
        <w:t xml:space="preserve"> and the tax payable for the relevant Previous Year shall be 18.5% of such book profit.</w:t>
      </w:r>
    </w:p>
    <w:p w:rsidR="00241172" w:rsidRDefault="005E24D0" w:rsidP="005E24D0">
      <w:pPr>
        <w:spacing w:after="0"/>
        <w:rPr>
          <w:rFonts w:ascii="CenturyGothic" w:hAnsi="CenturyGothic" w:cs="CenturyGothic"/>
          <w:sz w:val="20"/>
          <w:szCs w:val="20"/>
        </w:rPr>
      </w:pPr>
      <w:r>
        <w:rPr>
          <w:rFonts w:ascii="CenturyGothic" w:hAnsi="CenturyGothic" w:cs="CenturyGothic"/>
          <w:sz w:val="20"/>
          <w:szCs w:val="20"/>
        </w:rPr>
        <w:t>2. The Profit and Loss Account should be prepared in accordance with Parts II and III of Schedule III of the Companies Act, 2013</w:t>
      </w:r>
    </w:p>
    <w:p w:rsidR="00241172" w:rsidRDefault="00241172" w:rsidP="00241172">
      <w:pPr>
        <w:autoSpaceDE w:val="0"/>
        <w:autoSpaceDN w:val="0"/>
        <w:adjustRightInd w:val="0"/>
        <w:spacing w:after="436" w:line="240" w:lineRule="auto"/>
        <w:rPr>
          <w:rFonts w:ascii="CenturyGothic" w:hAnsi="CenturyGothic" w:cs="CenturyGothic"/>
          <w:sz w:val="20"/>
          <w:szCs w:val="20"/>
        </w:rPr>
      </w:pPr>
    </w:p>
    <w:p w:rsidR="00241172" w:rsidRDefault="00241172" w:rsidP="00241172">
      <w:pPr>
        <w:autoSpaceDE w:val="0"/>
        <w:autoSpaceDN w:val="0"/>
        <w:adjustRightInd w:val="0"/>
        <w:spacing w:after="436" w:line="240" w:lineRule="auto"/>
        <w:rPr>
          <w:rFonts w:ascii="CenturyGothic" w:hAnsi="CenturyGothic" w:cs="CenturyGothic"/>
          <w:sz w:val="20"/>
          <w:szCs w:val="20"/>
        </w:rPr>
      </w:pPr>
    </w:p>
    <w:p w:rsidR="00241172" w:rsidRDefault="00241172" w:rsidP="00241172">
      <w:pPr>
        <w:autoSpaceDE w:val="0"/>
        <w:autoSpaceDN w:val="0"/>
        <w:adjustRightInd w:val="0"/>
        <w:spacing w:after="436" w:line="240" w:lineRule="auto"/>
        <w:rPr>
          <w:rFonts w:ascii="CenturyGothic" w:hAnsi="CenturyGothic" w:cs="CenturyGothic"/>
          <w:sz w:val="20"/>
          <w:szCs w:val="20"/>
        </w:rPr>
      </w:pPr>
    </w:p>
    <w:p w:rsidR="00FA7BD7" w:rsidRDefault="00241172" w:rsidP="00241172">
      <w:pPr>
        <w:autoSpaceDE w:val="0"/>
        <w:autoSpaceDN w:val="0"/>
        <w:adjustRightInd w:val="0"/>
        <w:spacing w:after="436" w:line="240" w:lineRule="auto"/>
        <w:rPr>
          <w:rFonts w:ascii="CenturyGothic" w:hAnsi="CenturyGothic" w:cs="CenturyGothic"/>
          <w:sz w:val="20"/>
          <w:szCs w:val="20"/>
        </w:rPr>
      </w:pPr>
      <w:r>
        <w:rPr>
          <w:rFonts w:ascii="CenturyGothic" w:hAnsi="CenturyGothic" w:cs="CenturyGothic"/>
          <w:sz w:val="20"/>
          <w:szCs w:val="20"/>
        </w:rPr>
        <w:t>Rates of income-tax for the assessment years 2016-17 are as under:</w:t>
      </w:r>
    </w:p>
    <w:p w:rsidR="00FA7BD7" w:rsidRPr="00FA7BD7" w:rsidRDefault="00FA7BD7" w:rsidP="00FA7BD7">
      <w:pPr>
        <w:autoSpaceDE w:val="0"/>
        <w:autoSpaceDN w:val="0"/>
        <w:adjustRightInd w:val="0"/>
        <w:spacing w:after="436" w:line="240" w:lineRule="auto"/>
        <w:ind w:right="30"/>
        <w:rPr>
          <w:rFonts w:cstheme="minorHAnsi"/>
          <w:sz w:val="24"/>
          <w:szCs w:val="24"/>
        </w:rPr>
      </w:pPr>
      <w:r>
        <w:rPr>
          <w:noProof/>
        </w:rPr>
        <w:drawing>
          <wp:inline distT="0" distB="0" distL="0" distR="0" wp14:anchorId="00E70DA7" wp14:editId="1092CB07">
            <wp:extent cx="5943600" cy="3202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202305"/>
                    </a:xfrm>
                    <a:prstGeom prst="rect">
                      <a:avLst/>
                    </a:prstGeom>
                  </pic:spPr>
                </pic:pic>
              </a:graphicData>
            </a:graphic>
          </wp:inline>
        </w:drawing>
      </w:r>
    </w:p>
    <w:p w:rsidR="00241172" w:rsidRDefault="00241172" w:rsidP="00FA7BD7">
      <w:pPr>
        <w:autoSpaceDE w:val="0"/>
        <w:autoSpaceDN w:val="0"/>
        <w:adjustRightInd w:val="0"/>
        <w:spacing w:after="0" w:line="240" w:lineRule="auto"/>
        <w:rPr>
          <w:rFonts w:ascii="CenturyGothic-Bold" w:hAnsi="CenturyGothic-Bold" w:cs="CenturyGothic-Bold"/>
          <w:b/>
          <w:bCs/>
          <w:sz w:val="20"/>
          <w:szCs w:val="20"/>
        </w:rPr>
      </w:pPr>
      <w:proofErr w:type="gramStart"/>
      <w:r>
        <w:rPr>
          <w:rFonts w:ascii="CenturyGothic-Bold" w:hAnsi="CenturyGothic-Bold" w:cs="CenturyGothic-Bold"/>
          <w:b/>
          <w:bCs/>
          <w:sz w:val="20"/>
          <w:szCs w:val="20"/>
        </w:rPr>
        <w:t>1 Crore story</w:t>
      </w:r>
      <w:proofErr w:type="gramEnd"/>
    </w:p>
    <w:p w:rsidR="00FA7BD7" w:rsidRDefault="00FA7BD7" w:rsidP="00FA7BD7">
      <w:pPr>
        <w:autoSpaceDE w:val="0"/>
        <w:autoSpaceDN w:val="0"/>
        <w:adjustRightInd w:val="0"/>
        <w:spacing w:after="0" w:line="240" w:lineRule="auto"/>
        <w:rPr>
          <w:rFonts w:ascii="CenturyGothic" w:hAnsi="CenturyGothic" w:cs="CenturyGothic"/>
          <w:sz w:val="20"/>
          <w:szCs w:val="20"/>
        </w:rPr>
      </w:pPr>
      <w:r>
        <w:rPr>
          <w:rFonts w:ascii="CenturyGothic-Bold" w:hAnsi="CenturyGothic-Bold" w:cs="CenturyGothic-Bold"/>
          <w:b/>
          <w:bCs/>
          <w:sz w:val="20"/>
          <w:szCs w:val="20"/>
        </w:rPr>
        <w:t xml:space="preserve">Education </w:t>
      </w:r>
      <w:proofErr w:type="spellStart"/>
      <w:r>
        <w:rPr>
          <w:rFonts w:ascii="CenturyGothic-Bold" w:hAnsi="CenturyGothic-Bold" w:cs="CenturyGothic-Bold"/>
          <w:b/>
          <w:bCs/>
          <w:sz w:val="20"/>
          <w:szCs w:val="20"/>
        </w:rPr>
        <w:t>cess</w:t>
      </w:r>
      <w:proofErr w:type="spellEnd"/>
      <w:r>
        <w:rPr>
          <w:rFonts w:ascii="CenturyGothic-Bold" w:hAnsi="CenturyGothic-Bold" w:cs="CenturyGothic-Bold"/>
          <w:b/>
          <w:bCs/>
          <w:sz w:val="20"/>
          <w:szCs w:val="20"/>
        </w:rPr>
        <w:t xml:space="preserve">: </w:t>
      </w:r>
      <w:r>
        <w:rPr>
          <w:rFonts w:ascii="CenturyGothic" w:hAnsi="CenturyGothic" w:cs="CenturyGothic"/>
          <w:sz w:val="20"/>
          <w:szCs w:val="20"/>
        </w:rPr>
        <w:t xml:space="preserve">Education </w:t>
      </w:r>
      <w:proofErr w:type="spellStart"/>
      <w:r>
        <w:rPr>
          <w:rFonts w:ascii="CenturyGothic" w:hAnsi="CenturyGothic" w:cs="CenturyGothic"/>
          <w:sz w:val="20"/>
          <w:szCs w:val="20"/>
        </w:rPr>
        <w:t>cess</w:t>
      </w:r>
      <w:proofErr w:type="spellEnd"/>
      <w:r>
        <w:rPr>
          <w:rFonts w:ascii="CenturyGothic" w:hAnsi="CenturyGothic" w:cs="CenturyGothic"/>
          <w:sz w:val="20"/>
          <w:szCs w:val="20"/>
        </w:rPr>
        <w:t xml:space="preserve"> @ 2% shall be levied on the total tax (including surcharge) payable by</w:t>
      </w:r>
    </w:p>
    <w:p w:rsidR="00FA7BD7" w:rsidRDefault="00FA7BD7" w:rsidP="00FA7BD7">
      <w:pPr>
        <w:autoSpaceDE w:val="0"/>
        <w:autoSpaceDN w:val="0"/>
        <w:adjustRightInd w:val="0"/>
        <w:spacing w:after="0" w:line="240" w:lineRule="auto"/>
        <w:rPr>
          <w:rFonts w:ascii="CenturyGothic" w:hAnsi="CenturyGothic" w:cs="CenturyGothic"/>
          <w:sz w:val="20"/>
          <w:szCs w:val="20"/>
        </w:rPr>
      </w:pPr>
      <w:proofErr w:type="gramStart"/>
      <w:r>
        <w:rPr>
          <w:rFonts w:ascii="CenturyGothic" w:hAnsi="CenturyGothic" w:cs="CenturyGothic"/>
          <w:sz w:val="20"/>
          <w:szCs w:val="20"/>
        </w:rPr>
        <w:t>the</w:t>
      </w:r>
      <w:proofErr w:type="gramEnd"/>
      <w:r>
        <w:rPr>
          <w:rFonts w:ascii="CenturyGothic" w:hAnsi="CenturyGothic" w:cs="CenturyGothic"/>
          <w:sz w:val="20"/>
          <w:szCs w:val="20"/>
        </w:rPr>
        <w:t xml:space="preserve"> </w:t>
      </w:r>
      <w:proofErr w:type="spellStart"/>
      <w:r>
        <w:rPr>
          <w:rFonts w:ascii="CenturyGothic" w:hAnsi="CenturyGothic" w:cs="CenturyGothic"/>
          <w:sz w:val="20"/>
          <w:szCs w:val="20"/>
        </w:rPr>
        <w:t>assessee</w:t>
      </w:r>
      <w:proofErr w:type="spellEnd"/>
      <w:r>
        <w:rPr>
          <w:rFonts w:ascii="CenturyGothic" w:hAnsi="CenturyGothic" w:cs="CenturyGothic"/>
          <w:sz w:val="20"/>
          <w:szCs w:val="20"/>
        </w:rPr>
        <w:t>.</w:t>
      </w:r>
    </w:p>
    <w:p w:rsidR="00FA7BD7" w:rsidRDefault="00FA7BD7" w:rsidP="00FA7BD7">
      <w:pPr>
        <w:autoSpaceDE w:val="0"/>
        <w:autoSpaceDN w:val="0"/>
        <w:adjustRightInd w:val="0"/>
        <w:spacing w:after="0" w:line="240" w:lineRule="auto"/>
        <w:rPr>
          <w:rFonts w:ascii="CenturyGothic" w:hAnsi="CenturyGothic" w:cs="CenturyGothic"/>
          <w:sz w:val="20"/>
          <w:szCs w:val="20"/>
        </w:rPr>
      </w:pPr>
      <w:r>
        <w:rPr>
          <w:rFonts w:ascii="CenturyGothic-Bold" w:hAnsi="CenturyGothic-Bold" w:cs="CenturyGothic-Bold"/>
          <w:b/>
          <w:bCs/>
          <w:sz w:val="20"/>
          <w:szCs w:val="20"/>
        </w:rPr>
        <w:t xml:space="preserve">SHEC: </w:t>
      </w:r>
      <w:r>
        <w:rPr>
          <w:rFonts w:ascii="CenturyGothic" w:hAnsi="CenturyGothic" w:cs="CenturyGothic"/>
          <w:sz w:val="20"/>
          <w:szCs w:val="20"/>
        </w:rPr>
        <w:t xml:space="preserve">SHEC @ 1% shall be levied on the total tax (including surcharge) payable by the </w:t>
      </w:r>
      <w:proofErr w:type="spellStart"/>
      <w:r>
        <w:rPr>
          <w:rFonts w:ascii="CenturyGothic" w:hAnsi="CenturyGothic" w:cs="CenturyGothic"/>
          <w:sz w:val="20"/>
          <w:szCs w:val="20"/>
        </w:rPr>
        <w:t>assessee</w:t>
      </w:r>
      <w:proofErr w:type="spellEnd"/>
      <w:r>
        <w:rPr>
          <w:rFonts w:ascii="CenturyGothic" w:hAnsi="CenturyGothic" w:cs="CenturyGothic"/>
          <w:sz w:val="20"/>
          <w:szCs w:val="20"/>
        </w:rPr>
        <w:t>. In</w:t>
      </w:r>
    </w:p>
    <w:p w:rsidR="00FA7BD7" w:rsidRDefault="00FA7BD7" w:rsidP="00241172">
      <w:pPr>
        <w:spacing w:after="436"/>
        <w:ind w:right="30"/>
        <w:rPr>
          <w:rFonts w:ascii="CenturyGothic" w:hAnsi="CenturyGothic" w:cs="CenturyGothic"/>
          <w:sz w:val="20"/>
          <w:szCs w:val="20"/>
        </w:rPr>
      </w:pPr>
      <w:proofErr w:type="gramStart"/>
      <w:r>
        <w:rPr>
          <w:rFonts w:ascii="CenturyGothic" w:hAnsi="CenturyGothic" w:cs="CenturyGothic"/>
          <w:sz w:val="20"/>
          <w:szCs w:val="20"/>
        </w:rPr>
        <w:t>other</w:t>
      </w:r>
      <w:proofErr w:type="gramEnd"/>
      <w:r>
        <w:rPr>
          <w:rFonts w:ascii="CenturyGothic" w:hAnsi="CenturyGothic" w:cs="CenturyGothic"/>
          <w:sz w:val="20"/>
          <w:szCs w:val="20"/>
        </w:rPr>
        <w:t xml:space="preserve"> word SHEC shall be half of education </w:t>
      </w:r>
      <w:proofErr w:type="spellStart"/>
      <w:r>
        <w:rPr>
          <w:rFonts w:ascii="CenturyGothic" w:hAnsi="CenturyGothic" w:cs="CenturyGothic"/>
          <w:sz w:val="20"/>
          <w:szCs w:val="20"/>
        </w:rPr>
        <w:t>cess</w:t>
      </w:r>
      <w:proofErr w:type="spellEnd"/>
      <w:r>
        <w:rPr>
          <w:rFonts w:ascii="CenturyGothic" w:hAnsi="CenturyGothic" w:cs="CenturyGothic"/>
          <w:sz w:val="20"/>
          <w:szCs w:val="20"/>
        </w:rPr>
        <w:t>.</w:t>
      </w:r>
    </w:p>
    <w:p w:rsidR="00FA45FC" w:rsidRPr="00FA45FC" w:rsidRDefault="00FA45FC" w:rsidP="00FA45FC">
      <w:pPr>
        <w:spacing w:after="436"/>
        <w:ind w:right="30"/>
        <w:rPr>
          <w:rFonts w:ascii="CenturyGothic" w:hAnsi="CenturyGothic" w:cs="CenturyGothic"/>
          <w:sz w:val="20"/>
          <w:szCs w:val="20"/>
        </w:rPr>
      </w:pPr>
      <w:r w:rsidRPr="00FA45FC">
        <w:rPr>
          <w:rFonts w:ascii="CenturyGothic" w:hAnsi="CenturyGothic" w:cs="CenturyGothic"/>
          <w:sz w:val="20"/>
          <w:szCs w:val="20"/>
        </w:rPr>
        <w:t>MAT CREDIT Sec 115JAA</w:t>
      </w:r>
    </w:p>
    <w:p w:rsidR="00FA45FC" w:rsidRPr="00FA45FC" w:rsidRDefault="00FA45FC" w:rsidP="00FA45FC">
      <w:pPr>
        <w:pStyle w:val="ListParagraph"/>
        <w:numPr>
          <w:ilvl w:val="0"/>
          <w:numId w:val="23"/>
        </w:numPr>
        <w:spacing w:after="0"/>
        <w:ind w:right="29"/>
        <w:rPr>
          <w:rFonts w:cstheme="minorHAnsi"/>
        </w:rPr>
      </w:pPr>
      <w:r w:rsidRPr="00FA45FC">
        <w:rPr>
          <w:rFonts w:cstheme="minorHAnsi"/>
        </w:rPr>
        <w:t>Credit allowed MAT less tax as per normal provisions</w:t>
      </w:r>
    </w:p>
    <w:p w:rsidR="00FA45FC" w:rsidRPr="00FA45FC" w:rsidRDefault="00FA45FC" w:rsidP="00FA45FC">
      <w:pPr>
        <w:pStyle w:val="ListParagraph"/>
        <w:numPr>
          <w:ilvl w:val="0"/>
          <w:numId w:val="23"/>
        </w:numPr>
        <w:spacing w:after="0"/>
        <w:ind w:right="29"/>
        <w:rPr>
          <w:rFonts w:cstheme="minorHAnsi"/>
        </w:rPr>
      </w:pPr>
      <w:r w:rsidRPr="00FA45FC">
        <w:rPr>
          <w:rFonts w:cstheme="minorHAnsi"/>
        </w:rPr>
        <w:t>Period 7 assessment years</w:t>
      </w:r>
    </w:p>
    <w:p w:rsidR="00FA45FC" w:rsidRPr="00FA45FC" w:rsidRDefault="00FA45FC" w:rsidP="00FA45FC">
      <w:pPr>
        <w:pStyle w:val="ListParagraph"/>
        <w:numPr>
          <w:ilvl w:val="0"/>
          <w:numId w:val="23"/>
        </w:numPr>
        <w:spacing w:after="0"/>
        <w:ind w:right="29"/>
        <w:rPr>
          <w:rFonts w:cstheme="minorHAnsi"/>
        </w:rPr>
      </w:pPr>
      <w:r w:rsidRPr="00FA45FC">
        <w:rPr>
          <w:rFonts w:cstheme="minorHAnsi"/>
        </w:rPr>
        <w:t>Set off in which year Tax is payable under normal provisions [i.e., when MAT NA]</w:t>
      </w:r>
    </w:p>
    <w:p w:rsidR="00FA45FC" w:rsidRPr="00FA45FC" w:rsidRDefault="00FA45FC" w:rsidP="00FA45FC">
      <w:pPr>
        <w:pStyle w:val="ListParagraph"/>
        <w:numPr>
          <w:ilvl w:val="0"/>
          <w:numId w:val="23"/>
        </w:numPr>
        <w:spacing w:after="0"/>
        <w:ind w:right="29"/>
        <w:rPr>
          <w:rFonts w:cstheme="minorHAnsi"/>
        </w:rPr>
      </w:pPr>
      <w:r w:rsidRPr="00FA45FC">
        <w:rPr>
          <w:rFonts w:cstheme="minorHAnsi"/>
        </w:rPr>
        <w:t xml:space="preserve">Credit eligible for setoff Tax under normal provisions less MAT of such </w:t>
      </w:r>
      <w:proofErr w:type="spellStart"/>
      <w:r w:rsidRPr="00FA45FC">
        <w:rPr>
          <w:rFonts w:cstheme="minorHAnsi"/>
        </w:rPr>
        <w:t>asst</w:t>
      </w:r>
      <w:proofErr w:type="spellEnd"/>
      <w:r w:rsidRPr="00FA45FC">
        <w:rPr>
          <w:rFonts w:cstheme="minorHAnsi"/>
        </w:rPr>
        <w:t xml:space="preserve"> year</w:t>
      </w:r>
    </w:p>
    <w:p w:rsidR="00FA45FC" w:rsidRPr="00FA45FC" w:rsidRDefault="00FA45FC" w:rsidP="00FA45FC">
      <w:pPr>
        <w:pStyle w:val="ListParagraph"/>
        <w:autoSpaceDE w:val="0"/>
        <w:autoSpaceDN w:val="0"/>
        <w:adjustRightInd w:val="0"/>
        <w:spacing w:after="0" w:line="240" w:lineRule="auto"/>
        <w:rPr>
          <w:rFonts w:ascii="Advert-Light" w:hAnsi="Advert-Light" w:cs="Advert-Light"/>
          <w:sz w:val="21"/>
          <w:szCs w:val="21"/>
        </w:rPr>
      </w:pPr>
    </w:p>
    <w:p w:rsidR="00FA45FC" w:rsidRDefault="00FA45FC" w:rsidP="00FA45FC">
      <w:pPr>
        <w:autoSpaceDE w:val="0"/>
        <w:autoSpaceDN w:val="0"/>
        <w:adjustRightInd w:val="0"/>
        <w:spacing w:after="0" w:line="240" w:lineRule="auto"/>
        <w:rPr>
          <w:rFonts w:ascii="Advert-Light" w:hAnsi="Advert-Light" w:cs="Advert-Light"/>
          <w:sz w:val="21"/>
          <w:szCs w:val="21"/>
        </w:rPr>
      </w:pPr>
    </w:p>
    <w:p w:rsidR="00FA45FC" w:rsidRDefault="00FA45FC" w:rsidP="00FA45FC">
      <w:pPr>
        <w:autoSpaceDE w:val="0"/>
        <w:autoSpaceDN w:val="0"/>
        <w:adjustRightInd w:val="0"/>
        <w:spacing w:after="0" w:line="240" w:lineRule="auto"/>
        <w:rPr>
          <w:rFonts w:ascii="Advert-Light" w:hAnsi="Advert-Light" w:cs="Advert-Light"/>
          <w:sz w:val="21"/>
          <w:szCs w:val="21"/>
        </w:rPr>
      </w:pPr>
    </w:p>
    <w:p w:rsidR="00FA45FC" w:rsidRDefault="00FA45FC" w:rsidP="00FA45FC">
      <w:pPr>
        <w:autoSpaceDE w:val="0"/>
        <w:autoSpaceDN w:val="0"/>
        <w:adjustRightInd w:val="0"/>
        <w:spacing w:after="0" w:line="240" w:lineRule="auto"/>
        <w:rPr>
          <w:rFonts w:ascii="Advert-Light" w:hAnsi="Advert-Light" w:cs="Advert-Light"/>
          <w:sz w:val="21"/>
          <w:szCs w:val="21"/>
        </w:rPr>
      </w:pPr>
    </w:p>
    <w:p w:rsidR="00FA45FC" w:rsidRDefault="00FA45FC" w:rsidP="00FA45FC">
      <w:pPr>
        <w:autoSpaceDE w:val="0"/>
        <w:autoSpaceDN w:val="0"/>
        <w:adjustRightInd w:val="0"/>
        <w:spacing w:after="0" w:line="240" w:lineRule="auto"/>
        <w:rPr>
          <w:rFonts w:ascii="Advert-Light" w:hAnsi="Advert-Light" w:cs="Advert-Light"/>
          <w:sz w:val="21"/>
          <w:szCs w:val="21"/>
        </w:rPr>
      </w:pPr>
    </w:p>
    <w:p w:rsidR="00FA45FC" w:rsidRDefault="00FA45FC" w:rsidP="00FA45FC">
      <w:pPr>
        <w:autoSpaceDE w:val="0"/>
        <w:autoSpaceDN w:val="0"/>
        <w:adjustRightInd w:val="0"/>
        <w:spacing w:after="0" w:line="240" w:lineRule="auto"/>
        <w:rPr>
          <w:rFonts w:ascii="Advert-Light" w:hAnsi="Advert-Light" w:cs="Advert-Light"/>
          <w:sz w:val="21"/>
          <w:szCs w:val="21"/>
        </w:rPr>
      </w:pPr>
    </w:p>
    <w:p w:rsidR="00FA45FC" w:rsidRDefault="00FA45FC" w:rsidP="00FA45FC">
      <w:pPr>
        <w:autoSpaceDE w:val="0"/>
        <w:autoSpaceDN w:val="0"/>
        <w:adjustRightInd w:val="0"/>
        <w:spacing w:after="0" w:line="240" w:lineRule="auto"/>
        <w:rPr>
          <w:rFonts w:ascii="Advert-Light" w:hAnsi="Advert-Light" w:cs="Advert-Light"/>
          <w:sz w:val="21"/>
          <w:szCs w:val="21"/>
        </w:rPr>
      </w:pPr>
    </w:p>
    <w:p w:rsidR="00FA45FC" w:rsidRDefault="00FA45FC" w:rsidP="00FA45FC">
      <w:pPr>
        <w:autoSpaceDE w:val="0"/>
        <w:autoSpaceDN w:val="0"/>
        <w:adjustRightInd w:val="0"/>
        <w:spacing w:after="0" w:line="240" w:lineRule="auto"/>
        <w:rPr>
          <w:rFonts w:ascii="Advert-Light" w:hAnsi="Advert-Light" w:cs="Advert-Light"/>
          <w:sz w:val="21"/>
          <w:szCs w:val="21"/>
        </w:rPr>
      </w:pPr>
    </w:p>
    <w:p w:rsidR="00FA45FC" w:rsidRDefault="00FA45FC" w:rsidP="00FA45FC">
      <w:pPr>
        <w:autoSpaceDE w:val="0"/>
        <w:autoSpaceDN w:val="0"/>
        <w:adjustRightInd w:val="0"/>
        <w:spacing w:after="0" w:line="240" w:lineRule="auto"/>
        <w:rPr>
          <w:rFonts w:ascii="Advert-Light" w:hAnsi="Advert-Light" w:cs="Advert-Light"/>
          <w:sz w:val="21"/>
          <w:szCs w:val="21"/>
        </w:rPr>
      </w:pPr>
    </w:p>
    <w:p w:rsidR="00FA45FC" w:rsidRDefault="00FA45FC" w:rsidP="00FA45FC">
      <w:pPr>
        <w:autoSpaceDE w:val="0"/>
        <w:autoSpaceDN w:val="0"/>
        <w:adjustRightInd w:val="0"/>
        <w:spacing w:after="0" w:line="240" w:lineRule="auto"/>
        <w:rPr>
          <w:rFonts w:ascii="Advert-Light" w:hAnsi="Advert-Light" w:cs="Advert-Light"/>
          <w:sz w:val="21"/>
          <w:szCs w:val="21"/>
        </w:rPr>
      </w:pPr>
    </w:p>
    <w:p w:rsidR="00FA45FC" w:rsidRDefault="00FA45FC" w:rsidP="00FA45FC">
      <w:pPr>
        <w:autoSpaceDE w:val="0"/>
        <w:autoSpaceDN w:val="0"/>
        <w:adjustRightInd w:val="0"/>
        <w:spacing w:after="0" w:line="240" w:lineRule="auto"/>
        <w:rPr>
          <w:rFonts w:ascii="Advert-Light" w:hAnsi="Advert-Light" w:cs="Advert-Light"/>
          <w:sz w:val="21"/>
          <w:szCs w:val="21"/>
        </w:rPr>
      </w:pPr>
    </w:p>
    <w:p w:rsidR="00FA45FC" w:rsidRPr="00FA45FC" w:rsidRDefault="00FA45FC" w:rsidP="00FA45FC">
      <w:pPr>
        <w:autoSpaceDE w:val="0"/>
        <w:autoSpaceDN w:val="0"/>
        <w:adjustRightInd w:val="0"/>
        <w:spacing w:after="0" w:line="240" w:lineRule="auto"/>
        <w:rPr>
          <w:rFonts w:ascii="Advert-Light" w:hAnsi="Advert-Light" w:cs="Advert-Light"/>
          <w:sz w:val="21"/>
          <w:szCs w:val="21"/>
        </w:rPr>
      </w:pPr>
      <w:r w:rsidRPr="00FA45FC">
        <w:rPr>
          <w:rFonts w:ascii="Advert-Light" w:hAnsi="Advert-Light" w:cs="Advert-Light"/>
          <w:sz w:val="21"/>
          <w:szCs w:val="21"/>
        </w:rPr>
        <w:t>G. CORPORATE DIVIDEND TAX or DDT [Sec 115O – 115Q] applicable only for domestic company</w:t>
      </w:r>
    </w:p>
    <w:p w:rsidR="00FA45FC" w:rsidRPr="00FA45FC" w:rsidRDefault="00FA45FC" w:rsidP="00FA45FC">
      <w:pPr>
        <w:pStyle w:val="ListParagraph"/>
        <w:numPr>
          <w:ilvl w:val="0"/>
          <w:numId w:val="23"/>
        </w:numPr>
        <w:autoSpaceDE w:val="0"/>
        <w:autoSpaceDN w:val="0"/>
        <w:adjustRightInd w:val="0"/>
        <w:spacing w:after="0" w:line="240" w:lineRule="auto"/>
        <w:rPr>
          <w:rFonts w:ascii="Advert-Light" w:hAnsi="Advert-Light" w:cs="Advert-Light"/>
          <w:sz w:val="21"/>
          <w:szCs w:val="21"/>
        </w:rPr>
      </w:pPr>
      <w:r w:rsidRPr="00FA45FC">
        <w:rPr>
          <w:rFonts w:ascii="Advert-Light" w:hAnsi="Advert-Light" w:cs="Advert-Light"/>
          <w:sz w:val="21"/>
          <w:szCs w:val="21"/>
        </w:rPr>
        <w:t>1. Payable : When declared/distributed/paid dividend (interim or final) except for 2(22)(e)</w:t>
      </w:r>
    </w:p>
    <w:p w:rsidR="00FA45FC" w:rsidRPr="00FA45FC" w:rsidRDefault="00FA45FC" w:rsidP="00FA45FC">
      <w:pPr>
        <w:pStyle w:val="ListParagraph"/>
        <w:numPr>
          <w:ilvl w:val="0"/>
          <w:numId w:val="23"/>
        </w:numPr>
        <w:autoSpaceDE w:val="0"/>
        <w:autoSpaceDN w:val="0"/>
        <w:adjustRightInd w:val="0"/>
        <w:spacing w:after="0" w:line="240" w:lineRule="auto"/>
        <w:rPr>
          <w:rFonts w:ascii="CenturyGothic" w:hAnsi="CenturyGothic" w:cs="CenturyGothic"/>
          <w:sz w:val="20"/>
          <w:szCs w:val="20"/>
        </w:rPr>
      </w:pPr>
      <w:r w:rsidRPr="00FA45FC">
        <w:rPr>
          <w:rFonts w:ascii="Advert-Light" w:hAnsi="Advert-Light" w:cs="Advert-Light"/>
          <w:sz w:val="21"/>
          <w:szCs w:val="21"/>
        </w:rPr>
        <w:t>D</w:t>
      </w:r>
      <w:r w:rsidRPr="00FA45FC">
        <w:rPr>
          <w:rFonts w:ascii="Advert-Light" w:hAnsi="Advert-Light" w:cs="Advert-Light"/>
          <w:sz w:val="21"/>
          <w:szCs w:val="21"/>
        </w:rPr>
        <w:t>ividend</w:t>
      </w:r>
    </w:p>
    <w:p w:rsidR="00FA45FC" w:rsidRPr="00FA45FC" w:rsidRDefault="00FA45FC" w:rsidP="00FA45FC">
      <w:pPr>
        <w:pStyle w:val="ListParagraph"/>
        <w:numPr>
          <w:ilvl w:val="0"/>
          <w:numId w:val="23"/>
        </w:numPr>
        <w:autoSpaceDE w:val="0"/>
        <w:autoSpaceDN w:val="0"/>
        <w:adjustRightInd w:val="0"/>
        <w:spacing w:after="0" w:line="240" w:lineRule="auto"/>
        <w:rPr>
          <w:rFonts w:ascii="CenturyGothic" w:hAnsi="CenturyGothic" w:cs="CenturyGothic"/>
          <w:sz w:val="20"/>
          <w:szCs w:val="20"/>
        </w:rPr>
      </w:pPr>
      <w:r w:rsidRPr="00FA45FC">
        <w:rPr>
          <w:rFonts w:ascii="Advert-Light" w:hAnsi="Advert-Light" w:cs="Advert-Light"/>
          <w:sz w:val="21"/>
          <w:szCs w:val="21"/>
        </w:rPr>
        <w:t xml:space="preserve"> Rate: </w:t>
      </w:r>
      <w:r w:rsidRPr="00FA45FC">
        <w:rPr>
          <w:rFonts w:ascii="CenturyGothic" w:hAnsi="CenturyGothic" w:cs="CenturyGothic"/>
          <w:sz w:val="20"/>
          <w:szCs w:val="20"/>
        </w:rPr>
        <w:t>@17.64706% plus surcharge @12%</w:t>
      </w:r>
    </w:p>
    <w:p w:rsidR="00FA45FC" w:rsidRPr="00FA45FC" w:rsidRDefault="00FA45FC" w:rsidP="00FA45FC">
      <w:pPr>
        <w:pStyle w:val="ListParagraph"/>
        <w:numPr>
          <w:ilvl w:val="0"/>
          <w:numId w:val="23"/>
        </w:numPr>
        <w:autoSpaceDE w:val="0"/>
        <w:autoSpaceDN w:val="0"/>
        <w:adjustRightInd w:val="0"/>
        <w:spacing w:after="0" w:line="240" w:lineRule="auto"/>
        <w:rPr>
          <w:rFonts w:ascii="Advert-Light" w:hAnsi="Advert-Light" w:cs="Advert-Light"/>
          <w:sz w:val="21"/>
          <w:szCs w:val="21"/>
        </w:rPr>
      </w:pPr>
      <w:r>
        <w:rPr>
          <w:rFonts w:ascii="CenturyGothic" w:hAnsi="CenturyGothic" w:cs="CenturyGothic"/>
          <w:sz w:val="20"/>
          <w:szCs w:val="20"/>
        </w:rPr>
        <w:t>(</w:t>
      </w:r>
      <w:proofErr w:type="spellStart"/>
      <w:r>
        <w:rPr>
          <w:rFonts w:ascii="CenturyGothic" w:hAnsi="CenturyGothic" w:cs="CenturyGothic"/>
          <w:sz w:val="20"/>
          <w:szCs w:val="20"/>
        </w:rPr>
        <w:t>w.e.f</w:t>
      </w:r>
      <w:proofErr w:type="spellEnd"/>
      <w:r>
        <w:rPr>
          <w:rFonts w:ascii="CenturyGothic" w:hAnsi="CenturyGothic" w:cs="CenturyGothic"/>
          <w:sz w:val="20"/>
          <w:szCs w:val="20"/>
        </w:rPr>
        <w:t xml:space="preserve"> 1.10.14) plus education </w:t>
      </w:r>
      <w:proofErr w:type="spellStart"/>
      <w:r>
        <w:rPr>
          <w:rFonts w:ascii="CenturyGothic" w:hAnsi="CenturyGothic" w:cs="CenturyGothic"/>
          <w:sz w:val="20"/>
          <w:szCs w:val="20"/>
        </w:rPr>
        <w:t>cess</w:t>
      </w:r>
      <w:proofErr w:type="spellEnd"/>
      <w:r>
        <w:rPr>
          <w:rFonts w:ascii="CenturyGothic" w:hAnsi="CenturyGothic" w:cs="CenturyGothic"/>
          <w:sz w:val="20"/>
          <w:szCs w:val="20"/>
        </w:rPr>
        <w:t xml:space="preserve"> @ 2% plus SHEC @ 1% of the amount so declared, distributed or paid.</w:t>
      </w:r>
    </w:p>
    <w:p w:rsidR="00FA45FC" w:rsidRPr="00FA45FC" w:rsidRDefault="00FA45FC" w:rsidP="00FA45FC">
      <w:pPr>
        <w:pStyle w:val="ListParagraph"/>
        <w:numPr>
          <w:ilvl w:val="0"/>
          <w:numId w:val="23"/>
        </w:numPr>
        <w:autoSpaceDE w:val="0"/>
        <w:autoSpaceDN w:val="0"/>
        <w:adjustRightInd w:val="0"/>
        <w:spacing w:after="0" w:line="240" w:lineRule="auto"/>
        <w:rPr>
          <w:rFonts w:ascii="Advert-Light" w:hAnsi="Advert-Light" w:cs="Advert-Light"/>
          <w:sz w:val="19"/>
          <w:szCs w:val="19"/>
        </w:rPr>
      </w:pPr>
      <w:r w:rsidRPr="00FA45FC">
        <w:rPr>
          <w:rFonts w:ascii="Advert-Light" w:hAnsi="Advert-Light" w:cs="Advert-Light"/>
          <w:sz w:val="19"/>
          <w:szCs w:val="19"/>
        </w:rPr>
        <w:t>3. Amount of dividend shall be reduced by amount of dividend if</w:t>
      </w:r>
    </w:p>
    <w:p w:rsidR="00FA45FC" w:rsidRPr="00FA45FC" w:rsidRDefault="00FA45FC" w:rsidP="00FA45FC">
      <w:pPr>
        <w:pStyle w:val="ListParagraph"/>
        <w:numPr>
          <w:ilvl w:val="0"/>
          <w:numId w:val="23"/>
        </w:numPr>
        <w:autoSpaceDE w:val="0"/>
        <w:autoSpaceDN w:val="0"/>
        <w:adjustRightInd w:val="0"/>
        <w:spacing w:after="0" w:line="240" w:lineRule="auto"/>
        <w:rPr>
          <w:rFonts w:ascii="Advert-Light" w:hAnsi="Advert-Light" w:cs="Advert-Light"/>
          <w:sz w:val="21"/>
          <w:szCs w:val="21"/>
        </w:rPr>
      </w:pPr>
      <w:r w:rsidRPr="00FA45FC">
        <w:rPr>
          <w:rFonts w:ascii="Advert-Light" w:hAnsi="Advert-Light" w:cs="Advert-Light"/>
          <w:sz w:val="21"/>
          <w:szCs w:val="21"/>
        </w:rPr>
        <w:t>a) Received from subsidiary</w:t>
      </w:r>
    </w:p>
    <w:p w:rsidR="00FA45FC" w:rsidRPr="00FA45FC" w:rsidRDefault="00FA45FC" w:rsidP="00FA45FC">
      <w:pPr>
        <w:pStyle w:val="ListParagraph"/>
        <w:numPr>
          <w:ilvl w:val="0"/>
          <w:numId w:val="23"/>
        </w:numPr>
        <w:autoSpaceDE w:val="0"/>
        <w:autoSpaceDN w:val="0"/>
        <w:adjustRightInd w:val="0"/>
        <w:spacing w:after="0" w:line="240" w:lineRule="auto"/>
        <w:rPr>
          <w:rFonts w:ascii="Advert-Light" w:hAnsi="Advert-Light" w:cs="Advert-Light"/>
          <w:sz w:val="21"/>
          <w:szCs w:val="21"/>
        </w:rPr>
      </w:pPr>
      <w:r w:rsidRPr="00FA45FC">
        <w:rPr>
          <w:rFonts w:ascii="Advert-Light" w:hAnsi="Advert-Light" w:cs="Advert-Light"/>
          <w:sz w:val="21"/>
          <w:szCs w:val="21"/>
        </w:rPr>
        <w:t>b) Subsidiary has paid CDT</w:t>
      </w:r>
    </w:p>
    <w:p w:rsidR="00FA45FC" w:rsidRPr="00FA45FC" w:rsidRDefault="00FA45FC" w:rsidP="00FA45FC">
      <w:pPr>
        <w:pStyle w:val="ListParagraph"/>
        <w:numPr>
          <w:ilvl w:val="0"/>
          <w:numId w:val="23"/>
        </w:numPr>
        <w:autoSpaceDE w:val="0"/>
        <w:autoSpaceDN w:val="0"/>
        <w:adjustRightInd w:val="0"/>
        <w:spacing w:after="0" w:line="240" w:lineRule="auto"/>
        <w:rPr>
          <w:rFonts w:ascii="Advert-Light" w:hAnsi="Advert-Light" w:cs="Advert-Light"/>
          <w:sz w:val="21"/>
          <w:szCs w:val="21"/>
        </w:rPr>
      </w:pPr>
      <w:r w:rsidRPr="00FA45FC">
        <w:rPr>
          <w:rFonts w:ascii="Advert-Light" w:hAnsi="Advert-Light" w:cs="Advert-Light"/>
          <w:sz w:val="21"/>
          <w:szCs w:val="21"/>
        </w:rPr>
        <w:t>c) Receiver company is not subsidiary of any company</w:t>
      </w:r>
    </w:p>
    <w:p w:rsidR="00FA45FC" w:rsidRPr="00FA45FC" w:rsidRDefault="00FA45FC" w:rsidP="00FA45FC">
      <w:pPr>
        <w:pStyle w:val="ListParagraph"/>
        <w:numPr>
          <w:ilvl w:val="0"/>
          <w:numId w:val="23"/>
        </w:numPr>
        <w:autoSpaceDE w:val="0"/>
        <w:autoSpaceDN w:val="0"/>
        <w:adjustRightInd w:val="0"/>
        <w:spacing w:after="0" w:line="240" w:lineRule="auto"/>
        <w:rPr>
          <w:rFonts w:ascii="Advert-Light" w:hAnsi="Advert-Light" w:cs="Advert-Light"/>
          <w:sz w:val="19"/>
          <w:szCs w:val="19"/>
        </w:rPr>
      </w:pPr>
      <w:r w:rsidRPr="00FA45FC">
        <w:rPr>
          <w:rFonts w:ascii="Advert-Light" w:hAnsi="Advert-Light" w:cs="Advert-Light"/>
          <w:sz w:val="19"/>
          <w:szCs w:val="19"/>
        </w:rPr>
        <w:t>Subsidiary = holding &gt; 50% in nominal value of equity</w:t>
      </w:r>
    </w:p>
    <w:p w:rsidR="00FA45FC" w:rsidRPr="00FA45FC" w:rsidRDefault="00FA45FC" w:rsidP="00FA45FC">
      <w:pPr>
        <w:pStyle w:val="ListParagraph"/>
        <w:numPr>
          <w:ilvl w:val="0"/>
          <w:numId w:val="23"/>
        </w:numPr>
        <w:autoSpaceDE w:val="0"/>
        <w:autoSpaceDN w:val="0"/>
        <w:adjustRightInd w:val="0"/>
        <w:spacing w:after="0" w:line="240" w:lineRule="auto"/>
        <w:rPr>
          <w:rFonts w:ascii="Advert-Light" w:hAnsi="Advert-Light" w:cs="Advert-Light"/>
          <w:sz w:val="21"/>
          <w:szCs w:val="21"/>
        </w:rPr>
      </w:pPr>
      <w:r w:rsidRPr="00FA45FC">
        <w:rPr>
          <w:rFonts w:ascii="Advert-Light" w:hAnsi="Advert-Light" w:cs="Advert-Light"/>
          <w:sz w:val="21"/>
          <w:szCs w:val="21"/>
        </w:rPr>
        <w:t>4. Time Limit – 14 days from the date of declaration/distribution/payment</w:t>
      </w:r>
    </w:p>
    <w:p w:rsidR="00FA45FC" w:rsidRPr="00FA45FC" w:rsidRDefault="00FA45FC" w:rsidP="00FA45FC">
      <w:pPr>
        <w:pStyle w:val="ListParagraph"/>
        <w:numPr>
          <w:ilvl w:val="0"/>
          <w:numId w:val="23"/>
        </w:numPr>
        <w:autoSpaceDE w:val="0"/>
        <w:autoSpaceDN w:val="0"/>
        <w:adjustRightInd w:val="0"/>
        <w:spacing w:after="0" w:line="240" w:lineRule="auto"/>
        <w:rPr>
          <w:rFonts w:ascii="Advert-Light" w:hAnsi="Advert-Light" w:cs="Advert-Light"/>
          <w:sz w:val="21"/>
          <w:szCs w:val="21"/>
        </w:rPr>
      </w:pPr>
      <w:r w:rsidRPr="00FA45FC">
        <w:rPr>
          <w:rFonts w:ascii="Advert-Light" w:hAnsi="Advert-Light" w:cs="Advert-Light"/>
          <w:sz w:val="21"/>
          <w:szCs w:val="21"/>
        </w:rPr>
        <w:t>5. CDT Not allowed as deduction</w:t>
      </w:r>
    </w:p>
    <w:p w:rsidR="00FA45FC" w:rsidRPr="00FA45FC" w:rsidRDefault="00FA45FC" w:rsidP="00FA45FC">
      <w:pPr>
        <w:pStyle w:val="ListParagraph"/>
        <w:numPr>
          <w:ilvl w:val="0"/>
          <w:numId w:val="23"/>
        </w:numPr>
        <w:autoSpaceDE w:val="0"/>
        <w:autoSpaceDN w:val="0"/>
        <w:adjustRightInd w:val="0"/>
        <w:spacing w:after="0" w:line="240" w:lineRule="auto"/>
        <w:rPr>
          <w:rFonts w:ascii="Advert-Light" w:hAnsi="Advert-Light" w:cs="Advert-Light"/>
          <w:sz w:val="21"/>
          <w:szCs w:val="21"/>
        </w:rPr>
      </w:pPr>
      <w:r w:rsidRPr="00FA45FC">
        <w:rPr>
          <w:rFonts w:ascii="Advert-Light" w:hAnsi="Advert-Light" w:cs="Advert-Light"/>
          <w:sz w:val="21"/>
          <w:szCs w:val="21"/>
        </w:rPr>
        <w:t>6. Does not apply to SEZ units</w:t>
      </w:r>
    </w:p>
    <w:p w:rsidR="00FA45FC" w:rsidRPr="00FA45FC" w:rsidRDefault="00FA45FC" w:rsidP="00FA45FC">
      <w:pPr>
        <w:pStyle w:val="ListParagraph"/>
        <w:numPr>
          <w:ilvl w:val="0"/>
          <w:numId w:val="23"/>
        </w:numPr>
        <w:autoSpaceDE w:val="0"/>
        <w:autoSpaceDN w:val="0"/>
        <w:adjustRightInd w:val="0"/>
        <w:spacing w:after="0" w:line="240" w:lineRule="auto"/>
        <w:rPr>
          <w:rFonts w:ascii="Advert-Light" w:hAnsi="Advert-Light" w:cs="Advert-Light"/>
          <w:sz w:val="21"/>
          <w:szCs w:val="21"/>
        </w:rPr>
      </w:pPr>
      <w:r w:rsidRPr="00FA45FC">
        <w:rPr>
          <w:rFonts w:ascii="Advert-Light" w:hAnsi="Advert-Light" w:cs="Advert-Light"/>
          <w:sz w:val="21"/>
          <w:szCs w:val="21"/>
        </w:rPr>
        <w:t>7. Consequences on failure</w:t>
      </w:r>
    </w:p>
    <w:p w:rsidR="00FA45FC" w:rsidRPr="00FA45FC" w:rsidRDefault="00FA45FC" w:rsidP="00FA45FC">
      <w:pPr>
        <w:pStyle w:val="ListParagraph"/>
        <w:numPr>
          <w:ilvl w:val="0"/>
          <w:numId w:val="23"/>
        </w:numPr>
        <w:autoSpaceDE w:val="0"/>
        <w:autoSpaceDN w:val="0"/>
        <w:adjustRightInd w:val="0"/>
        <w:spacing w:after="0" w:line="240" w:lineRule="auto"/>
        <w:rPr>
          <w:rFonts w:ascii="Advert-Light" w:hAnsi="Advert-Light" w:cs="Advert-Light"/>
          <w:sz w:val="21"/>
          <w:szCs w:val="21"/>
        </w:rPr>
      </w:pPr>
      <w:r w:rsidRPr="00FA45FC">
        <w:rPr>
          <w:rFonts w:ascii="Advert-Light" w:hAnsi="Advert-Light" w:cs="Advert-Light"/>
          <w:sz w:val="21"/>
          <w:szCs w:val="21"/>
        </w:rPr>
        <w:t>a) Interest @ 1% from date of failure</w:t>
      </w:r>
    </w:p>
    <w:p w:rsidR="00FA45FC" w:rsidRPr="00FA45FC" w:rsidRDefault="00FA45FC" w:rsidP="00FA45FC">
      <w:pPr>
        <w:pStyle w:val="ListParagraph"/>
        <w:numPr>
          <w:ilvl w:val="0"/>
          <w:numId w:val="23"/>
        </w:numPr>
        <w:autoSpaceDE w:val="0"/>
        <w:autoSpaceDN w:val="0"/>
        <w:adjustRightInd w:val="0"/>
        <w:spacing w:after="0" w:line="240" w:lineRule="auto"/>
        <w:rPr>
          <w:rFonts w:ascii="Advert-Light" w:hAnsi="Advert-Light" w:cs="Advert-Light"/>
          <w:sz w:val="21"/>
          <w:szCs w:val="21"/>
        </w:rPr>
      </w:pPr>
      <w:r w:rsidRPr="00FA45FC">
        <w:rPr>
          <w:rFonts w:ascii="Advert-Light" w:hAnsi="Advert-Light" w:cs="Advert-Light"/>
          <w:sz w:val="21"/>
          <w:szCs w:val="21"/>
        </w:rPr>
        <w:t xml:space="preserve">b) Deemed to be </w:t>
      </w:r>
      <w:proofErr w:type="spellStart"/>
      <w:r w:rsidRPr="00FA45FC">
        <w:rPr>
          <w:rFonts w:ascii="Advert-Light" w:hAnsi="Advert-Light" w:cs="Advert-Light"/>
          <w:sz w:val="21"/>
          <w:szCs w:val="21"/>
        </w:rPr>
        <w:t>assessee</w:t>
      </w:r>
      <w:proofErr w:type="spellEnd"/>
      <w:r w:rsidRPr="00FA45FC">
        <w:rPr>
          <w:rFonts w:ascii="Advert-Light" w:hAnsi="Advert-Light" w:cs="Advert-Light"/>
          <w:sz w:val="21"/>
          <w:szCs w:val="21"/>
        </w:rPr>
        <w:t xml:space="preserve"> in default</w:t>
      </w:r>
    </w:p>
    <w:p w:rsidR="00FA45FC" w:rsidRPr="00FA45FC" w:rsidRDefault="00FA45FC" w:rsidP="00FA45FC">
      <w:pPr>
        <w:pStyle w:val="ListParagraph"/>
        <w:numPr>
          <w:ilvl w:val="0"/>
          <w:numId w:val="23"/>
        </w:numPr>
        <w:autoSpaceDE w:val="0"/>
        <w:autoSpaceDN w:val="0"/>
        <w:adjustRightInd w:val="0"/>
        <w:spacing w:after="0" w:line="240" w:lineRule="auto"/>
        <w:rPr>
          <w:rFonts w:ascii="Advert-Light" w:hAnsi="Advert-Light" w:cs="Advert-Light"/>
          <w:sz w:val="21"/>
          <w:szCs w:val="21"/>
        </w:rPr>
      </w:pPr>
      <w:r w:rsidRPr="00FA45FC">
        <w:rPr>
          <w:rFonts w:ascii="Advert-Light" w:hAnsi="Advert-Light" w:cs="Advert-Light"/>
          <w:sz w:val="21"/>
          <w:szCs w:val="21"/>
        </w:rPr>
        <w:t>c) Penalty = unpaid tax u/s 271C</w:t>
      </w:r>
    </w:p>
    <w:p w:rsidR="005E24D0" w:rsidRPr="00FA45FC" w:rsidRDefault="00FA45FC" w:rsidP="00FA45FC">
      <w:pPr>
        <w:pStyle w:val="ListParagraph"/>
        <w:numPr>
          <w:ilvl w:val="0"/>
          <w:numId w:val="23"/>
        </w:numPr>
        <w:spacing w:after="436"/>
        <w:ind w:right="30"/>
        <w:rPr>
          <w:rFonts w:cstheme="minorHAnsi"/>
          <w:sz w:val="24"/>
          <w:szCs w:val="24"/>
        </w:rPr>
      </w:pPr>
      <w:r w:rsidRPr="00FA45FC">
        <w:rPr>
          <w:rFonts w:ascii="Advert-Light" w:hAnsi="Advert-Light" w:cs="Advert-Light"/>
          <w:sz w:val="21"/>
          <w:szCs w:val="21"/>
        </w:rPr>
        <w:t>d) Prosecution 3months – 7 years</w:t>
      </w:r>
    </w:p>
    <w:p w:rsidR="00FA45FC" w:rsidRDefault="00FA45FC" w:rsidP="00FA45FC">
      <w:pPr>
        <w:spacing w:after="436"/>
        <w:ind w:right="30"/>
        <w:rPr>
          <w:rFonts w:ascii="Advert-Light" w:hAnsi="Advert-Light" w:cs="Advert-Light"/>
          <w:sz w:val="21"/>
          <w:szCs w:val="21"/>
        </w:rPr>
      </w:pPr>
      <w:r>
        <w:rPr>
          <w:rFonts w:ascii="Advert-Light" w:hAnsi="Advert-Light" w:cs="Advert-Light"/>
          <w:sz w:val="21"/>
          <w:szCs w:val="21"/>
        </w:rPr>
        <w:t>TAX ON INCOME DISTRIBUTED TO UNIT HOLDERS Sec 115R – 115T</w:t>
      </w:r>
    </w:p>
    <w:p w:rsidR="00FA45FC" w:rsidRDefault="00FA45FC" w:rsidP="00FA45FC">
      <w:pPr>
        <w:spacing w:after="0"/>
        <w:ind w:right="30"/>
        <w:rPr>
          <w:rFonts w:ascii="Advert-Light" w:hAnsi="Advert-Light" w:cs="Advert-Light"/>
          <w:sz w:val="21"/>
          <w:szCs w:val="21"/>
        </w:rPr>
      </w:pPr>
      <w:r>
        <w:rPr>
          <w:rFonts w:ascii="Advert-Light" w:hAnsi="Advert-Light" w:cs="Advert-Light"/>
          <w:sz w:val="21"/>
          <w:szCs w:val="21"/>
        </w:rPr>
        <w:t xml:space="preserve">1. </w:t>
      </w:r>
      <w:proofErr w:type="gramStart"/>
      <w:r>
        <w:rPr>
          <w:rFonts w:ascii="Advert-Light" w:hAnsi="Advert-Light" w:cs="Advert-Light"/>
          <w:sz w:val="21"/>
          <w:szCs w:val="21"/>
        </w:rPr>
        <w:t>Payable :</w:t>
      </w:r>
      <w:proofErr w:type="gramEnd"/>
      <w:r>
        <w:rPr>
          <w:rFonts w:ascii="Advert-Light" w:hAnsi="Advert-Light" w:cs="Advert-Light"/>
          <w:sz w:val="21"/>
          <w:szCs w:val="21"/>
        </w:rPr>
        <w:t xml:space="preserve"> On distribution of income by UTI/MF other than</w:t>
      </w:r>
      <w:r>
        <w:rPr>
          <w:rFonts w:ascii="Advert-Light" w:hAnsi="Advert-Light" w:cs="Advert-Light"/>
          <w:sz w:val="21"/>
          <w:szCs w:val="21"/>
        </w:rPr>
        <w:t xml:space="preserve"> </w:t>
      </w:r>
    </w:p>
    <w:p w:rsidR="00FA45FC" w:rsidRDefault="00FA45FC" w:rsidP="00FA45FC">
      <w:pPr>
        <w:spacing w:after="0"/>
        <w:ind w:right="30"/>
        <w:rPr>
          <w:rFonts w:ascii="Advert-Light" w:hAnsi="Advert-Light" w:cs="Advert-Light"/>
          <w:sz w:val="21"/>
          <w:szCs w:val="21"/>
        </w:rPr>
      </w:pPr>
      <w:r>
        <w:rPr>
          <w:rFonts w:ascii="Advert-Light" w:hAnsi="Advert-Light" w:cs="Advert-Light"/>
          <w:sz w:val="21"/>
          <w:szCs w:val="21"/>
        </w:rPr>
        <w:t>a) Distributed by administrator of specified undertaking</w:t>
      </w:r>
    </w:p>
    <w:p w:rsidR="00FA45FC" w:rsidRDefault="00FA45FC" w:rsidP="00FA45FC">
      <w:pPr>
        <w:autoSpaceDE w:val="0"/>
        <w:autoSpaceDN w:val="0"/>
        <w:adjustRightInd w:val="0"/>
        <w:spacing w:after="0" w:line="240" w:lineRule="auto"/>
        <w:rPr>
          <w:rFonts w:ascii="Advert-Light" w:hAnsi="Advert-Light" w:cs="Advert-Light"/>
          <w:sz w:val="21"/>
          <w:szCs w:val="21"/>
        </w:rPr>
      </w:pPr>
      <w:r>
        <w:rPr>
          <w:rFonts w:ascii="Advert-Light" w:hAnsi="Advert-Light" w:cs="Advert-Light"/>
          <w:sz w:val="21"/>
          <w:szCs w:val="21"/>
        </w:rPr>
        <w:t>b) To unit holder of equity oriented funds</w:t>
      </w:r>
    </w:p>
    <w:p w:rsidR="00FA45FC" w:rsidRDefault="00FA45FC" w:rsidP="00FA45FC">
      <w:pPr>
        <w:autoSpaceDE w:val="0"/>
        <w:autoSpaceDN w:val="0"/>
        <w:adjustRightInd w:val="0"/>
        <w:spacing w:after="0" w:line="240" w:lineRule="auto"/>
        <w:rPr>
          <w:rFonts w:ascii="Advert-Light" w:hAnsi="Advert-Light" w:cs="Advert-Light"/>
          <w:sz w:val="21"/>
          <w:szCs w:val="21"/>
        </w:rPr>
      </w:pPr>
      <w:r>
        <w:rPr>
          <w:rFonts w:ascii="Advert-Light" w:hAnsi="Advert-Light" w:cs="Advert-Light"/>
          <w:sz w:val="21"/>
          <w:szCs w:val="21"/>
        </w:rPr>
        <w:t>2. Time Limit – within 14 days</w:t>
      </w:r>
    </w:p>
    <w:p w:rsidR="00FA45FC" w:rsidRDefault="00FA45FC" w:rsidP="00FA45FC">
      <w:pPr>
        <w:autoSpaceDE w:val="0"/>
        <w:autoSpaceDN w:val="0"/>
        <w:adjustRightInd w:val="0"/>
        <w:spacing w:after="0" w:line="240" w:lineRule="auto"/>
        <w:rPr>
          <w:rFonts w:ascii="Advert-Light" w:hAnsi="Advert-Light" w:cs="Advert-Light"/>
          <w:sz w:val="21"/>
          <w:szCs w:val="21"/>
        </w:rPr>
      </w:pPr>
      <w:r>
        <w:rPr>
          <w:rFonts w:ascii="Advert-Light" w:hAnsi="Advert-Light" w:cs="Advert-Light"/>
          <w:sz w:val="21"/>
          <w:szCs w:val="21"/>
        </w:rPr>
        <w:t>3. Rate</w:t>
      </w:r>
    </w:p>
    <w:p w:rsidR="00FA45FC" w:rsidRDefault="00FA45FC" w:rsidP="00FA45FC">
      <w:pPr>
        <w:autoSpaceDE w:val="0"/>
        <w:autoSpaceDN w:val="0"/>
        <w:adjustRightInd w:val="0"/>
        <w:spacing w:after="0" w:line="240" w:lineRule="auto"/>
        <w:rPr>
          <w:rFonts w:ascii="Advert-Light" w:hAnsi="Advert-Light" w:cs="Advert-Light"/>
          <w:sz w:val="21"/>
          <w:szCs w:val="21"/>
        </w:rPr>
      </w:pPr>
      <w:r>
        <w:rPr>
          <w:rFonts w:ascii="Advert-Light" w:hAnsi="Advert-Light" w:cs="Advert-Light"/>
          <w:sz w:val="21"/>
          <w:szCs w:val="21"/>
        </w:rPr>
        <w:t>Fund Type Unit Holder Rate</w:t>
      </w:r>
    </w:p>
    <w:p w:rsidR="00FA45FC" w:rsidRDefault="00FA45FC" w:rsidP="00FA45FC">
      <w:pPr>
        <w:autoSpaceDE w:val="0"/>
        <w:autoSpaceDN w:val="0"/>
        <w:adjustRightInd w:val="0"/>
        <w:spacing w:after="0" w:line="240" w:lineRule="auto"/>
        <w:rPr>
          <w:rFonts w:ascii="Advert-Light" w:hAnsi="Advert-Light" w:cs="Advert-Light"/>
          <w:sz w:val="21"/>
          <w:szCs w:val="21"/>
        </w:rPr>
      </w:pPr>
      <w:r>
        <w:rPr>
          <w:rFonts w:ascii="Advert-Light" w:hAnsi="Advert-Light" w:cs="Advert-Light"/>
          <w:sz w:val="21"/>
          <w:szCs w:val="21"/>
        </w:rPr>
        <w:t xml:space="preserve">Money market / liquid fund </w:t>
      </w:r>
      <w:proofErr w:type="gramStart"/>
      <w:r>
        <w:rPr>
          <w:rFonts w:ascii="Advert-Light" w:hAnsi="Advert-Light" w:cs="Advert-Light"/>
          <w:sz w:val="21"/>
          <w:szCs w:val="21"/>
        </w:rPr>
        <w:t>Any</w:t>
      </w:r>
      <w:proofErr w:type="gramEnd"/>
      <w:r>
        <w:rPr>
          <w:rFonts w:ascii="Advert-Light" w:hAnsi="Advert-Light" w:cs="Advert-Light"/>
          <w:sz w:val="21"/>
          <w:szCs w:val="21"/>
        </w:rPr>
        <w:t xml:space="preserve"> person 25%</w:t>
      </w:r>
    </w:p>
    <w:p w:rsidR="00FA45FC" w:rsidRDefault="00FA45FC" w:rsidP="00FA45FC">
      <w:pPr>
        <w:autoSpaceDE w:val="0"/>
        <w:autoSpaceDN w:val="0"/>
        <w:adjustRightInd w:val="0"/>
        <w:spacing w:after="0" w:line="240" w:lineRule="auto"/>
        <w:rPr>
          <w:rFonts w:ascii="Advert-Light" w:hAnsi="Advert-Light" w:cs="Advert-Light"/>
          <w:sz w:val="21"/>
          <w:szCs w:val="21"/>
        </w:rPr>
      </w:pPr>
      <w:r>
        <w:rPr>
          <w:rFonts w:ascii="Advert-Light" w:hAnsi="Advert-Light" w:cs="Advert-Light"/>
          <w:sz w:val="21"/>
          <w:szCs w:val="21"/>
        </w:rPr>
        <w:t>Any other fund Individual / HUF</w:t>
      </w:r>
    </w:p>
    <w:p w:rsidR="00FA45FC" w:rsidRDefault="00FA45FC" w:rsidP="00FA45FC">
      <w:pPr>
        <w:autoSpaceDE w:val="0"/>
        <w:autoSpaceDN w:val="0"/>
        <w:adjustRightInd w:val="0"/>
        <w:spacing w:after="0" w:line="240" w:lineRule="auto"/>
        <w:rPr>
          <w:rFonts w:ascii="Advert-Light" w:hAnsi="Advert-Light" w:cs="Advert-Light"/>
          <w:sz w:val="21"/>
          <w:szCs w:val="21"/>
        </w:rPr>
      </w:pPr>
      <w:r>
        <w:rPr>
          <w:rFonts w:ascii="Advert-Light" w:hAnsi="Advert-Light" w:cs="Advert-Light"/>
          <w:sz w:val="21"/>
          <w:szCs w:val="21"/>
        </w:rPr>
        <w:t>Any other Person</w:t>
      </w:r>
    </w:p>
    <w:p w:rsidR="00FA45FC" w:rsidRDefault="00FA45FC" w:rsidP="00FA45FC">
      <w:pPr>
        <w:autoSpaceDE w:val="0"/>
        <w:autoSpaceDN w:val="0"/>
        <w:adjustRightInd w:val="0"/>
        <w:spacing w:after="0" w:line="240" w:lineRule="auto"/>
        <w:rPr>
          <w:rFonts w:ascii="Advert-Light" w:hAnsi="Advert-Light" w:cs="Advert-Light"/>
          <w:sz w:val="21"/>
          <w:szCs w:val="21"/>
        </w:rPr>
      </w:pPr>
      <w:r>
        <w:rPr>
          <w:rFonts w:ascii="Advert-Light" w:hAnsi="Advert-Light" w:cs="Advert-Light"/>
          <w:sz w:val="21"/>
          <w:szCs w:val="21"/>
        </w:rPr>
        <w:t>12.5%</w:t>
      </w:r>
    </w:p>
    <w:p w:rsidR="00FA45FC" w:rsidRDefault="00FA45FC" w:rsidP="00FA45FC">
      <w:pPr>
        <w:autoSpaceDE w:val="0"/>
        <w:autoSpaceDN w:val="0"/>
        <w:adjustRightInd w:val="0"/>
        <w:spacing w:after="0" w:line="240" w:lineRule="auto"/>
        <w:rPr>
          <w:rFonts w:ascii="Advert-Light" w:hAnsi="Advert-Light" w:cs="Advert-Light"/>
          <w:sz w:val="21"/>
          <w:szCs w:val="21"/>
        </w:rPr>
      </w:pPr>
      <w:r>
        <w:rPr>
          <w:rFonts w:ascii="Advert-Light" w:hAnsi="Advert-Light" w:cs="Advert-Light"/>
          <w:sz w:val="21"/>
          <w:szCs w:val="21"/>
        </w:rPr>
        <w:t>20%</w:t>
      </w:r>
    </w:p>
    <w:p w:rsidR="00FA45FC" w:rsidRDefault="00FA45FC" w:rsidP="00FA45FC">
      <w:pPr>
        <w:autoSpaceDE w:val="0"/>
        <w:autoSpaceDN w:val="0"/>
        <w:adjustRightInd w:val="0"/>
        <w:spacing w:after="0" w:line="240" w:lineRule="auto"/>
        <w:rPr>
          <w:rFonts w:ascii="Advert-Light" w:hAnsi="Advert-Light" w:cs="Advert-Light"/>
          <w:sz w:val="19"/>
          <w:szCs w:val="19"/>
        </w:rPr>
      </w:pPr>
      <w:r>
        <w:rPr>
          <w:rFonts w:ascii="Advert-Light" w:hAnsi="Advert-Light" w:cs="Advert-Light"/>
          <w:sz w:val="19"/>
          <w:szCs w:val="19"/>
        </w:rPr>
        <w:t>Add: 10% + [2%+1%]</w:t>
      </w:r>
    </w:p>
    <w:p w:rsidR="00FA45FC" w:rsidRDefault="00FA45FC" w:rsidP="00FA45FC">
      <w:pPr>
        <w:autoSpaceDE w:val="0"/>
        <w:autoSpaceDN w:val="0"/>
        <w:adjustRightInd w:val="0"/>
        <w:spacing w:after="0" w:line="240" w:lineRule="auto"/>
        <w:rPr>
          <w:rFonts w:ascii="Advert-Light" w:hAnsi="Advert-Light" w:cs="Advert-Light"/>
          <w:sz w:val="21"/>
          <w:szCs w:val="21"/>
        </w:rPr>
      </w:pPr>
      <w:r>
        <w:rPr>
          <w:rFonts w:ascii="Advert-Light" w:hAnsi="Advert-Light" w:cs="Advert-Light"/>
          <w:sz w:val="21"/>
          <w:szCs w:val="21"/>
        </w:rPr>
        <w:t>4. Return of income distribution within 15</w:t>
      </w:r>
      <w:r>
        <w:rPr>
          <w:rFonts w:ascii="Advert-Light" w:hAnsi="Advert-Light" w:cs="Advert-Light"/>
          <w:sz w:val="13"/>
          <w:szCs w:val="13"/>
        </w:rPr>
        <w:t xml:space="preserve">th </w:t>
      </w:r>
      <w:r>
        <w:rPr>
          <w:rFonts w:ascii="Advert-Light" w:hAnsi="Advert-Light" w:cs="Advert-Light"/>
          <w:sz w:val="21"/>
          <w:szCs w:val="21"/>
        </w:rPr>
        <w:t>Sep of every year to be files [in Form 63/63A]</w:t>
      </w:r>
    </w:p>
    <w:p w:rsidR="00FA45FC" w:rsidRDefault="00FA45FC" w:rsidP="00FA45FC">
      <w:pPr>
        <w:autoSpaceDE w:val="0"/>
        <w:autoSpaceDN w:val="0"/>
        <w:adjustRightInd w:val="0"/>
        <w:spacing w:after="0" w:line="240" w:lineRule="auto"/>
        <w:rPr>
          <w:rFonts w:ascii="Advert-Light" w:hAnsi="Advert-Light" w:cs="Advert-Light"/>
          <w:sz w:val="21"/>
          <w:szCs w:val="21"/>
        </w:rPr>
      </w:pPr>
      <w:r>
        <w:rPr>
          <w:rFonts w:ascii="Advert-Light" w:hAnsi="Advert-Light" w:cs="Advert-Light"/>
          <w:sz w:val="21"/>
          <w:szCs w:val="21"/>
        </w:rPr>
        <w:t>5. Not allowed as deduction</w:t>
      </w:r>
    </w:p>
    <w:p w:rsidR="00FA45FC" w:rsidRDefault="00FA45FC" w:rsidP="00FA45FC">
      <w:pPr>
        <w:autoSpaceDE w:val="0"/>
        <w:autoSpaceDN w:val="0"/>
        <w:adjustRightInd w:val="0"/>
        <w:spacing w:after="0" w:line="240" w:lineRule="auto"/>
        <w:rPr>
          <w:rFonts w:ascii="Advert-Light" w:hAnsi="Advert-Light" w:cs="Advert-Light"/>
          <w:sz w:val="21"/>
          <w:szCs w:val="21"/>
        </w:rPr>
      </w:pPr>
      <w:r>
        <w:rPr>
          <w:rFonts w:ascii="Advert-Light" w:hAnsi="Advert-Light" w:cs="Advert-Light"/>
          <w:sz w:val="21"/>
          <w:szCs w:val="21"/>
        </w:rPr>
        <w:t xml:space="preserve">6. Consequences on failure Interest @ 1%, deemed </w:t>
      </w:r>
      <w:proofErr w:type="spellStart"/>
      <w:r>
        <w:rPr>
          <w:rFonts w:ascii="Advert-Light" w:hAnsi="Advert-Light" w:cs="Advert-Light"/>
          <w:sz w:val="21"/>
          <w:szCs w:val="21"/>
        </w:rPr>
        <w:t>assessee</w:t>
      </w:r>
      <w:proofErr w:type="spellEnd"/>
      <w:r>
        <w:rPr>
          <w:rFonts w:ascii="Advert-Light" w:hAnsi="Advert-Light" w:cs="Advert-Light"/>
          <w:sz w:val="21"/>
          <w:szCs w:val="21"/>
        </w:rPr>
        <w:t xml:space="preserve"> in default and provisions of collection</w:t>
      </w:r>
    </w:p>
    <w:p w:rsidR="00FA45FC" w:rsidRDefault="00FA45FC" w:rsidP="00FA45FC">
      <w:pPr>
        <w:spacing w:after="0"/>
        <w:ind w:right="30"/>
        <w:rPr>
          <w:rFonts w:cstheme="minorHAnsi"/>
          <w:sz w:val="24"/>
          <w:szCs w:val="24"/>
        </w:rPr>
      </w:pPr>
      <w:r>
        <w:rPr>
          <w:rFonts w:ascii="Advert-Light" w:hAnsi="Advert-Light" w:cs="Advert-Light"/>
          <w:sz w:val="21"/>
          <w:szCs w:val="21"/>
        </w:rPr>
        <w:t>&amp; recovery shall apply</w:t>
      </w:r>
    </w:p>
    <w:bookmarkEnd w:id="0"/>
    <w:p w:rsidR="00FA7BD7" w:rsidRDefault="00FA7BD7" w:rsidP="00FA6555">
      <w:pPr>
        <w:spacing w:after="436"/>
        <w:ind w:right="30"/>
        <w:jc w:val="center"/>
        <w:rPr>
          <w:rFonts w:cstheme="minorHAnsi"/>
          <w:sz w:val="24"/>
          <w:szCs w:val="24"/>
        </w:rPr>
      </w:pPr>
    </w:p>
    <w:sectPr w:rsidR="00FA7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Gothic-Bold">
    <w:panose1 w:val="00000000000000000000"/>
    <w:charset w:val="00"/>
    <w:family w:val="swiss"/>
    <w:notTrueType/>
    <w:pitch w:val="default"/>
    <w:sig w:usb0="00000003" w:usb1="00000000" w:usb2="00000000" w:usb3="00000000" w:csb0="00000001" w:csb1="00000000"/>
  </w:font>
  <w:font w:name="CenturyGothic">
    <w:panose1 w:val="00000000000000000000"/>
    <w:charset w:val="00"/>
    <w:family w:val="swiss"/>
    <w:notTrueType/>
    <w:pitch w:val="default"/>
    <w:sig w:usb0="00000003" w:usb1="00000000" w:usb2="00000000" w:usb3="00000000" w:csb0="00000001" w:csb1="00000000"/>
  </w:font>
  <w:font w:name="Advert-Ligh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707B"/>
    <w:multiLevelType w:val="hybridMultilevel"/>
    <w:tmpl w:val="A1BA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9002F"/>
    <w:multiLevelType w:val="hybridMultilevel"/>
    <w:tmpl w:val="8768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346DE"/>
    <w:multiLevelType w:val="hybridMultilevel"/>
    <w:tmpl w:val="5C9AE4C4"/>
    <w:lvl w:ilvl="0" w:tplc="E82C81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167DD"/>
    <w:multiLevelType w:val="hybridMultilevel"/>
    <w:tmpl w:val="B6DCB908"/>
    <w:lvl w:ilvl="0" w:tplc="2FA2A6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F43219"/>
    <w:multiLevelType w:val="hybridMultilevel"/>
    <w:tmpl w:val="10B8C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70907"/>
    <w:multiLevelType w:val="hybridMultilevel"/>
    <w:tmpl w:val="EE9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D90451"/>
    <w:multiLevelType w:val="hybridMultilevel"/>
    <w:tmpl w:val="66A8D82A"/>
    <w:lvl w:ilvl="0" w:tplc="6DC204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8828C1"/>
    <w:multiLevelType w:val="hybridMultilevel"/>
    <w:tmpl w:val="10B8C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B37C32"/>
    <w:multiLevelType w:val="hybridMultilevel"/>
    <w:tmpl w:val="10B8C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43411F"/>
    <w:multiLevelType w:val="hybridMultilevel"/>
    <w:tmpl w:val="61125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6978A7"/>
    <w:multiLevelType w:val="hybridMultilevel"/>
    <w:tmpl w:val="8BEEC3F0"/>
    <w:lvl w:ilvl="0" w:tplc="C744F6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E32B97"/>
    <w:multiLevelType w:val="hybridMultilevel"/>
    <w:tmpl w:val="19A08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9249B4"/>
    <w:multiLevelType w:val="hybridMultilevel"/>
    <w:tmpl w:val="9C2A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B85C65"/>
    <w:multiLevelType w:val="hybridMultilevel"/>
    <w:tmpl w:val="A572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8B54BA"/>
    <w:multiLevelType w:val="hybridMultilevel"/>
    <w:tmpl w:val="6512B80E"/>
    <w:lvl w:ilvl="0" w:tplc="3A38D6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6140E8"/>
    <w:multiLevelType w:val="hybridMultilevel"/>
    <w:tmpl w:val="23409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0716FB"/>
    <w:multiLevelType w:val="hybridMultilevel"/>
    <w:tmpl w:val="61125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AB149C"/>
    <w:multiLevelType w:val="hybridMultilevel"/>
    <w:tmpl w:val="8DE06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B7206F"/>
    <w:multiLevelType w:val="hybridMultilevel"/>
    <w:tmpl w:val="F4F62756"/>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7340EFE"/>
    <w:multiLevelType w:val="hybridMultilevel"/>
    <w:tmpl w:val="9484371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C053F67"/>
    <w:multiLevelType w:val="hybridMultilevel"/>
    <w:tmpl w:val="A052F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561511"/>
    <w:multiLevelType w:val="hybridMultilevel"/>
    <w:tmpl w:val="706E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E558A7"/>
    <w:multiLevelType w:val="hybridMultilevel"/>
    <w:tmpl w:val="232A6EF2"/>
    <w:lvl w:ilvl="0" w:tplc="B39275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8"/>
  </w:num>
  <w:num w:numId="3">
    <w:abstractNumId w:val="22"/>
  </w:num>
  <w:num w:numId="4">
    <w:abstractNumId w:val="9"/>
  </w:num>
  <w:num w:numId="5">
    <w:abstractNumId w:val="16"/>
  </w:num>
  <w:num w:numId="6">
    <w:abstractNumId w:val="8"/>
  </w:num>
  <w:num w:numId="7">
    <w:abstractNumId w:val="4"/>
  </w:num>
  <w:num w:numId="8">
    <w:abstractNumId w:val="7"/>
  </w:num>
  <w:num w:numId="9">
    <w:abstractNumId w:val="11"/>
  </w:num>
  <w:num w:numId="10">
    <w:abstractNumId w:val="14"/>
  </w:num>
  <w:num w:numId="11">
    <w:abstractNumId w:val="21"/>
  </w:num>
  <w:num w:numId="12">
    <w:abstractNumId w:val="10"/>
  </w:num>
  <w:num w:numId="13">
    <w:abstractNumId w:val="15"/>
  </w:num>
  <w:num w:numId="14">
    <w:abstractNumId w:val="2"/>
  </w:num>
  <w:num w:numId="15">
    <w:abstractNumId w:val="19"/>
  </w:num>
  <w:num w:numId="16">
    <w:abstractNumId w:val="0"/>
  </w:num>
  <w:num w:numId="17">
    <w:abstractNumId w:val="6"/>
  </w:num>
  <w:num w:numId="18">
    <w:abstractNumId w:val="17"/>
  </w:num>
  <w:num w:numId="19">
    <w:abstractNumId w:val="3"/>
  </w:num>
  <w:num w:numId="20">
    <w:abstractNumId w:val="13"/>
  </w:num>
  <w:num w:numId="21">
    <w:abstractNumId w:val="5"/>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1D3"/>
    <w:rsid w:val="00013D51"/>
    <w:rsid w:val="000A1C27"/>
    <w:rsid w:val="000F1E3F"/>
    <w:rsid w:val="00204B8E"/>
    <w:rsid w:val="00241172"/>
    <w:rsid w:val="00340B0A"/>
    <w:rsid w:val="003D0870"/>
    <w:rsid w:val="0046201E"/>
    <w:rsid w:val="004779B7"/>
    <w:rsid w:val="00536C83"/>
    <w:rsid w:val="005934D8"/>
    <w:rsid w:val="005B77CE"/>
    <w:rsid w:val="005D619D"/>
    <w:rsid w:val="005E24D0"/>
    <w:rsid w:val="005F51D3"/>
    <w:rsid w:val="005F7463"/>
    <w:rsid w:val="0068724B"/>
    <w:rsid w:val="0074415A"/>
    <w:rsid w:val="007D353D"/>
    <w:rsid w:val="00907550"/>
    <w:rsid w:val="00966BBD"/>
    <w:rsid w:val="00AC01A0"/>
    <w:rsid w:val="00AF653F"/>
    <w:rsid w:val="00B32E1E"/>
    <w:rsid w:val="00B670A1"/>
    <w:rsid w:val="00D03C5C"/>
    <w:rsid w:val="00D721CB"/>
    <w:rsid w:val="00DC2B87"/>
    <w:rsid w:val="00E562FF"/>
    <w:rsid w:val="00ED075E"/>
    <w:rsid w:val="00EE10AE"/>
    <w:rsid w:val="00FA45FC"/>
    <w:rsid w:val="00FA6555"/>
    <w:rsid w:val="00FA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1D3"/>
    <w:pPr>
      <w:ind w:left="720"/>
      <w:contextualSpacing/>
    </w:pPr>
  </w:style>
  <w:style w:type="paragraph" w:styleId="BalloonText">
    <w:name w:val="Balloon Text"/>
    <w:basedOn w:val="Normal"/>
    <w:link w:val="BalloonTextChar"/>
    <w:uiPriority w:val="99"/>
    <w:semiHidden/>
    <w:unhideWhenUsed/>
    <w:rsid w:val="00DC2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B87"/>
    <w:rPr>
      <w:rFonts w:ascii="Tahoma" w:hAnsi="Tahoma" w:cs="Tahoma"/>
      <w:sz w:val="16"/>
      <w:szCs w:val="16"/>
    </w:rPr>
  </w:style>
  <w:style w:type="paragraph" w:customStyle="1" w:styleId="Default">
    <w:name w:val="Default"/>
    <w:rsid w:val="00FA6555"/>
    <w:pPr>
      <w:autoSpaceDE w:val="0"/>
      <w:autoSpaceDN w:val="0"/>
      <w:adjustRightInd w:val="0"/>
      <w:spacing w:after="0" w:line="240" w:lineRule="auto"/>
    </w:pPr>
    <w:rPr>
      <w:rFonts w:ascii="Century Gothic" w:hAnsi="Century Gothic" w:cs="Century Gothic"/>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1D3"/>
    <w:pPr>
      <w:ind w:left="720"/>
      <w:contextualSpacing/>
    </w:pPr>
  </w:style>
  <w:style w:type="paragraph" w:styleId="BalloonText">
    <w:name w:val="Balloon Text"/>
    <w:basedOn w:val="Normal"/>
    <w:link w:val="BalloonTextChar"/>
    <w:uiPriority w:val="99"/>
    <w:semiHidden/>
    <w:unhideWhenUsed/>
    <w:rsid w:val="00DC2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B87"/>
    <w:rPr>
      <w:rFonts w:ascii="Tahoma" w:hAnsi="Tahoma" w:cs="Tahoma"/>
      <w:sz w:val="16"/>
      <w:szCs w:val="16"/>
    </w:rPr>
  </w:style>
  <w:style w:type="paragraph" w:customStyle="1" w:styleId="Default">
    <w:name w:val="Default"/>
    <w:rsid w:val="00FA6555"/>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404260">
      <w:bodyDiv w:val="1"/>
      <w:marLeft w:val="0"/>
      <w:marRight w:val="0"/>
      <w:marTop w:val="0"/>
      <w:marBottom w:val="0"/>
      <w:divBdr>
        <w:top w:val="none" w:sz="0" w:space="0" w:color="auto"/>
        <w:left w:val="none" w:sz="0" w:space="0" w:color="auto"/>
        <w:bottom w:val="none" w:sz="0" w:space="0" w:color="auto"/>
        <w:right w:val="none" w:sz="0" w:space="0" w:color="auto"/>
      </w:divBdr>
    </w:div>
    <w:div w:id="810252635">
      <w:bodyDiv w:val="1"/>
      <w:marLeft w:val="0"/>
      <w:marRight w:val="0"/>
      <w:marTop w:val="0"/>
      <w:marBottom w:val="0"/>
      <w:divBdr>
        <w:top w:val="none" w:sz="0" w:space="0" w:color="auto"/>
        <w:left w:val="none" w:sz="0" w:space="0" w:color="auto"/>
        <w:bottom w:val="none" w:sz="0" w:space="0" w:color="auto"/>
        <w:right w:val="none" w:sz="0" w:space="0" w:color="auto"/>
      </w:divBdr>
    </w:div>
    <w:div w:id="828640113">
      <w:bodyDiv w:val="1"/>
      <w:marLeft w:val="0"/>
      <w:marRight w:val="0"/>
      <w:marTop w:val="0"/>
      <w:marBottom w:val="0"/>
      <w:divBdr>
        <w:top w:val="none" w:sz="0" w:space="0" w:color="auto"/>
        <w:left w:val="none" w:sz="0" w:space="0" w:color="auto"/>
        <w:bottom w:val="none" w:sz="0" w:space="0" w:color="auto"/>
        <w:right w:val="none" w:sz="0" w:space="0" w:color="auto"/>
      </w:divBdr>
    </w:div>
    <w:div w:id="1314681500">
      <w:bodyDiv w:val="1"/>
      <w:marLeft w:val="0"/>
      <w:marRight w:val="0"/>
      <w:marTop w:val="0"/>
      <w:marBottom w:val="0"/>
      <w:divBdr>
        <w:top w:val="none" w:sz="0" w:space="0" w:color="auto"/>
        <w:left w:val="none" w:sz="0" w:space="0" w:color="auto"/>
        <w:bottom w:val="none" w:sz="0" w:space="0" w:color="auto"/>
        <w:right w:val="none" w:sz="0" w:space="0" w:color="auto"/>
      </w:divBdr>
    </w:div>
    <w:div w:id="1590380930">
      <w:bodyDiv w:val="1"/>
      <w:marLeft w:val="0"/>
      <w:marRight w:val="0"/>
      <w:marTop w:val="0"/>
      <w:marBottom w:val="0"/>
      <w:divBdr>
        <w:top w:val="none" w:sz="0" w:space="0" w:color="auto"/>
        <w:left w:val="none" w:sz="0" w:space="0" w:color="auto"/>
        <w:bottom w:val="none" w:sz="0" w:space="0" w:color="auto"/>
        <w:right w:val="none" w:sz="0" w:space="0" w:color="auto"/>
      </w:divBdr>
    </w:div>
    <w:div w:id="163062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878</TotalTime>
  <Pages>1</Pages>
  <Words>2913</Words>
  <Characters>16607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JPMorgan Chase &amp; Co.</Company>
  <LinksUpToDate>false</LinksUpToDate>
  <CharactersWithSpaces>19482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Mohanram, Poornima</dc:creator>
  <cp:lastModifiedBy>Mohanram, Poornima</cp:lastModifiedBy>
  <cp:revision>11</cp:revision>
  <dcterms:created xsi:type="dcterms:W3CDTF">2016-05-05T10:31:00Z</dcterms:created>
  <dcterms:modified xsi:type="dcterms:W3CDTF">2016-05-20T12:13:00Z</dcterms:modified>
</cp:coreProperties>
</file>