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7E0" w:rsidRPr="007917E0" w:rsidRDefault="007917E0" w:rsidP="007917E0">
      <w:pPr>
        <w:spacing w:before="100" w:beforeAutospacing="1" w:after="100" w:afterAutospacing="1" w:line="240" w:lineRule="auto"/>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 </w:t>
      </w:r>
    </w:p>
    <w:tbl>
      <w:tblPr>
        <w:tblW w:w="12690" w:type="dxa"/>
        <w:tblCellMar>
          <w:top w:w="60" w:type="dxa"/>
          <w:left w:w="60" w:type="dxa"/>
          <w:bottom w:w="60" w:type="dxa"/>
          <w:right w:w="60" w:type="dxa"/>
        </w:tblCellMar>
        <w:tblLook w:val="04A0"/>
      </w:tblPr>
      <w:tblGrid>
        <w:gridCol w:w="450"/>
        <w:gridCol w:w="11932"/>
        <w:gridCol w:w="308"/>
      </w:tblGrid>
      <w:tr w:rsidR="007917E0" w:rsidRPr="007917E0" w:rsidTr="007917E0">
        <w:tc>
          <w:tcPr>
            <w:tcW w:w="450" w:type="dxa"/>
            <w:hideMark/>
          </w:tcPr>
          <w:p w:rsidR="007917E0" w:rsidRPr="007917E0" w:rsidRDefault="007917E0" w:rsidP="00075744">
            <w:pPr>
              <w:spacing w:after="80" w:line="240" w:lineRule="auto"/>
              <w:jc w:val="both"/>
              <w:rPr>
                <w:rFonts w:ascii="Times New Roman" w:eastAsia="Times New Roman" w:hAnsi="Times New Roman" w:cs="Times New Roman"/>
                <w:sz w:val="24"/>
                <w:szCs w:val="24"/>
                <w:lang w:bidi="hi-IN"/>
              </w:rPr>
            </w:pPr>
          </w:p>
        </w:tc>
        <w:tc>
          <w:tcPr>
            <w:tcW w:w="0" w:type="auto"/>
            <w:hideMark/>
          </w:tcPr>
          <w:p w:rsidR="007917E0" w:rsidRPr="007917E0" w:rsidRDefault="00A508F9" w:rsidP="007917E0">
            <w:pPr>
              <w:spacing w:after="80" w:line="240" w:lineRule="auto"/>
              <w:jc w:val="both"/>
              <w:rPr>
                <w:rFonts w:ascii="Times New Roman" w:eastAsia="Times New Roman" w:hAnsi="Times New Roman" w:cs="Times New Roman"/>
                <w:sz w:val="24"/>
                <w:szCs w:val="24"/>
                <w:lang w:bidi="hi-IN"/>
              </w:rPr>
            </w:pPr>
            <w:hyperlink r:id="rId4" w:anchor="rfn5" w:history="1">
              <w:r w:rsidR="007917E0" w:rsidRPr="007917E0">
                <w:rPr>
                  <w:rFonts w:ascii="Times New Roman" w:eastAsia="Times New Roman" w:hAnsi="Times New Roman" w:cs="Times New Roman"/>
                  <w:b/>
                  <w:bCs/>
                  <w:color w:val="663399"/>
                  <w:sz w:val="24"/>
                  <w:szCs w:val="24"/>
                  <w:lang w:bidi="hi-IN"/>
                </w:rPr>
                <w:t>Arrear of Salary and relief under</w:t>
              </w:r>
            </w:hyperlink>
            <w:hyperlink r:id="rId5" w:history="1">
              <w:r w:rsidR="007917E0" w:rsidRPr="007917E0">
                <w:rPr>
                  <w:rFonts w:ascii="Times New Roman" w:eastAsia="Times New Roman" w:hAnsi="Times New Roman" w:cs="Times New Roman"/>
                  <w:b/>
                  <w:bCs/>
                  <w:color w:val="663399"/>
                  <w:sz w:val="24"/>
                  <w:szCs w:val="24"/>
                  <w:lang w:bidi="hi-IN"/>
                </w:rPr>
                <w:t> section 89(1)</w:t>
              </w:r>
            </w:hyperlink>
          </w:p>
        </w:tc>
        <w:tc>
          <w:tcPr>
            <w:tcW w:w="0" w:type="auto"/>
            <w:vAlign w:val="bottom"/>
            <w:hideMark/>
          </w:tcPr>
          <w:p w:rsidR="007917E0" w:rsidRPr="007917E0" w:rsidRDefault="007917E0" w:rsidP="007917E0">
            <w:pPr>
              <w:spacing w:after="0" w:line="240" w:lineRule="auto"/>
              <w:jc w:val="right"/>
              <w:rPr>
                <w:rFonts w:ascii="Times New Roman" w:eastAsia="Times New Roman" w:hAnsi="Times New Roman" w:cs="Times New Roman"/>
                <w:sz w:val="24"/>
                <w:szCs w:val="24"/>
                <w:lang w:bidi="hi-IN"/>
              </w:rPr>
            </w:pPr>
          </w:p>
        </w:tc>
      </w:tr>
    </w:tbl>
    <w:p w:rsidR="007917E0" w:rsidRPr="007917E0" w:rsidRDefault="007917E0" w:rsidP="007917E0">
      <w:pPr>
        <w:spacing w:after="0" w:line="240" w:lineRule="auto"/>
        <w:rPr>
          <w:rFonts w:ascii="Times New Roman" w:eastAsia="Times New Roman" w:hAnsi="Times New Roman" w:cs="Times New Roman"/>
          <w:vanish/>
          <w:sz w:val="24"/>
          <w:szCs w:val="24"/>
          <w:lang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tblPr>
      <w:tblGrid>
        <w:gridCol w:w="300"/>
        <w:gridCol w:w="360"/>
        <w:gridCol w:w="2160"/>
        <w:gridCol w:w="6660"/>
      </w:tblGrid>
      <w:tr w:rsidR="007917E0" w:rsidRPr="007917E0" w:rsidTr="00075744">
        <w:tc>
          <w:tcPr>
            <w:tcW w:w="0" w:type="auto"/>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w:t>
            </w:r>
          </w:p>
        </w:tc>
        <w:tc>
          <w:tcPr>
            <w:tcW w:w="0" w:type="auto"/>
            <w:hideMark/>
          </w:tcPr>
          <w:p w:rsidR="007917E0" w:rsidRPr="007917E0" w:rsidRDefault="00A508F9" w:rsidP="007917E0">
            <w:pPr>
              <w:spacing w:after="80" w:line="240" w:lineRule="auto"/>
              <w:jc w:val="both"/>
              <w:rPr>
                <w:rFonts w:ascii="Times New Roman" w:eastAsia="Times New Roman" w:hAnsi="Times New Roman" w:cs="Times New Roman"/>
                <w:sz w:val="24"/>
                <w:szCs w:val="24"/>
                <w:lang w:bidi="hi-IN"/>
              </w:rPr>
            </w:pPr>
            <w:hyperlink r:id="rId6" w:history="1">
              <w:r w:rsidR="007917E0" w:rsidRPr="007917E0">
                <w:rPr>
                  <w:rFonts w:ascii="Times New Roman" w:eastAsia="Times New Roman" w:hAnsi="Times New Roman" w:cs="Times New Roman"/>
                  <w:color w:val="663399"/>
                  <w:sz w:val="24"/>
                  <w:szCs w:val="24"/>
                  <w:lang w:bidi="hi-IN"/>
                </w:rPr>
                <w:t>15</w:t>
              </w:r>
            </w:hyperlink>
          </w:p>
        </w:tc>
        <w:tc>
          <w:tcPr>
            <w:tcW w:w="0" w:type="auto"/>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Arrear of salary and advance salary</w:t>
            </w:r>
          </w:p>
        </w:tc>
        <w:tc>
          <w:tcPr>
            <w:tcW w:w="0" w:type="auto"/>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Taxable in the year of receipt. However relief under section 89 is available</w:t>
            </w:r>
          </w:p>
        </w:tc>
      </w:tr>
      <w:tr w:rsidR="007917E0" w:rsidRPr="007917E0" w:rsidTr="00075744">
        <w:tc>
          <w:tcPr>
            <w:tcW w:w="0" w:type="auto"/>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2.</w:t>
            </w:r>
          </w:p>
        </w:tc>
        <w:tc>
          <w:tcPr>
            <w:tcW w:w="0" w:type="auto"/>
            <w:hideMark/>
          </w:tcPr>
          <w:p w:rsidR="007917E0" w:rsidRPr="007917E0" w:rsidRDefault="00A508F9" w:rsidP="007917E0">
            <w:pPr>
              <w:spacing w:after="80" w:line="240" w:lineRule="auto"/>
              <w:jc w:val="both"/>
              <w:rPr>
                <w:rFonts w:ascii="Times New Roman" w:eastAsia="Times New Roman" w:hAnsi="Times New Roman" w:cs="Times New Roman"/>
                <w:sz w:val="24"/>
                <w:szCs w:val="24"/>
                <w:lang w:bidi="hi-IN"/>
              </w:rPr>
            </w:pPr>
            <w:hyperlink r:id="rId7" w:history="1">
              <w:r w:rsidR="007917E0" w:rsidRPr="007917E0">
                <w:rPr>
                  <w:rFonts w:ascii="Times New Roman" w:eastAsia="Times New Roman" w:hAnsi="Times New Roman" w:cs="Times New Roman"/>
                  <w:color w:val="663399"/>
                  <w:sz w:val="24"/>
                  <w:szCs w:val="24"/>
                  <w:lang w:bidi="hi-IN"/>
                </w:rPr>
                <w:t>89</w:t>
              </w:r>
            </w:hyperlink>
          </w:p>
        </w:tc>
        <w:tc>
          <w:tcPr>
            <w:tcW w:w="0" w:type="auto"/>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Relief under </w:t>
            </w:r>
            <w:hyperlink r:id="rId8" w:history="1">
              <w:r w:rsidRPr="007917E0">
                <w:rPr>
                  <w:rFonts w:ascii="Times New Roman" w:eastAsia="Times New Roman" w:hAnsi="Times New Roman" w:cs="Times New Roman"/>
                  <w:color w:val="663399"/>
                  <w:sz w:val="24"/>
                  <w:szCs w:val="24"/>
                  <w:lang w:bidi="hi-IN"/>
                </w:rPr>
                <w:t>Section 89</w:t>
              </w:r>
            </w:hyperlink>
          </w:p>
        </w:tc>
        <w:tc>
          <w:tcPr>
            <w:tcW w:w="0" w:type="auto"/>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If an individual receives any portion of his salary in arrears or in advance or receives profits in lieu of salary, he can claim relief as per provisions of section 89 read with rule 21A</w:t>
            </w:r>
          </w:p>
        </w:tc>
      </w:tr>
    </w:tbl>
    <w:p w:rsidR="007917E0" w:rsidRPr="007917E0" w:rsidRDefault="007917E0" w:rsidP="007917E0">
      <w:pPr>
        <w:spacing w:before="100" w:beforeAutospacing="1" w:after="100" w:afterAutospacing="1" w:line="240" w:lineRule="auto"/>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 </w:t>
      </w:r>
    </w:p>
    <w:tbl>
      <w:tblPr>
        <w:tblW w:w="12690" w:type="dxa"/>
        <w:tblCellMar>
          <w:top w:w="60" w:type="dxa"/>
          <w:left w:w="60" w:type="dxa"/>
          <w:bottom w:w="60" w:type="dxa"/>
          <w:right w:w="60" w:type="dxa"/>
        </w:tblCellMar>
        <w:tblLook w:val="04A0"/>
      </w:tblPr>
      <w:tblGrid>
        <w:gridCol w:w="450"/>
        <w:gridCol w:w="10295"/>
        <w:gridCol w:w="1144"/>
        <w:gridCol w:w="801"/>
      </w:tblGrid>
      <w:tr w:rsidR="007917E0" w:rsidRPr="007917E0" w:rsidTr="007917E0">
        <w:tc>
          <w:tcPr>
            <w:tcW w:w="450" w:type="dxa"/>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p>
        </w:tc>
        <w:tc>
          <w:tcPr>
            <w:tcW w:w="0" w:type="auto"/>
            <w:hideMark/>
          </w:tcPr>
          <w:p w:rsidR="007917E0" w:rsidRPr="007917E0" w:rsidRDefault="00A508F9" w:rsidP="007917E0">
            <w:pPr>
              <w:spacing w:after="80" w:line="240" w:lineRule="auto"/>
              <w:jc w:val="both"/>
              <w:rPr>
                <w:rFonts w:ascii="Times New Roman" w:eastAsia="Times New Roman" w:hAnsi="Times New Roman" w:cs="Times New Roman"/>
                <w:sz w:val="24"/>
                <w:szCs w:val="24"/>
                <w:lang w:bidi="hi-IN"/>
              </w:rPr>
            </w:pPr>
            <w:hyperlink r:id="rId9" w:anchor="rfn6" w:history="1">
              <w:r w:rsidR="007917E0" w:rsidRPr="007917E0">
                <w:rPr>
                  <w:rFonts w:ascii="Times New Roman" w:eastAsia="Times New Roman" w:hAnsi="Times New Roman" w:cs="Times New Roman"/>
                  <w:b/>
                  <w:bCs/>
                  <w:color w:val="663399"/>
                  <w:sz w:val="24"/>
                  <w:szCs w:val="24"/>
                  <w:lang w:bidi="hi-IN"/>
                </w:rPr>
                <w:t>Other Benefits</w:t>
              </w:r>
            </w:hyperlink>
          </w:p>
        </w:tc>
        <w:tc>
          <w:tcPr>
            <w:tcW w:w="0" w:type="auto"/>
            <w:hideMark/>
          </w:tcPr>
          <w:p w:rsidR="007917E0" w:rsidRPr="007917E0" w:rsidRDefault="007917E0" w:rsidP="007917E0">
            <w:pPr>
              <w:spacing w:after="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 </w:t>
            </w:r>
          </w:p>
        </w:tc>
        <w:tc>
          <w:tcPr>
            <w:tcW w:w="0" w:type="auto"/>
            <w:vAlign w:val="bottom"/>
            <w:hideMark/>
          </w:tcPr>
          <w:p w:rsidR="007917E0" w:rsidRPr="007917E0" w:rsidRDefault="007917E0" w:rsidP="007917E0">
            <w:pPr>
              <w:spacing w:after="0" w:line="240" w:lineRule="auto"/>
              <w:jc w:val="right"/>
              <w:rPr>
                <w:rFonts w:ascii="Times New Roman" w:eastAsia="Times New Roman" w:hAnsi="Times New Roman" w:cs="Times New Roman"/>
                <w:sz w:val="24"/>
                <w:szCs w:val="24"/>
                <w:lang w:bidi="hi-IN"/>
              </w:rPr>
            </w:pPr>
          </w:p>
        </w:tc>
      </w:tr>
    </w:tbl>
    <w:p w:rsidR="007917E0" w:rsidRPr="007917E0" w:rsidRDefault="007917E0" w:rsidP="007917E0">
      <w:pPr>
        <w:spacing w:after="0" w:line="240" w:lineRule="auto"/>
        <w:rPr>
          <w:rFonts w:ascii="Times New Roman" w:eastAsia="Times New Roman" w:hAnsi="Times New Roman" w:cs="Times New Roman"/>
          <w:vanish/>
          <w:sz w:val="24"/>
          <w:szCs w:val="24"/>
          <w:lang w:bidi="hi-IN"/>
        </w:rPr>
      </w:pPr>
    </w:p>
    <w:tbl>
      <w:tblPr>
        <w:tblW w:w="0" w:type="auto"/>
        <w:tblCellMar>
          <w:top w:w="60" w:type="dxa"/>
          <w:left w:w="60" w:type="dxa"/>
          <w:bottom w:w="60" w:type="dxa"/>
          <w:right w:w="60" w:type="dxa"/>
        </w:tblCellMar>
        <w:tblLook w:val="04A0"/>
      </w:tblPr>
      <w:tblGrid>
        <w:gridCol w:w="300"/>
        <w:gridCol w:w="1120"/>
        <w:gridCol w:w="5334"/>
        <w:gridCol w:w="2726"/>
      </w:tblGrid>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Lump-sum payment made gratuitously or by way of compensation or otherwise to widow or other legal heirs of an employee who dies while still in active service [Circular No. 573, dated 21-08-1990]</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exempt in the hands of widow or other legal heirs of employee</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2.</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Ex-gratia payment to a person (or legal heirs) by Central or State Government, Local Authority or Public Sector Undertaking consequent upon injury to the person or death of family member while on duty [Circular No. 776, dated 08-06-1999]</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exempt in the hands of individual or legal heirs</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3.</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Salary received from United Nation Organization [Circular No. 293, dated 10-02-1981]</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4.</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A508F9" w:rsidP="007917E0">
            <w:pPr>
              <w:spacing w:after="80" w:line="240" w:lineRule="auto"/>
              <w:jc w:val="both"/>
              <w:rPr>
                <w:rFonts w:ascii="Times New Roman" w:eastAsia="Times New Roman" w:hAnsi="Times New Roman" w:cs="Times New Roman"/>
                <w:sz w:val="24"/>
                <w:szCs w:val="24"/>
                <w:lang w:bidi="hi-IN"/>
              </w:rPr>
            </w:pPr>
            <w:hyperlink r:id="rId10" w:history="1">
              <w:r w:rsidR="007917E0" w:rsidRPr="007917E0">
                <w:rPr>
                  <w:rFonts w:ascii="Times New Roman" w:eastAsia="Times New Roman" w:hAnsi="Times New Roman" w:cs="Times New Roman"/>
                  <w:color w:val="663399"/>
                  <w:sz w:val="24"/>
                  <w:szCs w:val="24"/>
                  <w:lang w:bidi="hi-IN"/>
                </w:rPr>
                <w:t>10(6)(ii)</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Salary received by foreign national as an officials of an embassy, high commission, legation, consulate or trade representation of a foreign state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exempt if corresponding official in that foreign country enjoys a similar exemption</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5.</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A508F9" w:rsidP="007917E0">
            <w:pPr>
              <w:spacing w:after="80" w:line="240" w:lineRule="auto"/>
              <w:jc w:val="both"/>
              <w:rPr>
                <w:rFonts w:ascii="Times New Roman" w:eastAsia="Times New Roman" w:hAnsi="Times New Roman" w:cs="Times New Roman"/>
                <w:sz w:val="24"/>
                <w:szCs w:val="24"/>
                <w:lang w:bidi="hi-IN"/>
              </w:rPr>
            </w:pPr>
            <w:hyperlink r:id="rId11" w:history="1">
              <w:r w:rsidR="007917E0" w:rsidRPr="007917E0">
                <w:rPr>
                  <w:rFonts w:ascii="Times New Roman" w:eastAsia="Times New Roman" w:hAnsi="Times New Roman" w:cs="Times New Roman"/>
                  <w:color w:val="663399"/>
                  <w:sz w:val="24"/>
                  <w:szCs w:val="24"/>
                  <w:lang w:bidi="hi-IN"/>
                </w:rPr>
                <w:t>10(6)(vi)</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Remuneration received by non-resident foreign citizen as an employee of a foreign enterprise for services rendered in India, if:</w:t>
            </w:r>
          </w:p>
          <w:p w:rsidR="007917E0" w:rsidRPr="007917E0" w:rsidRDefault="007917E0" w:rsidP="007917E0">
            <w:pPr>
              <w:spacing w:after="80" w:line="240" w:lineRule="auto"/>
              <w:ind w:left="567" w:hanging="397"/>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 a)  Foreign enterprise is not engaged in any trade or business in India</w:t>
            </w:r>
          </w:p>
          <w:p w:rsidR="007917E0" w:rsidRPr="007917E0" w:rsidRDefault="007917E0" w:rsidP="007917E0">
            <w:pPr>
              <w:spacing w:after="80" w:line="240" w:lineRule="auto"/>
              <w:ind w:left="567" w:hanging="397"/>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 b)  His stay in India does not exceed in aggregate a period of 90 days in such previous year</w:t>
            </w:r>
          </w:p>
          <w:p w:rsidR="007917E0" w:rsidRPr="007917E0" w:rsidRDefault="007917E0" w:rsidP="007917E0">
            <w:pPr>
              <w:spacing w:after="80" w:line="240" w:lineRule="auto"/>
              <w:ind w:left="567" w:hanging="397"/>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 c)  Such remuneration is not liable to deducted from the income of employer chargeable under this Act</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6.</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A508F9" w:rsidP="007917E0">
            <w:pPr>
              <w:spacing w:after="80" w:line="240" w:lineRule="auto"/>
              <w:jc w:val="both"/>
              <w:rPr>
                <w:rFonts w:ascii="Times New Roman" w:eastAsia="Times New Roman" w:hAnsi="Times New Roman" w:cs="Times New Roman"/>
                <w:sz w:val="24"/>
                <w:szCs w:val="24"/>
                <w:lang w:bidi="hi-IN"/>
              </w:rPr>
            </w:pPr>
            <w:hyperlink r:id="rId12" w:history="1">
              <w:r w:rsidR="007917E0" w:rsidRPr="007917E0">
                <w:rPr>
                  <w:rFonts w:ascii="Times New Roman" w:eastAsia="Times New Roman" w:hAnsi="Times New Roman" w:cs="Times New Roman"/>
                  <w:color w:val="663399"/>
                  <w:sz w:val="24"/>
                  <w:szCs w:val="24"/>
                  <w:lang w:bidi="hi-IN"/>
                </w:rPr>
                <w:t>10(6)(viii)</w:t>
              </w:r>
            </w:hyperlink>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 xml:space="preserve">Salary received by a non-resident foreign national for </w:t>
            </w:r>
            <w:r w:rsidRPr="007917E0">
              <w:rPr>
                <w:rFonts w:ascii="Times New Roman" w:eastAsia="Times New Roman" w:hAnsi="Times New Roman" w:cs="Times New Roman"/>
                <w:sz w:val="24"/>
                <w:szCs w:val="24"/>
                <w:lang w:bidi="hi-IN"/>
              </w:rPr>
              <w:lastRenderedPageBreak/>
              <w:t>services rendered in connection with his employment on a foreign ship if his total stay in India does not exceed 90 days in the previous year.</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lastRenderedPageBreak/>
              <w:t>Fully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lastRenderedPageBreak/>
              <w:t>7.</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Salary and allowances received by a teacher /professor from SAARC member state (Subject to certain conditions).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exempt</w:t>
            </w:r>
          </w:p>
        </w:tc>
      </w:tr>
    </w:tbl>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b/>
          <w:bCs/>
          <w:sz w:val="24"/>
          <w:szCs w:val="24"/>
          <w:lang w:bidi="hi-IN"/>
        </w:rPr>
        <w:t>Notes:</w:t>
      </w:r>
    </w:p>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 Motor Car (taxable only in case of specified employees [See note 4] except when car owned by the employee is used by him or members of his household wholly for personal purposes and for which reimbursement is made by the employer)</w:t>
      </w:r>
    </w:p>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 </w:t>
      </w:r>
    </w:p>
    <w:tbl>
      <w:tblPr>
        <w:tblW w:w="0" w:type="auto"/>
        <w:tblCellMar>
          <w:top w:w="60" w:type="dxa"/>
          <w:left w:w="60" w:type="dxa"/>
          <w:bottom w:w="60" w:type="dxa"/>
          <w:right w:w="60" w:type="dxa"/>
        </w:tblCellMar>
        <w:tblLook w:val="04A0"/>
      </w:tblPr>
      <w:tblGrid>
        <w:gridCol w:w="512"/>
        <w:gridCol w:w="2588"/>
        <w:gridCol w:w="3190"/>
        <w:gridCol w:w="3190"/>
      </w:tblGrid>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b/>
                <w:bCs/>
                <w:sz w:val="24"/>
                <w:szCs w:val="24"/>
                <w:lang w:bidi="hi-IN"/>
              </w:rPr>
              <w:t>S. No.</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b/>
                <w:bCs/>
                <w:sz w:val="24"/>
                <w:szCs w:val="24"/>
                <w:lang w:bidi="hi-IN"/>
              </w:rPr>
              <w:t>Circumstances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b/>
                <w:bCs/>
                <w:sz w:val="24"/>
                <w:szCs w:val="24"/>
                <w:lang w:bidi="hi-IN"/>
              </w:rPr>
              <w:t>Engine Capacity up to 1600 cc</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b/>
                <w:bCs/>
                <w:sz w:val="24"/>
                <w:szCs w:val="24"/>
                <w:lang w:bidi="hi-IN"/>
              </w:rPr>
              <w:t>Engine Capacity above 1600 cc</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b/>
                <w:bCs/>
                <w:sz w:val="24"/>
                <w:szCs w:val="24"/>
                <w:lang w:bidi="hi-IN"/>
              </w:rPr>
              <w:t>1</w:t>
            </w:r>
          </w:p>
        </w:tc>
        <w:tc>
          <w:tcPr>
            <w:tcW w:w="0" w:type="auto"/>
            <w:gridSpan w:val="3"/>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b/>
                <w:bCs/>
                <w:sz w:val="24"/>
                <w:szCs w:val="24"/>
                <w:lang w:bidi="hi-IN"/>
              </w:rPr>
              <w:t>Motor Car is owned or hired by the employer</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1.1</w:t>
            </w:r>
          </w:p>
        </w:tc>
        <w:tc>
          <w:tcPr>
            <w:tcW w:w="0" w:type="auto"/>
            <w:gridSpan w:val="3"/>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Where maintenances and running expenses including remuneration of the chauffeur are met or reimbursed by the employer.</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1.1-A</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Used wholly and exclusively in the performance of official duties.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exempt subject to maintenance of specified documents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exempt subject to maintenance of specified documents</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1.1-B</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Used exclusively for the personal purposes of the employee or any member of his household.</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Actual amount of expenditure incurred by the employer on the running and maintenance of motor car including remuneration paid by the employer to the chauffeur and increased by the amount representing normal wear and tear of the motor car at 10% per annum of the cost of vehicle </w:t>
            </w:r>
            <w:r w:rsidRPr="007917E0">
              <w:rPr>
                <w:rFonts w:ascii="Times New Roman" w:eastAsia="Times New Roman" w:hAnsi="Times New Roman" w:cs="Times New Roman"/>
                <w:i/>
                <w:iCs/>
                <w:sz w:val="24"/>
                <w:szCs w:val="24"/>
                <w:lang w:bidi="hi-IN"/>
              </w:rPr>
              <w:t>less</w:t>
            </w:r>
            <w:r w:rsidRPr="007917E0">
              <w:rPr>
                <w:rFonts w:ascii="Times New Roman" w:eastAsia="Times New Roman" w:hAnsi="Times New Roman" w:cs="Times New Roman"/>
                <w:sz w:val="24"/>
                <w:szCs w:val="24"/>
                <w:lang w:bidi="hi-IN"/>
              </w:rPr>
              <w:t> any amount charged from the employee for such use is taxable value of perquisite.</w:t>
            </w:r>
          </w:p>
        </w:tc>
      </w:tr>
      <w:tr w:rsidR="007917E0" w:rsidRPr="007917E0" w:rsidTr="007917E0">
        <w:tc>
          <w:tcPr>
            <w:tcW w:w="0" w:type="auto"/>
            <w:vMerge w:val="restart"/>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1.1-C</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The motor car is used partly in the performance of duties and partly for personal purposes of the employee or any member of his household.</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Rs. 1,800 per month (</w:t>
            </w:r>
            <w:r w:rsidRPr="007917E0">
              <w:rPr>
                <w:rFonts w:ascii="Times New Roman" w:eastAsia="Times New Roman" w:hAnsi="Times New Roman" w:cs="Times New Roman"/>
                <w:i/>
                <w:iCs/>
                <w:sz w:val="24"/>
                <w:szCs w:val="24"/>
                <w:lang w:bidi="hi-IN"/>
              </w:rPr>
              <w:t>plus</w:t>
            </w:r>
            <w:r w:rsidRPr="007917E0">
              <w:rPr>
                <w:rFonts w:ascii="Times New Roman" w:eastAsia="Times New Roman" w:hAnsi="Times New Roman" w:cs="Times New Roman"/>
                <w:sz w:val="24"/>
                <w:szCs w:val="24"/>
                <w:lang w:bidi="hi-IN"/>
              </w:rPr>
              <w:t> Rs. 900 per month, if chauffeur is also provided to run the motor car) shall be taxable value of perquisite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Rs. 2,400 per month (</w:t>
            </w:r>
            <w:r w:rsidRPr="007917E0">
              <w:rPr>
                <w:rFonts w:ascii="Times New Roman" w:eastAsia="Times New Roman" w:hAnsi="Times New Roman" w:cs="Times New Roman"/>
                <w:i/>
                <w:iCs/>
                <w:sz w:val="24"/>
                <w:szCs w:val="24"/>
                <w:lang w:bidi="hi-IN"/>
              </w:rPr>
              <w:t>plus</w:t>
            </w:r>
            <w:r w:rsidRPr="007917E0">
              <w:rPr>
                <w:rFonts w:ascii="Times New Roman" w:eastAsia="Times New Roman" w:hAnsi="Times New Roman" w:cs="Times New Roman"/>
                <w:sz w:val="24"/>
                <w:szCs w:val="24"/>
                <w:lang w:bidi="hi-IN"/>
              </w:rPr>
              <w:t> Rs. 900 per month, if chauffeur is also provided to run the motor car) shall be taxable value of perquisite</w:t>
            </w:r>
          </w:p>
        </w:tc>
      </w:tr>
      <w:tr w:rsidR="007917E0" w:rsidRPr="007917E0" w:rsidTr="007917E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17E0" w:rsidRPr="007917E0" w:rsidRDefault="007917E0" w:rsidP="007917E0">
            <w:pPr>
              <w:spacing w:after="0" w:line="240" w:lineRule="auto"/>
              <w:rPr>
                <w:rFonts w:ascii="Times New Roman" w:eastAsia="Times New Roman" w:hAnsi="Times New Roman" w:cs="Times New Roman"/>
                <w:sz w:val="24"/>
                <w:szCs w:val="24"/>
                <w:lang w:bidi="hi-I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17E0" w:rsidRPr="007917E0" w:rsidRDefault="007917E0" w:rsidP="007917E0">
            <w:pPr>
              <w:spacing w:after="0" w:line="240" w:lineRule="auto"/>
              <w:rPr>
                <w:rFonts w:ascii="Times New Roman" w:eastAsia="Times New Roman" w:hAnsi="Times New Roman" w:cs="Times New Roman"/>
                <w:sz w:val="24"/>
                <w:szCs w:val="24"/>
                <w:lang w:bidi="hi-IN"/>
              </w:rPr>
            </w:pPr>
          </w:p>
        </w:tc>
        <w:tc>
          <w:tcPr>
            <w:tcW w:w="0" w:type="auto"/>
            <w:gridSpan w:val="2"/>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Nothing is deductible in respect of any amount recovered from the employee.</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1.2</w:t>
            </w:r>
          </w:p>
        </w:tc>
        <w:tc>
          <w:tcPr>
            <w:tcW w:w="0" w:type="auto"/>
            <w:gridSpan w:val="3"/>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Where maintenances and running expenses are met by the employee.</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1.2-A</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 xml:space="preserve">Used wholly and exclusively in the performance of official </w:t>
            </w:r>
            <w:r w:rsidRPr="007917E0">
              <w:rPr>
                <w:rFonts w:ascii="Times New Roman" w:eastAsia="Times New Roman" w:hAnsi="Times New Roman" w:cs="Times New Roman"/>
                <w:sz w:val="24"/>
                <w:szCs w:val="24"/>
                <w:lang w:bidi="hi-IN"/>
              </w:rPr>
              <w:lastRenderedPageBreak/>
              <w:t>duties.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lastRenderedPageBreak/>
              <w:t>Not a perquisite, hence, not taxable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Not a perquisite, hence, not taxable</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lastRenderedPageBreak/>
              <w:t>1.2-B</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Used exclusively for the personal purposes of the employee or any member of his household</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Expenditure incurred by the employer (i.e. hire charges, if car is on rent or normal wear and tear at 10% of actual cost of the car, if car is owned by the employer) </w:t>
            </w:r>
            <w:r w:rsidRPr="007917E0">
              <w:rPr>
                <w:rFonts w:ascii="Times New Roman" w:eastAsia="Times New Roman" w:hAnsi="Times New Roman" w:cs="Times New Roman"/>
                <w:i/>
                <w:iCs/>
                <w:sz w:val="24"/>
                <w:szCs w:val="24"/>
                <w:lang w:bidi="hi-IN"/>
              </w:rPr>
              <w:t>plus</w:t>
            </w:r>
            <w:r w:rsidRPr="007917E0">
              <w:rPr>
                <w:rFonts w:ascii="Times New Roman" w:eastAsia="Times New Roman" w:hAnsi="Times New Roman" w:cs="Times New Roman"/>
                <w:sz w:val="24"/>
                <w:szCs w:val="24"/>
                <w:lang w:bidi="hi-IN"/>
              </w:rPr>
              <w:t> salary of chauffeur if paid or payable by the employer </w:t>
            </w:r>
            <w:r w:rsidRPr="007917E0">
              <w:rPr>
                <w:rFonts w:ascii="Times New Roman" w:eastAsia="Times New Roman" w:hAnsi="Times New Roman" w:cs="Times New Roman"/>
                <w:i/>
                <w:iCs/>
                <w:sz w:val="24"/>
                <w:szCs w:val="24"/>
                <w:lang w:bidi="hi-IN"/>
              </w:rPr>
              <w:t>minus</w:t>
            </w:r>
            <w:r w:rsidRPr="007917E0">
              <w:rPr>
                <w:rFonts w:ascii="Times New Roman" w:eastAsia="Times New Roman" w:hAnsi="Times New Roman" w:cs="Times New Roman"/>
                <w:sz w:val="24"/>
                <w:szCs w:val="24"/>
                <w:lang w:bidi="hi-IN"/>
              </w:rPr>
              <w:t> amount recovered from the employee.</w:t>
            </w:r>
          </w:p>
        </w:tc>
      </w:tr>
      <w:tr w:rsidR="007917E0" w:rsidRPr="007917E0" w:rsidTr="007917E0">
        <w:tc>
          <w:tcPr>
            <w:tcW w:w="0" w:type="auto"/>
            <w:vMerge w:val="restart"/>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1.2-C</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The motor car is used partly in the performance of duties and partly for personal purposes of the employee or any member of his household</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Rs. 600 per month (</w:t>
            </w:r>
            <w:r w:rsidRPr="007917E0">
              <w:rPr>
                <w:rFonts w:ascii="Times New Roman" w:eastAsia="Times New Roman" w:hAnsi="Times New Roman" w:cs="Times New Roman"/>
                <w:i/>
                <w:iCs/>
                <w:sz w:val="24"/>
                <w:szCs w:val="24"/>
                <w:lang w:bidi="hi-IN"/>
              </w:rPr>
              <w:t>plus</w:t>
            </w:r>
            <w:r w:rsidRPr="007917E0">
              <w:rPr>
                <w:rFonts w:ascii="Times New Roman" w:eastAsia="Times New Roman" w:hAnsi="Times New Roman" w:cs="Times New Roman"/>
                <w:sz w:val="24"/>
                <w:szCs w:val="24"/>
                <w:lang w:bidi="hi-IN"/>
              </w:rPr>
              <w:t> Rs. 900 per month, if chauffeur is also provided to run the motor car) shall be taxable value of perquisite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Rs. 900 per month (</w:t>
            </w:r>
            <w:r w:rsidRPr="007917E0">
              <w:rPr>
                <w:rFonts w:ascii="Times New Roman" w:eastAsia="Times New Roman" w:hAnsi="Times New Roman" w:cs="Times New Roman"/>
                <w:i/>
                <w:iCs/>
                <w:sz w:val="24"/>
                <w:szCs w:val="24"/>
                <w:lang w:bidi="hi-IN"/>
              </w:rPr>
              <w:t>plus</w:t>
            </w:r>
            <w:r w:rsidRPr="007917E0">
              <w:rPr>
                <w:rFonts w:ascii="Times New Roman" w:eastAsia="Times New Roman" w:hAnsi="Times New Roman" w:cs="Times New Roman"/>
                <w:sz w:val="24"/>
                <w:szCs w:val="24"/>
                <w:lang w:bidi="hi-IN"/>
              </w:rPr>
              <w:t> Rs. 900 per month, if chauffeur is also provided to run the motor car) shall be taxable value of perquisite</w:t>
            </w:r>
          </w:p>
        </w:tc>
      </w:tr>
      <w:tr w:rsidR="007917E0" w:rsidRPr="007917E0" w:rsidTr="007917E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17E0" w:rsidRPr="007917E0" w:rsidRDefault="007917E0" w:rsidP="007917E0">
            <w:pPr>
              <w:spacing w:after="0" w:line="240" w:lineRule="auto"/>
              <w:rPr>
                <w:rFonts w:ascii="Times New Roman" w:eastAsia="Times New Roman" w:hAnsi="Times New Roman" w:cs="Times New Roman"/>
                <w:sz w:val="24"/>
                <w:szCs w:val="24"/>
                <w:lang w:bidi="hi-I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17E0" w:rsidRPr="007917E0" w:rsidRDefault="007917E0" w:rsidP="007917E0">
            <w:pPr>
              <w:spacing w:after="0" w:line="240" w:lineRule="auto"/>
              <w:rPr>
                <w:rFonts w:ascii="Times New Roman" w:eastAsia="Times New Roman" w:hAnsi="Times New Roman" w:cs="Times New Roman"/>
                <w:sz w:val="24"/>
                <w:szCs w:val="24"/>
                <w:lang w:bidi="hi-IN"/>
              </w:rPr>
            </w:pPr>
          </w:p>
        </w:tc>
        <w:tc>
          <w:tcPr>
            <w:tcW w:w="0" w:type="auto"/>
            <w:gridSpan w:val="2"/>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Nothing is deductible in respect of any amount recovered from the employee.</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b/>
                <w:bCs/>
                <w:sz w:val="24"/>
                <w:szCs w:val="24"/>
                <w:lang w:bidi="hi-IN"/>
              </w:rPr>
              <w:t>2</w:t>
            </w:r>
          </w:p>
        </w:tc>
        <w:tc>
          <w:tcPr>
            <w:tcW w:w="0" w:type="auto"/>
            <w:gridSpan w:val="3"/>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b/>
                <w:bCs/>
                <w:sz w:val="24"/>
                <w:szCs w:val="24"/>
                <w:lang w:bidi="hi-IN"/>
              </w:rPr>
              <w:t>Motor Car is owned by the employee</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2.1</w:t>
            </w:r>
          </w:p>
        </w:tc>
        <w:tc>
          <w:tcPr>
            <w:tcW w:w="0" w:type="auto"/>
            <w:gridSpan w:val="3"/>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Where maintenances and running expenses including remuneration of the chauffeur are met or reimbursed by the employer.</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2.1-A</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The reimbursement is for the use of the vehicle wholly and exclusively for official purposes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exempt subject to maintenance of specified documents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exempt subject to maintenance of specified documents</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2.1-B</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The reimbursement is for the use of the vehicle exclusively for the personal purposes of the employee or any member of his household (taxable in case of specified employee as well as non-specified employee)</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Actual expenditure incurred by the employer </w:t>
            </w:r>
            <w:r w:rsidRPr="007917E0">
              <w:rPr>
                <w:rFonts w:ascii="Times New Roman" w:eastAsia="Times New Roman" w:hAnsi="Times New Roman" w:cs="Times New Roman"/>
                <w:i/>
                <w:iCs/>
                <w:sz w:val="24"/>
                <w:szCs w:val="24"/>
                <w:lang w:bidi="hi-IN"/>
              </w:rPr>
              <w:t>minus</w:t>
            </w:r>
            <w:r w:rsidRPr="007917E0">
              <w:rPr>
                <w:rFonts w:ascii="Times New Roman" w:eastAsia="Times New Roman" w:hAnsi="Times New Roman" w:cs="Times New Roman"/>
                <w:sz w:val="24"/>
                <w:szCs w:val="24"/>
                <w:lang w:bidi="hi-IN"/>
              </w:rPr>
              <w:t> amount recovered from the employee</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2.1-C</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The reimbursement is for the use of the vehicle partly for official purposes and partly for personal purposes of the employee or any member of his household.</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Actual expenditure incurred by the employer </w:t>
            </w:r>
            <w:r w:rsidRPr="007917E0">
              <w:rPr>
                <w:rFonts w:ascii="Times New Roman" w:eastAsia="Times New Roman" w:hAnsi="Times New Roman" w:cs="Times New Roman"/>
                <w:i/>
                <w:iCs/>
                <w:sz w:val="24"/>
                <w:szCs w:val="24"/>
                <w:lang w:bidi="hi-IN"/>
              </w:rPr>
              <w:t>minus</w:t>
            </w:r>
            <w:r w:rsidRPr="007917E0">
              <w:rPr>
                <w:rFonts w:ascii="Times New Roman" w:eastAsia="Times New Roman" w:hAnsi="Times New Roman" w:cs="Times New Roman"/>
                <w:sz w:val="24"/>
                <w:szCs w:val="24"/>
                <w:lang w:bidi="hi-IN"/>
              </w:rPr>
              <w:t xml:space="preserve"> Rs. 1800 per month and Rs. 900 per month if chauffer is also </w:t>
            </w:r>
            <w:proofErr w:type="spellStart"/>
            <w:r w:rsidRPr="007917E0">
              <w:rPr>
                <w:rFonts w:ascii="Times New Roman" w:eastAsia="Times New Roman" w:hAnsi="Times New Roman" w:cs="Times New Roman"/>
                <w:sz w:val="24"/>
                <w:szCs w:val="24"/>
                <w:lang w:bidi="hi-IN"/>
              </w:rPr>
              <w:t>provided</w:t>
            </w:r>
            <w:r w:rsidRPr="007917E0">
              <w:rPr>
                <w:rFonts w:ascii="Times New Roman" w:eastAsia="Times New Roman" w:hAnsi="Times New Roman" w:cs="Times New Roman"/>
                <w:i/>
                <w:iCs/>
                <w:sz w:val="24"/>
                <w:szCs w:val="24"/>
                <w:lang w:bidi="hi-IN"/>
              </w:rPr>
              <w:t>minus</w:t>
            </w:r>
            <w:proofErr w:type="spellEnd"/>
            <w:r w:rsidRPr="007917E0">
              <w:rPr>
                <w:rFonts w:ascii="Times New Roman" w:eastAsia="Times New Roman" w:hAnsi="Times New Roman" w:cs="Times New Roman"/>
                <w:sz w:val="24"/>
                <w:szCs w:val="24"/>
                <w:lang w:bidi="hi-IN"/>
              </w:rPr>
              <w:t> amount recovered from employee shall be taxable value of perquisite.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Actual expenditure incurred by the employer </w:t>
            </w:r>
            <w:r w:rsidRPr="007917E0">
              <w:rPr>
                <w:rFonts w:ascii="Times New Roman" w:eastAsia="Times New Roman" w:hAnsi="Times New Roman" w:cs="Times New Roman"/>
                <w:i/>
                <w:iCs/>
                <w:sz w:val="24"/>
                <w:szCs w:val="24"/>
                <w:lang w:bidi="hi-IN"/>
              </w:rPr>
              <w:t>minus</w:t>
            </w:r>
            <w:r w:rsidRPr="007917E0">
              <w:rPr>
                <w:rFonts w:ascii="Times New Roman" w:eastAsia="Times New Roman" w:hAnsi="Times New Roman" w:cs="Times New Roman"/>
                <w:sz w:val="24"/>
                <w:szCs w:val="24"/>
                <w:lang w:bidi="hi-IN"/>
              </w:rPr>
              <w:t xml:space="preserve"> Rs. 2400 per month and Rs. 900 per month if chauffer is also </w:t>
            </w:r>
            <w:proofErr w:type="spellStart"/>
            <w:r w:rsidRPr="007917E0">
              <w:rPr>
                <w:rFonts w:ascii="Times New Roman" w:eastAsia="Times New Roman" w:hAnsi="Times New Roman" w:cs="Times New Roman"/>
                <w:sz w:val="24"/>
                <w:szCs w:val="24"/>
                <w:lang w:bidi="hi-IN"/>
              </w:rPr>
              <w:t>provided</w:t>
            </w:r>
            <w:r w:rsidRPr="007917E0">
              <w:rPr>
                <w:rFonts w:ascii="Times New Roman" w:eastAsia="Times New Roman" w:hAnsi="Times New Roman" w:cs="Times New Roman"/>
                <w:i/>
                <w:iCs/>
                <w:sz w:val="24"/>
                <w:szCs w:val="24"/>
                <w:lang w:bidi="hi-IN"/>
              </w:rPr>
              <w:t>minus</w:t>
            </w:r>
            <w:proofErr w:type="spellEnd"/>
            <w:r w:rsidRPr="007917E0">
              <w:rPr>
                <w:rFonts w:ascii="Times New Roman" w:eastAsia="Times New Roman" w:hAnsi="Times New Roman" w:cs="Times New Roman"/>
                <w:sz w:val="24"/>
                <w:szCs w:val="24"/>
                <w:lang w:bidi="hi-IN"/>
              </w:rPr>
              <w:t> amount recovered from employee shall be taxable value of perquisite.</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b/>
                <w:bCs/>
                <w:sz w:val="24"/>
                <w:szCs w:val="24"/>
                <w:lang w:bidi="hi-IN"/>
              </w:rPr>
              <w:t>3</w:t>
            </w:r>
          </w:p>
        </w:tc>
        <w:tc>
          <w:tcPr>
            <w:tcW w:w="0" w:type="auto"/>
            <w:gridSpan w:val="3"/>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b/>
                <w:bCs/>
                <w:sz w:val="24"/>
                <w:szCs w:val="24"/>
                <w:lang w:bidi="hi-IN"/>
              </w:rPr>
              <w:t>Where the employee owns any other automotive conveyance and actual running and maintenance charges are met or reimbursed by the employer</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lastRenderedPageBreak/>
              <w:t>3.1</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Reimbursement for the use of the vehicle wholly and exclusively for official purposes;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exempt subject to maintenance of specified documents</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Fully exempt subject to maintenance of specified documents</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3.2</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Reimbursement for the use of vehicle partly for official purposes and partly for personal purposes of the employee.</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Actual expenditure incurred by the employer as reduced by Rs. 900 per month</w:t>
            </w:r>
          </w:p>
        </w:tc>
        <w:tc>
          <w:tcPr>
            <w:tcW w:w="0" w:type="auto"/>
            <w:tcBorders>
              <w:top w:val="single" w:sz="4" w:space="0" w:color="000000"/>
              <w:left w:val="single" w:sz="4" w:space="0" w:color="000000"/>
              <w:bottom w:val="single" w:sz="4" w:space="0" w:color="000000"/>
              <w:right w:val="single" w:sz="4" w:space="0" w:color="000000"/>
            </w:tcBorders>
            <w:hideMark/>
          </w:tcPr>
          <w:p w:rsidR="007917E0" w:rsidRPr="007917E0" w:rsidRDefault="007917E0" w:rsidP="007917E0">
            <w:pPr>
              <w:spacing w:after="80" w:line="240" w:lineRule="auto"/>
              <w:jc w:val="both"/>
              <w:rPr>
                <w:rFonts w:ascii="Times New Roman" w:eastAsia="Times New Roman" w:hAnsi="Times New Roman" w:cs="Times New Roman"/>
                <w:sz w:val="24"/>
                <w:szCs w:val="24"/>
                <w:lang w:bidi="hi-IN"/>
              </w:rPr>
            </w:pPr>
            <w:r w:rsidRPr="007917E0">
              <w:rPr>
                <w:rFonts w:ascii="Times New Roman" w:eastAsia="Times New Roman" w:hAnsi="Times New Roman" w:cs="Times New Roman"/>
                <w:sz w:val="24"/>
                <w:szCs w:val="24"/>
                <w:lang w:bidi="hi-IN"/>
              </w:rPr>
              <w:t>Not Applicable</w:t>
            </w:r>
          </w:p>
        </w:tc>
      </w:tr>
    </w:tbl>
    <w:p w:rsidR="007917E0" w:rsidRPr="007917E0" w:rsidRDefault="007917E0" w:rsidP="007917E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b/>
          <w:bCs/>
          <w:color w:val="444444"/>
          <w:sz w:val="24"/>
          <w:szCs w:val="24"/>
          <w:lang w:bidi="hi-IN"/>
        </w:rPr>
        <w:t>Educational Facilities</w:t>
      </w:r>
    </w:p>
    <w:p w:rsidR="007917E0" w:rsidRPr="007917E0" w:rsidRDefault="007917E0" w:rsidP="007917E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Taxable only in the hands of specified employees [See note 4]</w:t>
      </w:r>
    </w:p>
    <w:tbl>
      <w:tblPr>
        <w:tblW w:w="0" w:type="auto"/>
        <w:shd w:val="clear" w:color="auto" w:fill="FFFFFF"/>
        <w:tblCellMar>
          <w:top w:w="60" w:type="dxa"/>
          <w:left w:w="60" w:type="dxa"/>
          <w:bottom w:w="60" w:type="dxa"/>
          <w:right w:w="60" w:type="dxa"/>
        </w:tblCellMar>
        <w:tblLook w:val="04A0"/>
      </w:tblPr>
      <w:tblGrid>
        <w:gridCol w:w="1251"/>
        <w:gridCol w:w="4451"/>
        <w:gridCol w:w="3778"/>
      </w:tblGrid>
      <w:tr w:rsidR="007917E0" w:rsidRPr="007917E0" w:rsidTr="007917E0">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b/>
                <w:bCs/>
                <w:color w:val="444444"/>
                <w:sz w:val="24"/>
                <w:szCs w:val="24"/>
                <w:lang w:bidi="hi-IN"/>
              </w:rPr>
              <w:t>Facility extended to</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center"/>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b/>
                <w:bCs/>
                <w:color w:val="444444"/>
                <w:sz w:val="24"/>
                <w:szCs w:val="24"/>
                <w:lang w:bidi="hi-IN"/>
              </w:rPr>
              <w:t>Value of perquisite</w:t>
            </w:r>
          </w:p>
        </w:tc>
      </w:tr>
      <w:tr w:rsidR="007917E0" w:rsidRPr="007917E0" w:rsidTr="007917E0">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17E0" w:rsidRPr="007917E0" w:rsidRDefault="007917E0" w:rsidP="007917E0">
            <w:pPr>
              <w:spacing w:after="0" w:line="240" w:lineRule="auto"/>
              <w:rPr>
                <w:rFonts w:ascii="Times New Roman" w:eastAsia="Times New Roman" w:hAnsi="Times New Roman" w:cs="Times New Roman"/>
                <w:color w:val="444444"/>
                <w:sz w:val="24"/>
                <w:szCs w:val="24"/>
                <w:lang w:bidi="hi-IN"/>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center"/>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b/>
                <w:bCs/>
                <w:color w:val="444444"/>
                <w:sz w:val="24"/>
                <w:szCs w:val="24"/>
                <w:lang w:bidi="hi-IN"/>
              </w:rPr>
              <w:t>Provided in the school owned by the employer</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center"/>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b/>
                <w:bCs/>
                <w:color w:val="444444"/>
                <w:sz w:val="24"/>
                <w:szCs w:val="24"/>
                <w:lang w:bidi="hi-IN"/>
              </w:rPr>
              <w:t>Provided in any other school</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Children</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Cost of such education in similar school </w:t>
            </w:r>
            <w:r w:rsidRPr="007917E0">
              <w:rPr>
                <w:rFonts w:ascii="Times New Roman" w:eastAsia="Times New Roman" w:hAnsi="Times New Roman" w:cs="Times New Roman"/>
                <w:i/>
                <w:iCs/>
                <w:color w:val="444444"/>
                <w:sz w:val="24"/>
                <w:szCs w:val="24"/>
                <w:lang w:bidi="hi-IN"/>
              </w:rPr>
              <w:t>less</w:t>
            </w:r>
            <w:r w:rsidRPr="007917E0">
              <w:rPr>
                <w:rFonts w:ascii="Times New Roman" w:eastAsia="Times New Roman" w:hAnsi="Times New Roman" w:cs="Times New Roman"/>
                <w:color w:val="444444"/>
                <w:sz w:val="24"/>
                <w:szCs w:val="24"/>
                <w:lang w:bidi="hi-IN"/>
              </w:rPr>
              <w:t> Rs. 1,000 per month per child (irrespective of numbers of children) </w:t>
            </w:r>
            <w:r w:rsidRPr="007917E0">
              <w:rPr>
                <w:rFonts w:ascii="Times New Roman" w:eastAsia="Times New Roman" w:hAnsi="Times New Roman" w:cs="Times New Roman"/>
                <w:i/>
                <w:iCs/>
                <w:color w:val="444444"/>
                <w:sz w:val="24"/>
                <w:szCs w:val="24"/>
                <w:lang w:bidi="hi-IN"/>
              </w:rPr>
              <w:t>less</w:t>
            </w:r>
            <w:r w:rsidRPr="007917E0">
              <w:rPr>
                <w:rFonts w:ascii="Times New Roman" w:eastAsia="Times New Roman" w:hAnsi="Times New Roman" w:cs="Times New Roman"/>
                <w:color w:val="444444"/>
                <w:sz w:val="24"/>
                <w:szCs w:val="24"/>
                <w:lang w:bidi="hi-IN"/>
              </w:rPr>
              <w:t> amount recovered from employee</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Amount incurred </w:t>
            </w:r>
            <w:r w:rsidRPr="007917E0">
              <w:rPr>
                <w:rFonts w:ascii="Times New Roman" w:eastAsia="Times New Roman" w:hAnsi="Times New Roman" w:cs="Times New Roman"/>
                <w:i/>
                <w:iCs/>
                <w:color w:val="444444"/>
                <w:sz w:val="24"/>
                <w:szCs w:val="24"/>
                <w:lang w:bidi="hi-IN"/>
              </w:rPr>
              <w:t>less</w:t>
            </w:r>
            <w:r w:rsidRPr="007917E0">
              <w:rPr>
                <w:rFonts w:ascii="Times New Roman" w:eastAsia="Times New Roman" w:hAnsi="Times New Roman" w:cs="Times New Roman"/>
                <w:color w:val="444444"/>
                <w:sz w:val="24"/>
                <w:szCs w:val="24"/>
                <w:lang w:bidi="hi-IN"/>
              </w:rPr>
              <w:t> amount recovered from employee (an exemption of Rs. 1,000 per month per child is allowed)</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Other family member</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Cost of such education in similar school </w:t>
            </w:r>
            <w:r w:rsidRPr="007917E0">
              <w:rPr>
                <w:rFonts w:ascii="Times New Roman" w:eastAsia="Times New Roman" w:hAnsi="Times New Roman" w:cs="Times New Roman"/>
                <w:i/>
                <w:iCs/>
                <w:color w:val="444444"/>
                <w:sz w:val="24"/>
                <w:szCs w:val="24"/>
                <w:lang w:bidi="hi-IN"/>
              </w:rPr>
              <w:t>less</w:t>
            </w:r>
            <w:r w:rsidRPr="007917E0">
              <w:rPr>
                <w:rFonts w:ascii="Times New Roman" w:eastAsia="Times New Roman" w:hAnsi="Times New Roman" w:cs="Times New Roman"/>
                <w:color w:val="444444"/>
                <w:sz w:val="24"/>
                <w:szCs w:val="24"/>
                <w:lang w:bidi="hi-IN"/>
              </w:rPr>
              <w:t> amount recovered from employee</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Cost of such education incurred</w:t>
            </w:r>
          </w:p>
        </w:tc>
      </w:tr>
    </w:tbl>
    <w:p w:rsidR="007917E0" w:rsidRPr="007917E0" w:rsidRDefault="007917E0" w:rsidP="007917E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b/>
          <w:bCs/>
          <w:color w:val="444444"/>
          <w:sz w:val="24"/>
          <w:szCs w:val="24"/>
          <w:lang w:bidi="hi-IN"/>
        </w:rPr>
        <w:t>Other Educational Facilities</w:t>
      </w:r>
    </w:p>
    <w:tbl>
      <w:tblPr>
        <w:tblW w:w="0" w:type="auto"/>
        <w:shd w:val="clear" w:color="auto" w:fill="FFFFFF"/>
        <w:tblCellMar>
          <w:top w:w="60" w:type="dxa"/>
          <w:left w:w="60" w:type="dxa"/>
          <w:bottom w:w="60" w:type="dxa"/>
          <w:right w:w="60" w:type="dxa"/>
        </w:tblCellMar>
        <w:tblLook w:val="04A0"/>
      </w:tblPr>
      <w:tblGrid>
        <w:gridCol w:w="6628"/>
        <w:gridCol w:w="2852"/>
      </w:tblGrid>
      <w:tr w:rsidR="007917E0" w:rsidRPr="007917E0" w:rsidTr="007917E0">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center"/>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b/>
                <w:bCs/>
                <w:color w:val="444444"/>
                <w:sz w:val="24"/>
                <w:szCs w:val="24"/>
                <w:lang w:bidi="hi-IN"/>
              </w:rPr>
              <w:t>Particulars</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right"/>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b/>
                <w:bCs/>
                <w:color w:val="444444"/>
                <w:sz w:val="24"/>
                <w:szCs w:val="24"/>
                <w:lang w:bidi="hi-IN"/>
              </w:rPr>
              <w:t>Taxable Value of Perquisites</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Reimbursement of school fees of children or family member of employees</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Fully taxable</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Free educational facilities/ training of employees</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Fully exempt</w:t>
            </w:r>
          </w:p>
        </w:tc>
      </w:tr>
    </w:tbl>
    <w:p w:rsidR="007917E0" w:rsidRPr="007917E0" w:rsidRDefault="007917E0" w:rsidP="007917E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b/>
          <w:bCs/>
          <w:color w:val="444444"/>
          <w:sz w:val="24"/>
          <w:szCs w:val="24"/>
          <w:lang w:bidi="hi-IN"/>
        </w:rPr>
        <w:t>Employees Provident Fund</w:t>
      </w:r>
    </w:p>
    <w:p w:rsidR="007917E0" w:rsidRPr="007917E0" w:rsidRDefault="007917E0" w:rsidP="007917E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Tax treatment in respect of contributions made to and payment from various provident funds are summarized in the table given below:</w:t>
      </w:r>
    </w:p>
    <w:p w:rsidR="007917E0" w:rsidRPr="007917E0" w:rsidRDefault="007917E0" w:rsidP="007917E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 </w:t>
      </w:r>
    </w:p>
    <w:tbl>
      <w:tblPr>
        <w:tblW w:w="0" w:type="auto"/>
        <w:shd w:val="clear" w:color="auto" w:fill="FFFFFF"/>
        <w:tblCellMar>
          <w:top w:w="60" w:type="dxa"/>
          <w:left w:w="60" w:type="dxa"/>
          <w:bottom w:w="60" w:type="dxa"/>
          <w:right w:w="60" w:type="dxa"/>
        </w:tblCellMar>
        <w:tblLook w:val="04A0"/>
      </w:tblPr>
      <w:tblGrid>
        <w:gridCol w:w="2246"/>
        <w:gridCol w:w="1401"/>
        <w:gridCol w:w="2390"/>
        <w:gridCol w:w="2099"/>
        <w:gridCol w:w="1344"/>
      </w:tblGrid>
      <w:tr w:rsidR="007917E0" w:rsidRPr="007917E0" w:rsidTr="007917E0">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b/>
                <w:bCs/>
                <w:color w:val="444444"/>
                <w:sz w:val="24"/>
                <w:szCs w:val="24"/>
                <w:lang w:bidi="hi-IN"/>
              </w:rPr>
              <w:t>Particulars</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b/>
                <w:bCs/>
                <w:color w:val="444444"/>
                <w:sz w:val="24"/>
                <w:szCs w:val="24"/>
                <w:lang w:bidi="hi-IN"/>
              </w:rPr>
              <w:t>Statutory provident fund</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b/>
                <w:bCs/>
                <w:color w:val="444444"/>
                <w:sz w:val="24"/>
                <w:szCs w:val="24"/>
                <w:lang w:bidi="hi-IN"/>
              </w:rPr>
              <w:t>Recognized provident fund</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b/>
                <w:bCs/>
                <w:color w:val="444444"/>
                <w:sz w:val="24"/>
                <w:szCs w:val="24"/>
                <w:lang w:bidi="hi-IN"/>
              </w:rPr>
              <w:t>Unrecognized provident fund</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b/>
                <w:bCs/>
                <w:color w:val="444444"/>
                <w:sz w:val="24"/>
                <w:szCs w:val="24"/>
                <w:lang w:bidi="hi-IN"/>
              </w:rPr>
              <w:t>Public provident fund</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lastRenderedPageBreak/>
              <w:t>Employers contribution to provident fund</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Fully Exempt</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Exempt only to the extent of 12% of salary*</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Fully Exempt</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Deduction under section 80C on employees contribution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Available</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Available</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Not Available</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Available</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Interest credited to provident fund</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Fully Exempt</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Exempt only to the extent rate of interest does not exceed 9.5%</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Fully Exempt</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Fully Exempt</w:t>
            </w:r>
          </w:p>
        </w:tc>
      </w:tr>
      <w:tr w:rsidR="007917E0" w:rsidRPr="007917E0" w:rsidTr="007917E0">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Payment received at the time of retirement or termination of service</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Fully Exempt</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Fully Exempt (Subject to certain conditions and circumstances)</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Fully Taxable (except employee’s contribution)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rsidR="007917E0" w:rsidRPr="007917E0" w:rsidRDefault="007917E0" w:rsidP="007917E0">
            <w:pPr>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Fully Exempt</w:t>
            </w:r>
          </w:p>
        </w:tc>
      </w:tr>
    </w:tbl>
    <w:p w:rsidR="007917E0" w:rsidRPr="007917E0" w:rsidRDefault="007917E0" w:rsidP="007917E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 Salary = Basic Pay + Dearness Allowance (to the extent it forms part of retirement benefits) + turnover based commission</w:t>
      </w:r>
    </w:p>
    <w:p w:rsidR="007917E0" w:rsidRPr="007917E0" w:rsidRDefault="007917E0" w:rsidP="007917E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Payment from recognized provident fund shall be exempt in the hands of employees in following circumstances:</w:t>
      </w:r>
    </w:p>
    <w:p w:rsidR="007917E0" w:rsidRPr="007917E0" w:rsidRDefault="007917E0" w:rsidP="007917E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a) If employee has rendered continue service with his employer (including previous employer, when PF account is transferred to current employer) for a period of 5 years or more</w:t>
      </w:r>
    </w:p>
    <w:p w:rsidR="007917E0" w:rsidRPr="007917E0" w:rsidRDefault="007917E0" w:rsidP="007917E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b) If employee has been terminated because of certain reasons which are beyond his control (ill health, discontinuation of business of employer, etc.)</w:t>
      </w:r>
    </w:p>
    <w:p w:rsidR="007917E0" w:rsidRPr="007917E0" w:rsidRDefault="007917E0" w:rsidP="007917E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4. </w:t>
      </w:r>
      <w:r w:rsidRPr="007917E0">
        <w:rPr>
          <w:rFonts w:ascii="Times New Roman" w:eastAsia="Times New Roman" w:hAnsi="Times New Roman" w:cs="Times New Roman"/>
          <w:b/>
          <w:bCs/>
          <w:color w:val="444444"/>
          <w:sz w:val="24"/>
          <w:szCs w:val="24"/>
          <w:lang w:bidi="hi-IN"/>
        </w:rPr>
        <w:t>Specified Employee</w:t>
      </w:r>
    </w:p>
    <w:p w:rsidR="007917E0" w:rsidRPr="007917E0" w:rsidRDefault="007917E0" w:rsidP="007917E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The following employees are deemed as specified employees:</w:t>
      </w:r>
    </w:p>
    <w:p w:rsidR="007917E0" w:rsidRPr="007917E0" w:rsidRDefault="007917E0" w:rsidP="007917E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 1) A director-employee</w:t>
      </w:r>
    </w:p>
    <w:p w:rsidR="007917E0" w:rsidRPr="007917E0" w:rsidRDefault="007917E0" w:rsidP="007917E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 2) An employee who has substantial interest (i.e. beneficial owner of equity shares carrying 20% or more voting power) in the employer-company</w:t>
      </w:r>
    </w:p>
    <w:p w:rsidR="007917E0" w:rsidRPr="007917E0" w:rsidRDefault="007917E0" w:rsidP="007917E0">
      <w:pPr>
        <w:shd w:val="clear" w:color="auto" w:fill="FFFFFF"/>
        <w:spacing w:after="80" w:line="240" w:lineRule="auto"/>
        <w:ind w:left="567" w:hanging="397"/>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 3) An employee whose monetary income* under the salary exceeds Rs.50</w:t>
      </w:r>
      <w:proofErr w:type="gramStart"/>
      <w:r w:rsidRPr="007917E0">
        <w:rPr>
          <w:rFonts w:ascii="Times New Roman" w:eastAsia="Times New Roman" w:hAnsi="Times New Roman" w:cs="Times New Roman"/>
          <w:color w:val="444444"/>
          <w:sz w:val="24"/>
          <w:szCs w:val="24"/>
          <w:lang w:bidi="hi-IN"/>
        </w:rPr>
        <w:t>,000</w:t>
      </w:r>
      <w:proofErr w:type="gramEnd"/>
    </w:p>
    <w:p w:rsidR="007917E0" w:rsidRPr="007917E0" w:rsidRDefault="007917E0" w:rsidP="007917E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*Monetary Income means Income chargeable under the salary but excluding perquisite value of all non-monetary perquisites</w:t>
      </w:r>
    </w:p>
    <w:p w:rsidR="007917E0" w:rsidRPr="007917E0" w:rsidRDefault="007917E0" w:rsidP="007917E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 </w:t>
      </w:r>
    </w:p>
    <w:p w:rsidR="007917E0" w:rsidRPr="007917E0" w:rsidRDefault="007917E0" w:rsidP="007917E0">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7917E0">
        <w:rPr>
          <w:rFonts w:ascii="Times New Roman" w:eastAsia="Times New Roman" w:hAnsi="Times New Roman" w:cs="Times New Roman"/>
          <w:color w:val="444444"/>
          <w:sz w:val="24"/>
          <w:szCs w:val="24"/>
          <w:lang w:bidi="hi-IN"/>
        </w:rPr>
        <w:t> </w:t>
      </w:r>
    </w:p>
    <w:p w:rsidR="00BD0BB0" w:rsidRDefault="00BD0BB0"/>
    <w:sectPr w:rsidR="00BD0BB0" w:rsidSect="00BD0B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7917E0"/>
    <w:rsid w:val="00015E33"/>
    <w:rsid w:val="00075744"/>
    <w:rsid w:val="0037222D"/>
    <w:rsid w:val="007917E0"/>
    <w:rsid w:val="00A508F9"/>
    <w:rsid w:val="00BD0BB0"/>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B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x">
    <w:name w:val="tx"/>
    <w:basedOn w:val="Normal"/>
    <w:rsid w:val="007917E0"/>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Hyperlink">
    <w:name w:val="Hyperlink"/>
    <w:basedOn w:val="DefaultParagraphFont"/>
    <w:uiPriority w:val="99"/>
    <w:semiHidden/>
    <w:unhideWhenUsed/>
    <w:rsid w:val="007917E0"/>
    <w:rPr>
      <w:color w:val="0000FF"/>
      <w:u w:val="single"/>
    </w:rPr>
  </w:style>
  <w:style w:type="character" w:customStyle="1" w:styleId="apple-converted-space">
    <w:name w:val="apple-converted-space"/>
    <w:basedOn w:val="DefaultParagraphFont"/>
    <w:rsid w:val="007917E0"/>
  </w:style>
  <w:style w:type="character" w:styleId="FollowedHyperlink">
    <w:name w:val="FollowedHyperlink"/>
    <w:basedOn w:val="DefaultParagraphFont"/>
    <w:uiPriority w:val="99"/>
    <w:semiHidden/>
    <w:unhideWhenUsed/>
    <w:rsid w:val="007917E0"/>
    <w:rPr>
      <w:color w:val="800080"/>
      <w:u w:val="single"/>
    </w:rPr>
  </w:style>
  <w:style w:type="paragraph" w:customStyle="1" w:styleId="indent1">
    <w:name w:val="indent1"/>
    <w:basedOn w:val="Normal"/>
    <w:rsid w:val="007917E0"/>
    <w:pPr>
      <w:spacing w:before="100" w:beforeAutospacing="1" w:after="100" w:afterAutospacing="1" w:line="240" w:lineRule="auto"/>
    </w:pPr>
    <w:rPr>
      <w:rFonts w:ascii="Times New Roman" w:eastAsia="Times New Roman" w:hAnsi="Times New Roman" w:cs="Times New Roman"/>
      <w:sz w:val="24"/>
      <w:szCs w:val="24"/>
      <w:lang w:bidi="hi-IN"/>
    </w:rPr>
  </w:style>
  <w:style w:type="paragraph" w:customStyle="1" w:styleId="indent2">
    <w:name w:val="indent2"/>
    <w:basedOn w:val="Normal"/>
    <w:rsid w:val="007917E0"/>
    <w:pPr>
      <w:spacing w:before="100" w:beforeAutospacing="1" w:after="100" w:afterAutospacing="1" w:line="240" w:lineRule="auto"/>
    </w:pPr>
    <w:rPr>
      <w:rFonts w:ascii="Times New Roman" w:eastAsia="Times New Roman" w:hAnsi="Times New Roman" w:cs="Times New Roman"/>
      <w:sz w:val="24"/>
      <w:szCs w:val="24"/>
      <w:lang w:bidi="hi-IN"/>
    </w:rPr>
  </w:style>
  <w:style w:type="paragraph" w:customStyle="1" w:styleId="contentmainhead">
    <w:name w:val="content_main_head"/>
    <w:basedOn w:val="Normal"/>
    <w:rsid w:val="007917E0"/>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z-TopofForm">
    <w:name w:val="HTML Top of Form"/>
    <w:basedOn w:val="Normal"/>
    <w:next w:val="Normal"/>
    <w:link w:val="z-TopofFormChar"/>
    <w:hidden/>
    <w:uiPriority w:val="99"/>
    <w:semiHidden/>
    <w:unhideWhenUsed/>
    <w:rsid w:val="007917E0"/>
    <w:pPr>
      <w:pBdr>
        <w:bottom w:val="single" w:sz="6" w:space="1" w:color="auto"/>
      </w:pBdr>
      <w:spacing w:after="0" w:line="240" w:lineRule="auto"/>
      <w:jc w:val="center"/>
    </w:pPr>
    <w:rPr>
      <w:rFonts w:ascii="Arial" w:eastAsia="Times New Roman" w:hAnsi="Arial" w:cs="Mangal"/>
      <w:vanish/>
      <w:sz w:val="16"/>
      <w:szCs w:val="14"/>
      <w:lang w:bidi="hi-IN"/>
    </w:rPr>
  </w:style>
  <w:style w:type="character" w:customStyle="1" w:styleId="z-TopofFormChar">
    <w:name w:val="z-Top of Form Char"/>
    <w:basedOn w:val="DefaultParagraphFont"/>
    <w:link w:val="z-TopofForm"/>
    <w:uiPriority w:val="99"/>
    <w:semiHidden/>
    <w:rsid w:val="007917E0"/>
    <w:rPr>
      <w:rFonts w:ascii="Arial" w:eastAsia="Times New Roman" w:hAnsi="Arial" w:cs="Mangal"/>
      <w:vanish/>
      <w:sz w:val="16"/>
      <w:szCs w:val="14"/>
      <w:lang w:bidi="hi-IN"/>
    </w:rPr>
  </w:style>
  <w:style w:type="paragraph" w:styleId="z-BottomofForm">
    <w:name w:val="HTML Bottom of Form"/>
    <w:basedOn w:val="Normal"/>
    <w:next w:val="Normal"/>
    <w:link w:val="z-BottomofFormChar"/>
    <w:hidden/>
    <w:uiPriority w:val="99"/>
    <w:unhideWhenUsed/>
    <w:rsid w:val="007917E0"/>
    <w:pPr>
      <w:pBdr>
        <w:top w:val="single" w:sz="6" w:space="1" w:color="auto"/>
      </w:pBdr>
      <w:spacing w:after="0" w:line="240" w:lineRule="auto"/>
      <w:jc w:val="center"/>
    </w:pPr>
    <w:rPr>
      <w:rFonts w:ascii="Arial" w:eastAsia="Times New Roman" w:hAnsi="Arial" w:cs="Mangal"/>
      <w:vanish/>
      <w:sz w:val="16"/>
      <w:szCs w:val="14"/>
      <w:lang w:bidi="hi-IN"/>
    </w:rPr>
  </w:style>
  <w:style w:type="character" w:customStyle="1" w:styleId="z-BottomofFormChar">
    <w:name w:val="z-Bottom of Form Char"/>
    <w:basedOn w:val="DefaultParagraphFont"/>
    <w:link w:val="z-BottomofForm"/>
    <w:uiPriority w:val="99"/>
    <w:rsid w:val="007917E0"/>
    <w:rPr>
      <w:rFonts w:ascii="Arial" w:eastAsia="Times New Roman" w:hAnsi="Arial" w:cs="Mangal"/>
      <w:vanish/>
      <w:sz w:val="16"/>
      <w:szCs w:val="14"/>
      <w:lang w:bidi="hi-IN"/>
    </w:rPr>
  </w:style>
</w:styles>
</file>

<file path=word/webSettings.xml><?xml version="1.0" encoding="utf-8"?>
<w:webSettings xmlns:r="http://schemas.openxmlformats.org/officeDocument/2006/relationships" xmlns:w="http://schemas.openxmlformats.org/wordprocessingml/2006/main">
  <w:divs>
    <w:div w:id="1702125331">
      <w:bodyDiv w:val="1"/>
      <w:marLeft w:val="0"/>
      <w:marRight w:val="0"/>
      <w:marTop w:val="0"/>
      <w:marBottom w:val="0"/>
      <w:divBdr>
        <w:top w:val="none" w:sz="0" w:space="0" w:color="auto"/>
        <w:left w:val="none" w:sz="0" w:space="0" w:color="auto"/>
        <w:bottom w:val="none" w:sz="0" w:space="0" w:color="auto"/>
        <w:right w:val="none" w:sz="0" w:space="0" w:color="auto"/>
      </w:divBdr>
    </w:div>
    <w:div w:id="1821077639">
      <w:bodyDiv w:val="1"/>
      <w:marLeft w:val="0"/>
      <w:marRight w:val="0"/>
      <w:marTop w:val="0"/>
      <w:marBottom w:val="0"/>
      <w:divBdr>
        <w:top w:val="none" w:sz="0" w:space="0" w:color="auto"/>
        <w:left w:val="none" w:sz="0" w:space="0" w:color="auto"/>
        <w:bottom w:val="none" w:sz="0" w:space="0" w:color="auto"/>
        <w:right w:val="none" w:sz="0" w:space="0" w:color="auto"/>
      </w:divBdr>
      <w:divsChild>
        <w:div w:id="248344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ShowMainContent('Act',%20'CMSID',%20'102120000000041531',%2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ShowMainContent('Act',%20'CMSID',%20'102120000000041531',%20'');" TargetMode="External"/><Relationship Id="rId12" Type="http://schemas.openxmlformats.org/officeDocument/2006/relationships/hyperlink" Target="javascript:ShowMainContent('Act',%20'CMSID',%20'102120000000041633',%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ShowMainContent('Act',%20'CMSID',%20'102120000000041058',%20'');" TargetMode="External"/><Relationship Id="rId11" Type="http://schemas.openxmlformats.org/officeDocument/2006/relationships/hyperlink" Target="javascript:ShowMainContent('Act',%20'CMSID',%20'102120000000041633',%20'');" TargetMode="External"/><Relationship Id="rId5" Type="http://schemas.openxmlformats.org/officeDocument/2006/relationships/hyperlink" Target="javascript:ShowMainContent('Act',%20'CMSID',%20'102120000000041531',%20'');" TargetMode="External"/><Relationship Id="rId10" Type="http://schemas.openxmlformats.org/officeDocument/2006/relationships/hyperlink" Target="javascript:ShowMainContent('Act',%20'CMSID',%20'102120000000041633',%20'');" TargetMode="External"/><Relationship Id="rId4" Type="http://schemas.openxmlformats.org/officeDocument/2006/relationships/hyperlink" Target="http://www.incometaxindia.gov.in/_layouts/15/dit/Pages/viewer.aspx?path=/Documents/Left%20Menu/Income-from-salary.htm&amp;IsDlg=1" TargetMode="External"/><Relationship Id="rId9" Type="http://schemas.openxmlformats.org/officeDocument/2006/relationships/hyperlink" Target="http://www.incometaxindia.gov.in/_layouts/15/dit/Pages/viewer.aspx?path=/Documents/Left%20Menu/Income-from-salary.htm&amp;IsDlg=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1526</Words>
  <Characters>8702</Characters>
  <Application>Microsoft Office Word</Application>
  <DocSecurity>0</DocSecurity>
  <Lines>72</Lines>
  <Paragraphs>20</Paragraphs>
  <ScaleCrop>false</ScaleCrop>
  <Company/>
  <LinksUpToDate>false</LinksUpToDate>
  <CharactersWithSpaces>10208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dc:creator>
  <cp:lastModifiedBy>Anand</cp:lastModifiedBy>
  <cp:revision>2</cp:revision>
  <dcterms:created xsi:type="dcterms:W3CDTF">2016-05-11T10:36:00Z</dcterms:created>
  <dcterms:modified xsi:type="dcterms:W3CDTF">2016-05-11T10:36:00Z</dcterms:modified>
</cp:coreProperties>
</file>