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D71" w:rsidRDefault="00D03D71" w:rsidP="00D03D71">
      <w:pPr>
        <w:pStyle w:val="NormalWeb"/>
        <w:shd w:val="clear" w:color="auto" w:fill="F2F2F2"/>
        <w:spacing w:before="0" w:beforeAutospacing="0" w:after="150" w:afterAutospacing="0" w:line="300" w:lineRule="atLeast"/>
        <w:jc w:val="both"/>
        <w:rPr>
          <w:rFonts w:ascii="Arial" w:hAnsi="Arial" w:cs="Arial"/>
          <w:color w:val="333333"/>
          <w:sz w:val="21"/>
          <w:szCs w:val="21"/>
        </w:rPr>
      </w:pPr>
      <w:r>
        <w:rPr>
          <w:rFonts w:ascii="Arial" w:hAnsi="Arial" w:cs="Arial"/>
          <w:b/>
          <w:bCs/>
          <w:color w:val="333333"/>
          <w:sz w:val="21"/>
          <w:szCs w:val="21"/>
        </w:rPr>
        <w:t>Budget 2015- Allowance of balance</w:t>
      </w:r>
      <w:bookmarkStart w:id="0" w:name="_GoBack"/>
      <w:bookmarkEnd w:id="0"/>
      <w:r>
        <w:rPr>
          <w:rFonts w:ascii="Arial" w:hAnsi="Arial" w:cs="Arial"/>
          <w:b/>
          <w:bCs/>
          <w:color w:val="333333"/>
          <w:sz w:val="21"/>
          <w:szCs w:val="21"/>
        </w:rPr>
        <w:t xml:space="preserve"> 50% additional depreciation</w:t>
      </w:r>
    </w:p>
    <w:p w:rsidR="00D03D71" w:rsidRDefault="00D03D71" w:rsidP="00D03D71">
      <w:pPr>
        <w:pStyle w:val="NormalWeb"/>
        <w:shd w:val="clear" w:color="auto" w:fill="F2F2F2"/>
        <w:spacing w:before="0" w:beforeAutospacing="0" w:after="150" w:afterAutospacing="0" w:line="300" w:lineRule="atLeast"/>
        <w:jc w:val="both"/>
        <w:rPr>
          <w:rFonts w:ascii="Arial" w:hAnsi="Arial" w:cs="Arial"/>
          <w:color w:val="333333"/>
          <w:sz w:val="21"/>
          <w:szCs w:val="21"/>
        </w:rPr>
      </w:pPr>
      <w:r>
        <w:rPr>
          <w:rFonts w:ascii="Arial" w:hAnsi="Arial" w:cs="Arial"/>
          <w:color w:val="333333"/>
          <w:sz w:val="21"/>
          <w:szCs w:val="21"/>
        </w:rPr>
        <w:t>To encourage investment in plant or machinery by the manufacturing and power sector, additional depreciation of 20% of the cost of new plant or machinery acquired and installed is allowed under the existing provisions of section 32(1)(</w:t>
      </w:r>
      <w:proofErr w:type="spellStart"/>
      <w:r>
        <w:rPr>
          <w:rFonts w:ascii="Arial" w:hAnsi="Arial" w:cs="Arial"/>
          <w:color w:val="333333"/>
          <w:sz w:val="21"/>
          <w:szCs w:val="21"/>
        </w:rPr>
        <w:t>iia</w:t>
      </w:r>
      <w:proofErr w:type="spellEnd"/>
      <w:r>
        <w:rPr>
          <w:rFonts w:ascii="Arial" w:hAnsi="Arial" w:cs="Arial"/>
          <w:color w:val="333333"/>
          <w:sz w:val="21"/>
          <w:szCs w:val="21"/>
        </w:rPr>
        <w:t xml:space="preserve">) of the Act over and above the general depreciation allowance. On the lines of </w:t>
      </w:r>
      <w:proofErr w:type="spellStart"/>
      <w:r>
        <w:rPr>
          <w:rFonts w:ascii="Arial" w:hAnsi="Arial" w:cs="Arial"/>
          <w:color w:val="333333"/>
          <w:sz w:val="21"/>
          <w:szCs w:val="21"/>
        </w:rPr>
        <w:t>allowability</w:t>
      </w:r>
      <w:proofErr w:type="spellEnd"/>
      <w:r>
        <w:rPr>
          <w:rFonts w:ascii="Arial" w:hAnsi="Arial" w:cs="Arial"/>
          <w:color w:val="333333"/>
          <w:sz w:val="21"/>
          <w:szCs w:val="21"/>
        </w:rPr>
        <w:t xml:space="preserve"> of general depreciation allowance, the second proviso to section 32(1) </w:t>
      </w:r>
      <w:r>
        <w:rPr>
          <w:rStyle w:val="Emphasis"/>
          <w:rFonts w:ascii="Arial" w:hAnsi="Arial" w:cs="Arial"/>
          <w:color w:val="333333"/>
          <w:sz w:val="21"/>
          <w:szCs w:val="21"/>
        </w:rPr>
        <w:t>inter alia </w:t>
      </w:r>
      <w:r>
        <w:rPr>
          <w:rFonts w:ascii="Arial" w:hAnsi="Arial" w:cs="Arial"/>
          <w:color w:val="333333"/>
          <w:sz w:val="21"/>
          <w:szCs w:val="21"/>
        </w:rPr>
        <w:t xml:space="preserve">provides that the additional depreciation would be restricted to 50% when the new plant or machinery acquired and installed by the </w:t>
      </w:r>
      <w:proofErr w:type="spellStart"/>
      <w:r>
        <w:rPr>
          <w:rFonts w:ascii="Arial" w:hAnsi="Arial" w:cs="Arial"/>
          <w:color w:val="333333"/>
          <w:sz w:val="21"/>
          <w:szCs w:val="21"/>
        </w:rPr>
        <w:t>assessee</w:t>
      </w:r>
      <w:proofErr w:type="spellEnd"/>
      <w:r>
        <w:rPr>
          <w:rFonts w:ascii="Arial" w:hAnsi="Arial" w:cs="Arial"/>
          <w:color w:val="333333"/>
          <w:sz w:val="21"/>
          <w:szCs w:val="21"/>
        </w:rPr>
        <w:t xml:space="preserve">, is put to use for the purposes of business or profession for a period of less than one hundred and eighty days in the previous year. Non-availability of full 100% of additional depreciation for acquisition and installation of new plant or machinery in the second half of the year may motivate the </w:t>
      </w:r>
      <w:proofErr w:type="spellStart"/>
      <w:r>
        <w:rPr>
          <w:rFonts w:ascii="Arial" w:hAnsi="Arial" w:cs="Arial"/>
          <w:color w:val="333333"/>
          <w:sz w:val="21"/>
          <w:szCs w:val="21"/>
        </w:rPr>
        <w:t>assessee</w:t>
      </w:r>
      <w:proofErr w:type="spellEnd"/>
      <w:r>
        <w:rPr>
          <w:rFonts w:ascii="Arial" w:hAnsi="Arial" w:cs="Arial"/>
          <w:color w:val="333333"/>
          <w:sz w:val="21"/>
          <w:szCs w:val="21"/>
        </w:rPr>
        <w:t xml:space="preserve"> to defer such investment to the next year for availing full 100% of additional depreciation in the next year. To remove the discrimination in the matter of allowing additional depreciation on plant or machinery used for less than 180 days and used for 180 days or more, it is proposed to provide that the balance 50% of the additional depreciation on new plant or machinery acquired and used for less than 180 days which has not been allowed in the year of acquisition and installation of such plant or machinery, shall be allowed in the immediately succeeding previous year.</w:t>
      </w:r>
    </w:p>
    <w:p w:rsidR="00D03D71" w:rsidRDefault="00D03D71" w:rsidP="00D03D71">
      <w:pPr>
        <w:pStyle w:val="NormalWeb"/>
        <w:shd w:val="clear" w:color="auto" w:fill="F2F2F2"/>
        <w:spacing w:before="0" w:beforeAutospacing="0" w:after="150" w:afterAutospacing="0" w:line="300" w:lineRule="atLeast"/>
        <w:jc w:val="both"/>
        <w:rPr>
          <w:rFonts w:ascii="Arial" w:hAnsi="Arial" w:cs="Arial"/>
          <w:color w:val="333333"/>
          <w:sz w:val="21"/>
          <w:szCs w:val="21"/>
        </w:rPr>
      </w:pPr>
      <w:r>
        <w:rPr>
          <w:rFonts w:ascii="Arial" w:hAnsi="Arial" w:cs="Arial"/>
          <w:b/>
          <w:bCs/>
          <w:color w:val="333333"/>
          <w:sz w:val="21"/>
          <w:szCs w:val="21"/>
        </w:rPr>
        <w:t>This amendment will take effect from 1</w:t>
      </w:r>
      <w:r>
        <w:rPr>
          <w:rFonts w:ascii="Arial" w:hAnsi="Arial" w:cs="Arial"/>
          <w:b/>
          <w:bCs/>
          <w:color w:val="333333"/>
          <w:sz w:val="16"/>
          <w:szCs w:val="16"/>
        </w:rPr>
        <w:t>st </w:t>
      </w:r>
      <w:r>
        <w:rPr>
          <w:rFonts w:ascii="Arial" w:hAnsi="Arial" w:cs="Arial"/>
          <w:b/>
          <w:bCs/>
          <w:color w:val="333333"/>
          <w:sz w:val="21"/>
          <w:szCs w:val="21"/>
        </w:rPr>
        <w:t>April, 2016 and will, accordingly, apply in relation to the assessment year 2016-17 and subsequent assessment years.</w:t>
      </w:r>
    </w:p>
    <w:p w:rsidR="00D77108" w:rsidRDefault="00D77108"/>
    <w:sectPr w:rsidR="00D7710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372" w:rsidRDefault="008B5372" w:rsidP="00D03D71">
      <w:pPr>
        <w:spacing w:after="0" w:line="240" w:lineRule="auto"/>
      </w:pPr>
      <w:r>
        <w:separator/>
      </w:r>
    </w:p>
  </w:endnote>
  <w:endnote w:type="continuationSeparator" w:id="0">
    <w:p w:rsidR="008B5372" w:rsidRDefault="008B5372" w:rsidP="00D03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372" w:rsidRDefault="008B5372" w:rsidP="00D03D71">
      <w:pPr>
        <w:spacing w:after="0" w:line="240" w:lineRule="auto"/>
      </w:pPr>
      <w:r>
        <w:separator/>
      </w:r>
    </w:p>
  </w:footnote>
  <w:footnote w:type="continuationSeparator" w:id="0">
    <w:p w:rsidR="008B5372" w:rsidRDefault="008B5372" w:rsidP="00D03D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3D71" w:rsidRDefault="00D03D71">
    <w:pPr>
      <w:pStyle w:val="Header"/>
    </w:pPr>
    <w:r>
      <w:t xml:space="preserve">CA Manish </w:t>
    </w:r>
    <w:proofErr w:type="spellStart"/>
    <w:r>
      <w:t>Jathliya</w:t>
    </w:r>
    <w:proofErr w:type="spellEnd"/>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58A"/>
    <w:rsid w:val="0057758A"/>
    <w:rsid w:val="008B5372"/>
    <w:rsid w:val="00D03D71"/>
    <w:rsid w:val="00D77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3D7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3D71"/>
    <w:rPr>
      <w:i/>
      <w:iCs/>
    </w:rPr>
  </w:style>
  <w:style w:type="paragraph" w:styleId="Header">
    <w:name w:val="header"/>
    <w:basedOn w:val="Normal"/>
    <w:link w:val="HeaderChar"/>
    <w:uiPriority w:val="99"/>
    <w:unhideWhenUsed/>
    <w:rsid w:val="00D03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D71"/>
  </w:style>
  <w:style w:type="paragraph" w:styleId="Footer">
    <w:name w:val="footer"/>
    <w:basedOn w:val="Normal"/>
    <w:link w:val="FooterChar"/>
    <w:uiPriority w:val="99"/>
    <w:unhideWhenUsed/>
    <w:rsid w:val="00D03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D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3D7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03D71"/>
    <w:rPr>
      <w:i/>
      <w:iCs/>
    </w:rPr>
  </w:style>
  <w:style w:type="paragraph" w:styleId="Header">
    <w:name w:val="header"/>
    <w:basedOn w:val="Normal"/>
    <w:link w:val="HeaderChar"/>
    <w:uiPriority w:val="99"/>
    <w:unhideWhenUsed/>
    <w:rsid w:val="00D03D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3D71"/>
  </w:style>
  <w:style w:type="paragraph" w:styleId="Footer">
    <w:name w:val="footer"/>
    <w:basedOn w:val="Normal"/>
    <w:link w:val="FooterChar"/>
    <w:uiPriority w:val="99"/>
    <w:unhideWhenUsed/>
    <w:rsid w:val="00D03D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3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960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247</Words>
  <Characters>1410</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pradeep.yadav</dc:creator>
  <cp:keywords/>
  <dc:description/>
  <cp:lastModifiedBy>pradeep.yadav</cp:lastModifiedBy>
  <cp:revision>2</cp:revision>
  <dcterms:created xsi:type="dcterms:W3CDTF">2016-05-05T05:36:00Z</dcterms:created>
  <dcterms:modified xsi:type="dcterms:W3CDTF">2016-05-05T05:37:00Z</dcterms:modified>
</cp:coreProperties>
</file>