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851" w:rsidRPr="005D3851" w:rsidRDefault="005D3851" w:rsidP="005D3851">
      <w:pPr>
        <w:rPr>
          <w:rFonts w:ascii="Arial" w:eastAsia="Times New Roman" w:hAnsi="Arial" w:cs="Arial"/>
          <w:color w:val="000000"/>
          <w:sz w:val="20"/>
          <w:szCs w:val="20"/>
          <w:lang w:bidi="hi-IN"/>
        </w:rPr>
      </w:pPr>
      <w:r w:rsidRPr="005D3851">
        <w:rPr>
          <w:rFonts w:ascii="Arial" w:eastAsia="Times New Roman" w:hAnsi="Arial" w:cs="Arial"/>
          <w:color w:val="000000"/>
          <w:sz w:val="20"/>
          <w:szCs w:val="20"/>
          <w:lang w:bidi="hi-IN"/>
        </w:rPr>
        <w:t>Provisions relating to Exemptions available to Non-residents</w:t>
      </w:r>
    </w:p>
    <w:tbl>
      <w:tblPr>
        <w:tblW w:w="0" w:type="auto"/>
        <w:tblCellMar>
          <w:left w:w="0" w:type="dxa"/>
          <w:right w:w="0" w:type="dxa"/>
        </w:tblCellMar>
        <w:tblLook w:val="04A0"/>
      </w:tblPr>
      <w:tblGrid>
        <w:gridCol w:w="1255"/>
        <w:gridCol w:w="6160"/>
        <w:gridCol w:w="2141"/>
      </w:tblGrid>
      <w:tr w:rsidR="005D3851" w:rsidRPr="005D3851" w:rsidTr="005D3851">
        <w:tc>
          <w:tcPr>
            <w:tcW w:w="0" w:type="auto"/>
            <w:tcBorders>
              <w:top w:val="single" w:sz="4" w:space="0" w:color="AACCDD"/>
              <w:left w:val="single" w:sz="4" w:space="0" w:color="AACCDD"/>
              <w:bottom w:val="single" w:sz="4" w:space="0" w:color="AACCDD"/>
              <w:right w:val="single" w:sz="4" w:space="0" w:color="AACCDD"/>
            </w:tcBorders>
            <w:shd w:val="clear" w:color="auto" w:fill="C0D9E0"/>
            <w:tcMar>
              <w:top w:w="50" w:type="dxa"/>
              <w:left w:w="98" w:type="dxa"/>
              <w:bottom w:w="50" w:type="dxa"/>
              <w:right w:w="98" w:type="dxa"/>
            </w:tcMar>
            <w:vAlign w:val="center"/>
            <w:hideMark/>
          </w:tcPr>
          <w:p w:rsidR="005D3851" w:rsidRPr="005D3851" w:rsidRDefault="005D3851" w:rsidP="005D3851">
            <w:pPr>
              <w:spacing w:after="0" w:line="220" w:lineRule="atLeast"/>
              <w:rPr>
                <w:rFonts w:ascii="Arial" w:eastAsia="Times New Roman" w:hAnsi="Arial" w:cs="Arial"/>
                <w:b/>
                <w:bCs/>
                <w:color w:val="000000"/>
                <w:sz w:val="15"/>
                <w:szCs w:val="15"/>
                <w:lang w:bidi="hi-IN"/>
              </w:rPr>
            </w:pPr>
            <w:r w:rsidRPr="005D3851">
              <w:rPr>
                <w:rFonts w:ascii="Arial" w:eastAsia="Times New Roman" w:hAnsi="Arial" w:cs="Arial"/>
                <w:b/>
                <w:bCs/>
                <w:color w:val="000000"/>
                <w:sz w:val="15"/>
                <w:szCs w:val="15"/>
                <w:lang w:bidi="hi-IN"/>
              </w:rPr>
              <w:t>Section</w:t>
            </w:r>
          </w:p>
        </w:tc>
        <w:tc>
          <w:tcPr>
            <w:tcW w:w="0" w:type="auto"/>
            <w:tcBorders>
              <w:top w:val="single" w:sz="4" w:space="0" w:color="AACCDD"/>
              <w:left w:val="single" w:sz="4" w:space="0" w:color="AACCDD"/>
              <w:bottom w:val="single" w:sz="4" w:space="0" w:color="AACCDD"/>
              <w:right w:val="single" w:sz="4" w:space="0" w:color="AACCDD"/>
            </w:tcBorders>
            <w:shd w:val="clear" w:color="auto" w:fill="C0D9E0"/>
            <w:tcMar>
              <w:top w:w="50" w:type="dxa"/>
              <w:left w:w="98" w:type="dxa"/>
              <w:bottom w:w="50" w:type="dxa"/>
              <w:right w:w="98" w:type="dxa"/>
            </w:tcMar>
            <w:vAlign w:val="center"/>
            <w:hideMark/>
          </w:tcPr>
          <w:p w:rsidR="005D3851" w:rsidRPr="005D3851" w:rsidRDefault="005D3851" w:rsidP="005D3851">
            <w:pPr>
              <w:spacing w:after="0" w:line="220" w:lineRule="atLeast"/>
              <w:rPr>
                <w:rFonts w:ascii="Arial" w:eastAsia="Times New Roman" w:hAnsi="Arial" w:cs="Arial"/>
                <w:b/>
                <w:bCs/>
                <w:color w:val="000000"/>
                <w:sz w:val="15"/>
                <w:szCs w:val="15"/>
                <w:lang w:bidi="hi-IN"/>
              </w:rPr>
            </w:pPr>
            <w:r w:rsidRPr="005D3851">
              <w:rPr>
                <w:rFonts w:ascii="Arial" w:eastAsia="Times New Roman" w:hAnsi="Arial" w:cs="Arial"/>
                <w:b/>
                <w:bCs/>
                <w:color w:val="000000"/>
                <w:sz w:val="15"/>
                <w:szCs w:val="15"/>
                <w:lang w:bidi="hi-IN"/>
              </w:rPr>
              <w:t>Type of Income / Particulars</w:t>
            </w:r>
          </w:p>
        </w:tc>
        <w:tc>
          <w:tcPr>
            <w:tcW w:w="0" w:type="auto"/>
            <w:tcBorders>
              <w:top w:val="single" w:sz="4" w:space="0" w:color="AACCDD"/>
              <w:left w:val="single" w:sz="4" w:space="0" w:color="AACCDD"/>
              <w:bottom w:val="single" w:sz="4" w:space="0" w:color="AACCDD"/>
              <w:right w:val="single" w:sz="4" w:space="0" w:color="AACCDD"/>
            </w:tcBorders>
            <w:shd w:val="clear" w:color="auto" w:fill="C0D9E0"/>
            <w:tcMar>
              <w:top w:w="50" w:type="dxa"/>
              <w:left w:w="98" w:type="dxa"/>
              <w:bottom w:w="50" w:type="dxa"/>
              <w:right w:w="98" w:type="dxa"/>
            </w:tcMar>
            <w:vAlign w:val="center"/>
            <w:hideMark/>
          </w:tcPr>
          <w:p w:rsidR="005D3851" w:rsidRPr="005D3851" w:rsidRDefault="005D3851" w:rsidP="005D3851">
            <w:pPr>
              <w:spacing w:after="0" w:line="220" w:lineRule="atLeast"/>
              <w:rPr>
                <w:rFonts w:ascii="Arial" w:eastAsia="Times New Roman" w:hAnsi="Arial" w:cs="Arial"/>
                <w:b/>
                <w:bCs/>
                <w:color w:val="000000"/>
                <w:sz w:val="15"/>
                <w:szCs w:val="15"/>
                <w:lang w:bidi="hi-IN"/>
              </w:rPr>
            </w:pPr>
            <w:r w:rsidRPr="005D3851">
              <w:rPr>
                <w:rFonts w:ascii="Arial" w:eastAsia="Times New Roman" w:hAnsi="Arial" w:cs="Arial"/>
                <w:b/>
                <w:bCs/>
                <w:color w:val="000000"/>
                <w:sz w:val="15"/>
                <w:szCs w:val="15"/>
                <w:lang w:bidi="hi-IN"/>
              </w:rPr>
              <w:t>Exemption available to</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10(4)(</w:t>
            </w:r>
            <w:proofErr w:type="spellStart"/>
            <w:r w:rsidRPr="005D3851">
              <w:rPr>
                <w:rFonts w:ascii="Arial" w:eastAsia="Times New Roman" w:hAnsi="Arial" w:cs="Arial"/>
                <w:color w:val="000000"/>
                <w:sz w:val="15"/>
                <w:szCs w:val="15"/>
                <w:lang w:bidi="hi-IN"/>
              </w:rPr>
              <w:t>i</w:t>
            </w:r>
            <w:proofErr w:type="spellEnd"/>
            <w:r w:rsidRPr="005D3851">
              <w:rPr>
                <w:rFonts w:ascii="Arial" w:eastAsia="Times New Roman" w:hAnsi="Arial" w:cs="Arial"/>
                <w:color w:val="000000"/>
                <w:sz w:val="15"/>
                <w:szCs w:val="15"/>
                <w:lang w:bidi="hi-IN"/>
              </w:rPr>
              <w:t>)</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Interest</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on bonds or securities notified before 01-06-2002 by the Central Government including premium on redemption of such bonds.</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Non-residents</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10(4)(ii)</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Interest</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on Non-resident (External) account in India.</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Person resident outside India (under FEMA Act) and person eligible to maintain NRE account</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10(4B)</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Interest</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on notified savings certificates issued before 01-06-2002 by the Central Government and subscribed to in convertible foreign exchange.</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Non-resident individual, being a citizen of India or a person of Indian Origin</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10(6)(ii)</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Remuneration</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received by Foreign Diplomats/Consulate and their staff (Subject to conditions)</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Individual (not being a citizen of India)</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10(6)(vi)</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Remuneration</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received by non-Indian citizen as employee of a foreign enterprise for services rendered by him during his stay in India, if:</w:t>
            </w:r>
          </w:p>
          <w:p w:rsidR="005D3851" w:rsidRPr="005D3851" w:rsidRDefault="005D3851" w:rsidP="005D3851">
            <w:pPr>
              <w:numPr>
                <w:ilvl w:val="0"/>
                <w:numId w:val="1"/>
              </w:numPr>
              <w:spacing w:before="20" w:after="20" w:line="220" w:lineRule="atLeast"/>
              <w:ind w:left="100"/>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Foreign enterprise is not engaged in any trade or business in India</w:t>
            </w:r>
          </w:p>
          <w:p w:rsidR="005D3851" w:rsidRPr="005D3851" w:rsidRDefault="005D3851" w:rsidP="005D3851">
            <w:pPr>
              <w:numPr>
                <w:ilvl w:val="0"/>
                <w:numId w:val="1"/>
              </w:numPr>
              <w:spacing w:before="20" w:after="20" w:line="220" w:lineRule="atLeast"/>
              <w:ind w:left="100"/>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His stay in India does not exceed in aggregate a period of 90 days in such previous year</w:t>
            </w:r>
          </w:p>
          <w:p w:rsidR="005D3851" w:rsidRPr="005D3851" w:rsidRDefault="005D3851" w:rsidP="005D3851">
            <w:pPr>
              <w:numPr>
                <w:ilvl w:val="0"/>
                <w:numId w:val="1"/>
              </w:numPr>
              <w:spacing w:before="20" w:after="20" w:line="220" w:lineRule="atLeast"/>
              <w:ind w:left="100"/>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Such remuneration is not liable to be deducted from the income of employer chargeable under this Act</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Salaried Employee, who is not an Indian citizen</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10(6)(viii)</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Salary</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received by a non-resident, for services rendered in connection with his employment on a foreign ship if his total stay in India does not exceed 90 days in the previous year.</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Non-resident Individual Salaried Employee, who is not an Indian citizen</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10(6)(xi)</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Remuneration</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received by an Individual, who is not a citizen of India, as an employee of the Government of a foreign state during his stay in India in connection with his training in any Government Office/Statutory Undertaking, etc.</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Salaried Employee, who is not an Indian citizen</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10(6B)</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Tax paid</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by Government or Indian concern under terms of agreement entered into before 1-6-2002 by Central Government with Government of foreign State or international organization on income derived from Government or Indian concern, other than income by way of salary, royalty or fees for technical services</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Non-resident</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10(8A)</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Foreign income and remuneration</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received by consultant (agreement relating to his engagement must be approved) out of funds made available to an international organization (agency) under a technical assistance grant agreement between that agency and the Government of a foreign State (Subject to certain conditions).</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Individual, being a:</w:t>
            </w:r>
          </w:p>
          <w:p w:rsidR="005D3851" w:rsidRPr="005D3851" w:rsidRDefault="005D3851" w:rsidP="005D3851">
            <w:pPr>
              <w:spacing w:before="100" w:after="100" w:line="220" w:lineRule="atLeast"/>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a) A non-resident engaged by the agency for rendering technical services in India;</w:t>
            </w:r>
            <w:r w:rsidRPr="005D3851">
              <w:rPr>
                <w:rFonts w:ascii="Arial" w:eastAsia="Times New Roman" w:hAnsi="Arial" w:cs="Arial"/>
                <w:color w:val="000000"/>
                <w:sz w:val="15"/>
                <w:szCs w:val="15"/>
                <w:lang w:bidi="hi-IN"/>
              </w:rPr>
              <w:br/>
              <w:t>b) Non-Indian citizen; or</w:t>
            </w:r>
            <w:r w:rsidRPr="005D3851">
              <w:rPr>
                <w:rFonts w:ascii="Arial" w:eastAsia="Times New Roman" w:hAnsi="Arial" w:cs="Arial"/>
                <w:color w:val="000000"/>
                <w:sz w:val="15"/>
                <w:szCs w:val="15"/>
                <w:lang w:bidi="hi-IN"/>
              </w:rPr>
              <w:br/>
              <w:t>c) Indian citizen who is not ordinarily resident in India</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10(8B)</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Foreign income and remuneration</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received by an employee of the consultant as referred to in Section 10(8A) (contract of service must be approved by the prescribed authority before commencement of service).</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Individual, being a:</w:t>
            </w:r>
          </w:p>
          <w:p w:rsidR="005D3851" w:rsidRPr="005D3851" w:rsidRDefault="005D3851" w:rsidP="005D3851">
            <w:pPr>
              <w:spacing w:before="100" w:after="100" w:line="220" w:lineRule="atLeast"/>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a) Non-Indian citizen; or</w:t>
            </w:r>
            <w:r w:rsidRPr="005D3851">
              <w:rPr>
                <w:rFonts w:ascii="Arial" w:eastAsia="Times New Roman" w:hAnsi="Arial" w:cs="Arial"/>
                <w:color w:val="000000"/>
                <w:sz w:val="15"/>
                <w:szCs w:val="15"/>
                <w:lang w:bidi="hi-IN"/>
              </w:rPr>
              <w:br/>
              <w:t>b) Indian citizen who is not ordinarily resident in India</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10(15)(</w:t>
            </w:r>
            <w:proofErr w:type="spellStart"/>
            <w:r w:rsidRPr="005D3851">
              <w:rPr>
                <w:rFonts w:ascii="Arial" w:eastAsia="Times New Roman" w:hAnsi="Arial" w:cs="Arial"/>
                <w:color w:val="000000"/>
                <w:sz w:val="15"/>
                <w:szCs w:val="15"/>
                <w:lang w:bidi="hi-IN"/>
              </w:rPr>
              <w:t>iid</w:t>
            </w:r>
            <w:proofErr w:type="spellEnd"/>
            <w:r w:rsidRPr="005D3851">
              <w:rPr>
                <w:rFonts w:ascii="Arial" w:eastAsia="Times New Roman" w:hAnsi="Arial" w:cs="Arial"/>
                <w:color w:val="000000"/>
                <w:sz w:val="15"/>
                <w:szCs w:val="15"/>
                <w:lang w:bidi="hi-IN"/>
              </w:rPr>
              <w:t>)</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Interes</w:t>
            </w:r>
            <w:r w:rsidRPr="005D3851">
              <w:rPr>
                <w:rFonts w:ascii="Arial" w:eastAsia="Times New Roman" w:hAnsi="Arial" w:cs="Arial"/>
                <w:color w:val="000000"/>
                <w:sz w:val="15"/>
                <w:szCs w:val="15"/>
                <w:lang w:bidi="hi-IN"/>
              </w:rPr>
              <w:t>t on notified bonds (notified prior to 01-06-2002) purchased in foreign exchange (subject to certain conditions)</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Individual, being a:</w:t>
            </w:r>
          </w:p>
          <w:p w:rsidR="005D3851" w:rsidRPr="005D3851" w:rsidRDefault="005D3851" w:rsidP="005D3851">
            <w:pPr>
              <w:spacing w:before="100" w:after="100" w:line="220" w:lineRule="atLeast"/>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a) NRI or nominee or survivor of NRI</w:t>
            </w:r>
            <w:proofErr w:type="gramStart"/>
            <w:r w:rsidRPr="005D3851">
              <w:rPr>
                <w:rFonts w:ascii="Arial" w:eastAsia="Times New Roman" w:hAnsi="Arial" w:cs="Arial"/>
                <w:color w:val="000000"/>
                <w:sz w:val="15"/>
                <w:szCs w:val="15"/>
                <w:lang w:bidi="hi-IN"/>
              </w:rPr>
              <w:t>;</w:t>
            </w:r>
            <w:proofErr w:type="gramEnd"/>
            <w:r w:rsidRPr="005D3851">
              <w:rPr>
                <w:rFonts w:ascii="Arial" w:eastAsia="Times New Roman" w:hAnsi="Arial" w:cs="Arial"/>
                <w:color w:val="000000"/>
                <w:sz w:val="15"/>
                <w:szCs w:val="15"/>
                <w:lang w:bidi="hi-IN"/>
              </w:rPr>
              <w:br/>
              <w:t>b) Individual to whom bonds have been gifted by NRI.</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10(15)(iv)(</w:t>
            </w:r>
            <w:proofErr w:type="spellStart"/>
            <w:r w:rsidRPr="005D3851">
              <w:rPr>
                <w:rFonts w:ascii="Arial" w:eastAsia="Times New Roman" w:hAnsi="Arial" w:cs="Arial"/>
                <w:color w:val="000000"/>
                <w:sz w:val="15"/>
                <w:szCs w:val="15"/>
                <w:lang w:bidi="hi-IN"/>
              </w:rPr>
              <w:t>fa</w:t>
            </w:r>
            <w:proofErr w:type="spellEnd"/>
            <w:r w:rsidRPr="005D3851">
              <w:rPr>
                <w:rFonts w:ascii="Arial" w:eastAsia="Times New Roman" w:hAnsi="Arial" w:cs="Arial"/>
                <w:color w:val="000000"/>
                <w:sz w:val="15"/>
                <w:szCs w:val="15"/>
                <w:lang w:bidi="hi-IN"/>
              </w:rPr>
              <w:t>)</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Interest</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payable by scheduled bank on deposits in foreign currency where acceptance of such deposit by the bank is duly approved by RBI.</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a) Non-resident</w:t>
            </w:r>
            <w:r w:rsidRPr="005D3851">
              <w:rPr>
                <w:rFonts w:ascii="Arial" w:eastAsia="Times New Roman" w:hAnsi="Arial" w:cs="Arial"/>
                <w:color w:val="000000"/>
                <w:sz w:val="15"/>
                <w:szCs w:val="15"/>
                <w:lang w:bidi="hi-IN"/>
              </w:rPr>
              <w:br/>
              <w:t xml:space="preserve">b) Individual or HUF being a resident but not ordinary </w:t>
            </w:r>
            <w:r w:rsidRPr="005D3851">
              <w:rPr>
                <w:rFonts w:ascii="Arial" w:eastAsia="Times New Roman" w:hAnsi="Arial" w:cs="Arial"/>
                <w:color w:val="000000"/>
                <w:sz w:val="15"/>
                <w:szCs w:val="15"/>
                <w:lang w:bidi="hi-IN"/>
              </w:rPr>
              <w:lastRenderedPageBreak/>
              <w:t>resident</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lastRenderedPageBreak/>
              <w:t>10(15)(viii)</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b/>
                <w:bCs/>
                <w:color w:val="000000"/>
                <w:sz w:val="15"/>
                <w:szCs w:val="15"/>
                <w:lang w:bidi="hi-IN"/>
              </w:rPr>
              <w:t>Interest</w:t>
            </w:r>
            <w:r w:rsidRPr="005D3851">
              <w:rPr>
                <w:rFonts w:ascii="Arial" w:eastAsia="Times New Roman" w:hAnsi="Arial" w:cs="Arial"/>
                <w:color w:val="000000"/>
                <w:sz w:val="15"/>
                <w:lang w:bidi="hi-IN"/>
              </w:rPr>
              <w:t> </w:t>
            </w:r>
            <w:r w:rsidRPr="005D3851">
              <w:rPr>
                <w:rFonts w:ascii="Arial" w:eastAsia="Times New Roman" w:hAnsi="Arial" w:cs="Arial"/>
                <w:color w:val="000000"/>
                <w:sz w:val="15"/>
                <w:szCs w:val="15"/>
                <w:lang w:bidi="hi-IN"/>
              </w:rPr>
              <w:t>on deposit made on or after 01.04.2005 in an offshore Banking Unit referred to in Section 2(u) of the Special Economic Zones Act, 2005.</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Person who is a non-resident or not ordinarily resident.</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47(</w:t>
            </w:r>
            <w:proofErr w:type="spellStart"/>
            <w:r w:rsidRPr="005D3851">
              <w:rPr>
                <w:rFonts w:ascii="Arial" w:eastAsia="Times New Roman" w:hAnsi="Arial" w:cs="Arial"/>
                <w:color w:val="000000"/>
                <w:sz w:val="15"/>
                <w:szCs w:val="15"/>
                <w:lang w:bidi="hi-IN"/>
              </w:rPr>
              <w:t>viia</w:t>
            </w:r>
            <w:proofErr w:type="spellEnd"/>
            <w:r w:rsidRPr="005D3851">
              <w:rPr>
                <w:rFonts w:ascii="Arial" w:eastAsia="Times New Roman" w:hAnsi="Arial" w:cs="Arial"/>
                <w:color w:val="000000"/>
                <w:sz w:val="15"/>
                <w:szCs w:val="15"/>
                <w:lang w:bidi="hi-IN"/>
              </w:rPr>
              <w:t>)</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 xml:space="preserve">Transfer of capital asset being bonds or GDR [referred to in section </w:t>
            </w:r>
            <w:proofErr w:type="gramStart"/>
            <w:r w:rsidRPr="005D3851">
              <w:rPr>
                <w:rFonts w:ascii="Arial" w:eastAsia="Times New Roman" w:hAnsi="Arial" w:cs="Arial"/>
                <w:color w:val="000000"/>
                <w:sz w:val="15"/>
                <w:szCs w:val="15"/>
                <w:lang w:bidi="hi-IN"/>
              </w:rPr>
              <w:t>115AC(</w:t>
            </w:r>
            <w:proofErr w:type="gramEnd"/>
            <w:r w:rsidRPr="005D3851">
              <w:rPr>
                <w:rFonts w:ascii="Arial" w:eastAsia="Times New Roman" w:hAnsi="Arial" w:cs="Arial"/>
                <w:color w:val="000000"/>
                <w:sz w:val="15"/>
                <w:szCs w:val="15"/>
                <w:lang w:bidi="hi-IN"/>
              </w:rPr>
              <w:t>1)] outside India by one non-resident to another non-resident shall not be treated as 'transfer'.</w:t>
            </w:r>
          </w:p>
          <w:p w:rsidR="005D3851" w:rsidRPr="005D3851" w:rsidRDefault="005D3851" w:rsidP="005D3851">
            <w:pPr>
              <w:spacing w:before="100" w:after="100" w:line="220" w:lineRule="atLeast"/>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 capital gains shall arise in the hands of non-resident transferor</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Non-resident</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47(</w:t>
            </w:r>
            <w:proofErr w:type="spellStart"/>
            <w:r w:rsidRPr="005D3851">
              <w:rPr>
                <w:rFonts w:ascii="Arial" w:eastAsia="Times New Roman" w:hAnsi="Arial" w:cs="Arial"/>
                <w:color w:val="000000"/>
                <w:sz w:val="15"/>
                <w:szCs w:val="15"/>
                <w:lang w:bidi="hi-IN"/>
              </w:rPr>
              <w:t>viib</w:t>
            </w:r>
            <w:proofErr w:type="spellEnd"/>
            <w:r w:rsidRPr="005D3851">
              <w:rPr>
                <w:rFonts w:ascii="Arial" w:eastAsia="Times New Roman" w:hAnsi="Arial" w:cs="Arial"/>
                <w:color w:val="000000"/>
                <w:sz w:val="15"/>
                <w:szCs w:val="15"/>
                <w:lang w:bidi="hi-IN"/>
              </w:rPr>
              <w:t>)</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Transfer of a capital asset, being a Government security carrying a periodic payment of interest, made outside Indian (through an intermediary dealing in settlement of securities) by a non-resident to another non-resident shall not be treated as 'transfer' (Subject to certain conditions). (Inserted by the Finance (No. 2) Act, 2014.</w:t>
            </w:r>
          </w:p>
          <w:p w:rsidR="005D3851" w:rsidRPr="005D3851" w:rsidRDefault="005D3851" w:rsidP="005D3851">
            <w:pPr>
              <w:spacing w:before="100" w:after="100" w:line="220" w:lineRule="atLeast"/>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 capital gains shall arise in the hands of non-resident transferor</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Non-resident</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First Proviso to Section 48</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Computation of capital gains when shares or debentures in an Indian Company are transferred which were acquired in foreign currency (Subject to certain conditions)</w:t>
            </w:r>
          </w:p>
          <w:p w:rsidR="005D3851" w:rsidRPr="005D3851" w:rsidRDefault="005D3851" w:rsidP="005D3851">
            <w:pPr>
              <w:spacing w:before="100" w:after="100" w:line="220" w:lineRule="atLeast"/>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Capital gain shall be computed in same foreign currency (utilized for acquiring shares or debentures) which shall be reconverted into Indian currency (without providing benefit of indexation)</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Non-resident</w:t>
            </w:r>
          </w:p>
        </w:tc>
      </w:tr>
      <w:tr w:rsidR="005D3851" w:rsidRPr="005D3851" w:rsidTr="005D3851">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115F</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Long-term capital gain arising from transfer of specified foreign exchange assets shall be exempt from tax if net consideration is invested within six months after date of transfer in any specified asset or deposited in notified saving certificates (Subject to certain conditions).</w:t>
            </w:r>
          </w:p>
          <w:p w:rsidR="005D3851" w:rsidRPr="005D3851" w:rsidRDefault="005D3851" w:rsidP="005D3851">
            <w:pPr>
              <w:spacing w:before="100" w:after="100" w:line="220" w:lineRule="atLeast"/>
              <w:jc w:val="both"/>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Amount of exemption shall be computed in following manner:</w:t>
            </w:r>
            <w:r w:rsidRPr="005D3851">
              <w:rPr>
                <w:rFonts w:ascii="Arial" w:eastAsia="Times New Roman" w:hAnsi="Arial" w:cs="Arial"/>
                <w:color w:val="000000"/>
                <w:sz w:val="15"/>
                <w:szCs w:val="15"/>
                <w:lang w:bidi="hi-IN"/>
              </w:rPr>
              <w:br/>
              <w:t>Amount invested in new asset X Capital gains / Net Sales consideration</w:t>
            </w:r>
          </w:p>
        </w:tc>
        <w:tc>
          <w:tcPr>
            <w:tcW w:w="0" w:type="auto"/>
            <w:tcBorders>
              <w:top w:val="single" w:sz="4" w:space="0" w:color="DDDDDD"/>
              <w:left w:val="single" w:sz="4" w:space="0" w:color="DDDDDD"/>
              <w:bottom w:val="single" w:sz="4" w:space="0" w:color="DDDDDD"/>
              <w:right w:val="single" w:sz="4" w:space="0" w:color="DDDDDD"/>
            </w:tcBorders>
            <w:tcMar>
              <w:top w:w="50" w:type="dxa"/>
              <w:left w:w="98" w:type="dxa"/>
              <w:bottom w:w="50" w:type="dxa"/>
              <w:right w:w="98" w:type="dxa"/>
            </w:tcMar>
            <w:hideMark/>
          </w:tcPr>
          <w:p w:rsidR="005D3851" w:rsidRPr="005D3851" w:rsidRDefault="005D3851" w:rsidP="005D3851">
            <w:pPr>
              <w:spacing w:after="0" w:line="220" w:lineRule="atLeast"/>
              <w:rPr>
                <w:rFonts w:ascii="Arial" w:eastAsia="Times New Roman" w:hAnsi="Arial" w:cs="Arial"/>
                <w:color w:val="000000"/>
                <w:sz w:val="15"/>
                <w:szCs w:val="15"/>
                <w:lang w:bidi="hi-IN"/>
              </w:rPr>
            </w:pPr>
            <w:r w:rsidRPr="005D3851">
              <w:rPr>
                <w:rFonts w:ascii="Arial" w:eastAsia="Times New Roman" w:hAnsi="Arial" w:cs="Arial"/>
                <w:color w:val="000000"/>
                <w:sz w:val="15"/>
                <w:szCs w:val="15"/>
                <w:lang w:bidi="hi-IN"/>
              </w:rPr>
              <w:t>Non-resident Indian</w:t>
            </w:r>
          </w:p>
        </w:tc>
      </w:tr>
    </w:tbl>
    <w:p w:rsidR="005D3851" w:rsidRDefault="005D3851"/>
    <w:sectPr w:rsidR="005D3851" w:rsidSect="00B7649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DD381F"/>
    <w:multiLevelType w:val="multilevel"/>
    <w:tmpl w:val="A82AE1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5D3851"/>
    <w:rsid w:val="005D3851"/>
    <w:rsid w:val="00B76499"/>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499"/>
  </w:style>
  <w:style w:type="paragraph" w:styleId="Heading2">
    <w:name w:val="heading 2"/>
    <w:basedOn w:val="Normal"/>
    <w:link w:val="Heading2Char"/>
    <w:uiPriority w:val="9"/>
    <w:qFormat/>
    <w:rsid w:val="005D3851"/>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D3851"/>
    <w:rPr>
      <w:rFonts w:ascii="Times New Roman" w:eastAsia="Times New Roman" w:hAnsi="Times New Roman" w:cs="Times New Roman"/>
      <w:b/>
      <w:bCs/>
      <w:sz w:val="36"/>
      <w:szCs w:val="36"/>
      <w:lang w:bidi="hi-IN"/>
    </w:rPr>
  </w:style>
  <w:style w:type="character" w:customStyle="1" w:styleId="apple-converted-space">
    <w:name w:val="apple-converted-space"/>
    <w:basedOn w:val="DefaultParagraphFont"/>
    <w:rsid w:val="005D3851"/>
  </w:style>
  <w:style w:type="paragraph" w:styleId="NormalWeb">
    <w:name w:val="Normal (Web)"/>
    <w:basedOn w:val="Normal"/>
    <w:uiPriority w:val="99"/>
    <w:unhideWhenUsed/>
    <w:rsid w:val="005D3851"/>
    <w:pPr>
      <w:spacing w:before="100" w:beforeAutospacing="1" w:after="100" w:afterAutospacing="1" w:line="240" w:lineRule="auto"/>
    </w:pPr>
    <w:rPr>
      <w:rFonts w:ascii="Times New Roman" w:eastAsia="Times New Roman" w:hAnsi="Times New Roman" w:cs="Times New Roman"/>
      <w:sz w:val="24"/>
      <w:szCs w:val="24"/>
      <w:lang w:bidi="hi-IN"/>
    </w:rPr>
  </w:style>
</w:styles>
</file>

<file path=word/webSettings.xml><?xml version="1.0" encoding="utf-8"?>
<w:webSettings xmlns:r="http://schemas.openxmlformats.org/officeDocument/2006/relationships" xmlns:w="http://schemas.openxmlformats.org/wordprocessingml/2006/main">
  <w:divs>
    <w:div w:id="739062757">
      <w:bodyDiv w:val="1"/>
      <w:marLeft w:val="0"/>
      <w:marRight w:val="0"/>
      <w:marTop w:val="0"/>
      <w:marBottom w:val="0"/>
      <w:divBdr>
        <w:top w:val="none" w:sz="0" w:space="0" w:color="auto"/>
        <w:left w:val="none" w:sz="0" w:space="0" w:color="auto"/>
        <w:bottom w:val="none" w:sz="0" w:space="0" w:color="auto"/>
        <w:right w:val="none" w:sz="0" w:space="0" w:color="auto"/>
      </w:divBdr>
    </w:div>
    <w:div w:id="197547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777</Words>
  <Characters>4432</Characters>
  <Application>Microsoft Office Word</Application>
  <DocSecurity>0</DocSecurity>
  <Lines>36</Lines>
  <Paragraphs>10</Paragraphs>
  <ScaleCrop>false</ScaleCrop>
  <Company/>
  <LinksUpToDate>false</LinksUpToDate>
  <CharactersWithSpaces>5199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dc:creator>
  <cp:lastModifiedBy>Anand</cp:lastModifiedBy>
  <cp:revision>2</cp:revision>
  <dcterms:created xsi:type="dcterms:W3CDTF">2016-04-28T13:11:00Z</dcterms:created>
  <dcterms:modified xsi:type="dcterms:W3CDTF">2016-04-28T13:21:00Z</dcterms:modified>
</cp:coreProperties>
</file>