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555" w:rsidRPr="009E77C6" w:rsidRDefault="00AD7AAD" w:rsidP="00B9691C">
      <w:pPr>
        <w:jc w:val="both"/>
        <w:rPr>
          <w:rFonts w:asciiTheme="majorHAnsi" w:hAnsiTheme="majorHAnsi"/>
          <w:b/>
          <w:sz w:val="24"/>
          <w:szCs w:val="24"/>
          <w:u w:val="single"/>
        </w:rPr>
      </w:pPr>
      <w:r w:rsidRPr="009E77C6">
        <w:rPr>
          <w:rFonts w:asciiTheme="majorHAnsi" w:hAnsiTheme="majorHAnsi"/>
          <w:b/>
          <w:sz w:val="24"/>
          <w:szCs w:val="24"/>
          <w:u w:val="single"/>
        </w:rPr>
        <w:t>COMPUTATION OF BUSINESS</w:t>
      </w:r>
      <w:r w:rsidR="0085212F" w:rsidRPr="009E77C6">
        <w:rPr>
          <w:rFonts w:asciiTheme="majorHAnsi" w:hAnsiTheme="majorHAnsi"/>
          <w:b/>
          <w:sz w:val="24"/>
          <w:szCs w:val="24"/>
          <w:u w:val="single"/>
        </w:rPr>
        <w:t xml:space="preserve"> INCOME OF REAL ESTATE DEVELOPE</w:t>
      </w:r>
      <w:r w:rsidR="006F6B87">
        <w:rPr>
          <w:rFonts w:asciiTheme="majorHAnsi" w:hAnsiTheme="majorHAnsi"/>
          <w:b/>
          <w:sz w:val="24"/>
          <w:szCs w:val="24"/>
          <w:u w:val="single"/>
        </w:rPr>
        <w:t>RS</w:t>
      </w:r>
    </w:p>
    <w:p w:rsidR="0085212F" w:rsidRPr="009E77C6" w:rsidRDefault="0085212F" w:rsidP="00B9691C">
      <w:pPr>
        <w:jc w:val="both"/>
        <w:rPr>
          <w:rFonts w:asciiTheme="majorHAnsi" w:hAnsiTheme="majorHAnsi"/>
          <w:sz w:val="24"/>
          <w:szCs w:val="24"/>
        </w:rPr>
      </w:pPr>
      <w:r w:rsidRPr="009E77C6">
        <w:rPr>
          <w:rFonts w:asciiTheme="majorHAnsi" w:hAnsiTheme="majorHAnsi"/>
          <w:sz w:val="24"/>
          <w:szCs w:val="24"/>
        </w:rPr>
        <w:t xml:space="preserve"> Real estate sector is the fastest growing sector in the </w:t>
      </w:r>
      <w:r w:rsidR="004F4F4F" w:rsidRPr="009E77C6">
        <w:rPr>
          <w:rFonts w:asciiTheme="majorHAnsi" w:hAnsiTheme="majorHAnsi"/>
          <w:sz w:val="24"/>
          <w:szCs w:val="24"/>
        </w:rPr>
        <w:t>country;</w:t>
      </w:r>
      <w:r w:rsidRPr="009E77C6">
        <w:rPr>
          <w:rFonts w:asciiTheme="majorHAnsi" w:hAnsiTheme="majorHAnsi"/>
          <w:sz w:val="24"/>
          <w:szCs w:val="24"/>
        </w:rPr>
        <w:t xml:space="preserve"> it provides employments to lakhs of people and has contributed a lot in the exchequer of the Government. Real Estate activity may consist of development of Townships, </w:t>
      </w:r>
      <w:r w:rsidR="004F4F4F" w:rsidRPr="009E77C6">
        <w:rPr>
          <w:rFonts w:asciiTheme="majorHAnsi" w:hAnsiTheme="majorHAnsi"/>
          <w:sz w:val="24"/>
          <w:szCs w:val="24"/>
        </w:rPr>
        <w:t>Residential</w:t>
      </w:r>
      <w:r w:rsidRPr="009E77C6">
        <w:rPr>
          <w:rFonts w:asciiTheme="majorHAnsi" w:hAnsiTheme="majorHAnsi"/>
          <w:sz w:val="24"/>
          <w:szCs w:val="24"/>
        </w:rPr>
        <w:t xml:space="preserve"> Complexes, Commercial or Industrial </w:t>
      </w:r>
      <w:r w:rsidR="004F4F4F" w:rsidRPr="009E77C6">
        <w:rPr>
          <w:rFonts w:asciiTheme="majorHAnsi" w:hAnsiTheme="majorHAnsi"/>
          <w:sz w:val="24"/>
          <w:szCs w:val="24"/>
        </w:rPr>
        <w:t>Complexes</w:t>
      </w:r>
      <w:r w:rsidRPr="009E77C6">
        <w:rPr>
          <w:rFonts w:asciiTheme="majorHAnsi" w:hAnsiTheme="majorHAnsi"/>
          <w:sz w:val="24"/>
          <w:szCs w:val="24"/>
        </w:rPr>
        <w:t xml:space="preserve"> etc. Real Estate projects are of long term </w:t>
      </w:r>
      <w:r w:rsidR="004F4F4F" w:rsidRPr="009E77C6">
        <w:rPr>
          <w:rFonts w:asciiTheme="majorHAnsi" w:hAnsiTheme="majorHAnsi"/>
          <w:sz w:val="24"/>
          <w:szCs w:val="24"/>
        </w:rPr>
        <w:t>projects, takes</w:t>
      </w:r>
      <w:r w:rsidRPr="009E77C6">
        <w:rPr>
          <w:rFonts w:asciiTheme="majorHAnsi" w:hAnsiTheme="majorHAnsi"/>
          <w:sz w:val="24"/>
          <w:szCs w:val="24"/>
        </w:rPr>
        <w:t xml:space="preserve"> years to be completed.</w:t>
      </w:r>
      <w:r w:rsidR="00B9691C" w:rsidRPr="009E77C6">
        <w:rPr>
          <w:rFonts w:asciiTheme="majorHAnsi" w:hAnsiTheme="majorHAnsi"/>
          <w:sz w:val="24"/>
          <w:szCs w:val="24"/>
        </w:rPr>
        <w:t xml:space="preserve">  </w:t>
      </w:r>
    </w:p>
    <w:p w:rsidR="00B9691C" w:rsidRPr="009E77C6" w:rsidRDefault="00B9691C" w:rsidP="00B9691C">
      <w:pPr>
        <w:tabs>
          <w:tab w:val="left" w:pos="6690"/>
        </w:tabs>
        <w:jc w:val="both"/>
        <w:rPr>
          <w:rFonts w:asciiTheme="majorHAnsi" w:hAnsiTheme="majorHAnsi"/>
          <w:sz w:val="24"/>
          <w:szCs w:val="24"/>
        </w:rPr>
      </w:pPr>
      <w:r w:rsidRPr="009E77C6">
        <w:rPr>
          <w:rFonts w:asciiTheme="majorHAnsi" w:hAnsiTheme="majorHAnsi"/>
          <w:sz w:val="24"/>
          <w:szCs w:val="24"/>
        </w:rPr>
        <w:t xml:space="preserve">The real estate activities are spread over many years </w:t>
      </w:r>
      <w:r w:rsidR="004F4F4F" w:rsidRPr="009E77C6">
        <w:rPr>
          <w:rFonts w:asciiTheme="majorHAnsi" w:hAnsiTheme="majorHAnsi"/>
          <w:sz w:val="24"/>
          <w:szCs w:val="24"/>
        </w:rPr>
        <w:t>at</w:t>
      </w:r>
      <w:r w:rsidRPr="009E77C6">
        <w:rPr>
          <w:rFonts w:asciiTheme="majorHAnsi" w:hAnsiTheme="majorHAnsi"/>
          <w:sz w:val="24"/>
          <w:szCs w:val="24"/>
        </w:rPr>
        <w:t xml:space="preserve"> or its takes more than one year to complete a project, thus it involves complex issue, while calculating business income of real estate projects.</w:t>
      </w:r>
    </w:p>
    <w:p w:rsidR="00233B7B" w:rsidRPr="009E77C6" w:rsidRDefault="00233B7B" w:rsidP="00B9691C">
      <w:pPr>
        <w:tabs>
          <w:tab w:val="left" w:pos="6690"/>
        </w:tabs>
        <w:jc w:val="both"/>
        <w:rPr>
          <w:rFonts w:asciiTheme="majorHAnsi" w:hAnsiTheme="majorHAnsi"/>
          <w:sz w:val="24"/>
          <w:szCs w:val="24"/>
        </w:rPr>
      </w:pPr>
      <w:r w:rsidRPr="009E77C6">
        <w:rPr>
          <w:rFonts w:asciiTheme="majorHAnsi" w:hAnsiTheme="majorHAnsi"/>
          <w:sz w:val="24"/>
          <w:szCs w:val="24"/>
        </w:rPr>
        <w:t xml:space="preserve">The Income Tax Act, 1961 does not provide any specific provisions for revenue recognition of real estate business. The ICAI has issued Accounting Standard -09 related to revenue recognition and Guidance Note on Recognition of Revenue by Real Estate Developers in 2006( Revised in 2012).  </w:t>
      </w:r>
    </w:p>
    <w:p w:rsidR="00233B7B" w:rsidRPr="009E77C6" w:rsidRDefault="00233B7B" w:rsidP="00B9691C">
      <w:pPr>
        <w:tabs>
          <w:tab w:val="left" w:pos="6690"/>
        </w:tabs>
        <w:jc w:val="both"/>
        <w:rPr>
          <w:rFonts w:asciiTheme="majorHAnsi" w:hAnsiTheme="majorHAnsi"/>
          <w:sz w:val="24"/>
          <w:szCs w:val="24"/>
        </w:rPr>
      </w:pPr>
      <w:r w:rsidRPr="009E77C6">
        <w:rPr>
          <w:rFonts w:asciiTheme="majorHAnsi" w:hAnsiTheme="majorHAnsi"/>
          <w:sz w:val="24"/>
          <w:szCs w:val="24"/>
        </w:rPr>
        <w:t>The ICAI has issued Accounting Standard -07 and related Guidance Note for accounting of real estate contracts.</w:t>
      </w:r>
    </w:p>
    <w:p w:rsidR="00233B7B" w:rsidRPr="009E77C6" w:rsidRDefault="00233B7B" w:rsidP="00B9691C">
      <w:pPr>
        <w:tabs>
          <w:tab w:val="left" w:pos="6690"/>
        </w:tabs>
        <w:jc w:val="both"/>
        <w:rPr>
          <w:rFonts w:asciiTheme="majorHAnsi" w:hAnsiTheme="majorHAnsi"/>
          <w:sz w:val="24"/>
          <w:szCs w:val="24"/>
        </w:rPr>
      </w:pPr>
      <w:r w:rsidRPr="009E77C6">
        <w:rPr>
          <w:rFonts w:asciiTheme="majorHAnsi" w:hAnsiTheme="majorHAnsi"/>
          <w:sz w:val="24"/>
          <w:szCs w:val="24"/>
        </w:rPr>
        <w:t xml:space="preserve">The provisions of Sections 28 to 44DB are applicable in case of real estate activity along with other provisions and rules of the Act.  </w:t>
      </w:r>
    </w:p>
    <w:p w:rsidR="00B9691C" w:rsidRPr="009E77C6" w:rsidRDefault="00233B7B" w:rsidP="00B9691C">
      <w:pPr>
        <w:jc w:val="both"/>
        <w:rPr>
          <w:rFonts w:asciiTheme="majorHAnsi" w:hAnsiTheme="majorHAnsi"/>
          <w:sz w:val="24"/>
          <w:szCs w:val="24"/>
        </w:rPr>
      </w:pPr>
      <w:r w:rsidRPr="009E77C6">
        <w:rPr>
          <w:rFonts w:asciiTheme="majorHAnsi" w:hAnsiTheme="majorHAnsi"/>
          <w:sz w:val="24"/>
          <w:szCs w:val="24"/>
        </w:rPr>
        <w:t xml:space="preserve">Section 145 of the Income Tax Act, 1961 related to method of accounting is also relevant </w:t>
      </w:r>
      <w:r w:rsidR="009E77C6" w:rsidRPr="009E77C6">
        <w:rPr>
          <w:rFonts w:asciiTheme="majorHAnsi" w:hAnsiTheme="majorHAnsi"/>
          <w:sz w:val="24"/>
          <w:szCs w:val="24"/>
        </w:rPr>
        <w:t>for calculating revenue of real estate business.</w:t>
      </w:r>
    </w:p>
    <w:p w:rsidR="009E77C6" w:rsidRPr="009E77C6" w:rsidRDefault="009E77C6" w:rsidP="00B9691C">
      <w:pPr>
        <w:jc w:val="both"/>
        <w:rPr>
          <w:rFonts w:asciiTheme="majorHAnsi" w:hAnsiTheme="majorHAnsi"/>
          <w:sz w:val="24"/>
          <w:szCs w:val="24"/>
        </w:rPr>
      </w:pPr>
    </w:p>
    <w:p w:rsidR="00B9691C" w:rsidRDefault="009E77C6" w:rsidP="00F05370">
      <w:pPr>
        <w:rPr>
          <w:rFonts w:asciiTheme="majorHAnsi" w:hAnsiTheme="majorHAnsi"/>
          <w:b/>
          <w:sz w:val="24"/>
          <w:szCs w:val="24"/>
          <w:u w:val="single"/>
        </w:rPr>
      </w:pPr>
      <w:r w:rsidRPr="009E77C6">
        <w:rPr>
          <w:rFonts w:asciiTheme="majorHAnsi" w:hAnsiTheme="majorHAnsi"/>
          <w:b/>
          <w:sz w:val="24"/>
          <w:szCs w:val="24"/>
          <w:u w:val="single"/>
        </w:rPr>
        <w:t>METHOD OF ACCOUNTING FOR REVENUE RECOGNITION FOR REAL ESTATE DEVELOPER</w:t>
      </w:r>
    </w:p>
    <w:p w:rsidR="00F05370" w:rsidRDefault="00F05370" w:rsidP="00F05370">
      <w:pPr>
        <w:rPr>
          <w:rFonts w:asciiTheme="majorHAnsi" w:hAnsiTheme="majorHAnsi"/>
          <w:b/>
          <w:sz w:val="24"/>
          <w:szCs w:val="24"/>
          <w:u w:val="single"/>
        </w:rPr>
      </w:pPr>
    </w:p>
    <w:p w:rsidR="00F05370" w:rsidRPr="00F05370" w:rsidRDefault="00F05370" w:rsidP="00F05370">
      <w:pPr>
        <w:rPr>
          <w:rFonts w:asciiTheme="majorHAnsi" w:hAnsiTheme="majorHAnsi"/>
          <w:b/>
          <w:i/>
          <w:sz w:val="24"/>
          <w:szCs w:val="24"/>
          <w:u w:val="single"/>
        </w:rPr>
      </w:pPr>
      <w:r>
        <w:rPr>
          <w:rFonts w:asciiTheme="majorHAnsi" w:hAnsiTheme="majorHAnsi"/>
          <w:b/>
          <w:i/>
          <w:sz w:val="24"/>
          <w:szCs w:val="24"/>
          <w:u w:val="single"/>
        </w:rPr>
        <w:t>(I</w:t>
      </w:r>
      <w:r w:rsidR="004F4F4F">
        <w:rPr>
          <w:rFonts w:asciiTheme="majorHAnsi" w:hAnsiTheme="majorHAnsi"/>
          <w:b/>
          <w:i/>
          <w:sz w:val="24"/>
          <w:szCs w:val="24"/>
          <w:u w:val="single"/>
        </w:rPr>
        <w:t>) COMPLETED</w:t>
      </w:r>
      <w:r>
        <w:rPr>
          <w:rFonts w:asciiTheme="majorHAnsi" w:hAnsiTheme="majorHAnsi"/>
          <w:b/>
          <w:i/>
          <w:sz w:val="24"/>
          <w:szCs w:val="24"/>
          <w:u w:val="single"/>
        </w:rPr>
        <w:t xml:space="preserve"> CONTRACT </w:t>
      </w:r>
      <w:r w:rsidR="004F4F4F">
        <w:rPr>
          <w:rFonts w:asciiTheme="majorHAnsi" w:hAnsiTheme="majorHAnsi"/>
          <w:b/>
          <w:i/>
          <w:sz w:val="24"/>
          <w:szCs w:val="24"/>
          <w:u w:val="single"/>
        </w:rPr>
        <w:t>METHOD ;( CCM</w:t>
      </w:r>
      <w:r>
        <w:rPr>
          <w:rFonts w:asciiTheme="majorHAnsi" w:hAnsiTheme="majorHAnsi"/>
          <w:b/>
          <w:i/>
          <w:sz w:val="24"/>
          <w:szCs w:val="24"/>
          <w:u w:val="single"/>
        </w:rPr>
        <w:t>)</w:t>
      </w:r>
    </w:p>
    <w:p w:rsidR="009E77C6" w:rsidRDefault="009E77C6" w:rsidP="009E77C6">
      <w:pPr>
        <w:jc w:val="both"/>
        <w:rPr>
          <w:rFonts w:asciiTheme="majorHAnsi" w:hAnsiTheme="majorHAnsi"/>
          <w:sz w:val="24"/>
          <w:szCs w:val="24"/>
        </w:rPr>
      </w:pPr>
      <w:r>
        <w:rPr>
          <w:rFonts w:asciiTheme="majorHAnsi" w:hAnsiTheme="majorHAnsi"/>
          <w:sz w:val="24"/>
          <w:szCs w:val="24"/>
        </w:rPr>
        <w:t>According to Accounting Standard -</w:t>
      </w:r>
      <w:r w:rsidR="004F4F4F">
        <w:rPr>
          <w:rFonts w:asciiTheme="majorHAnsi" w:hAnsiTheme="majorHAnsi"/>
          <w:sz w:val="24"/>
          <w:szCs w:val="24"/>
        </w:rPr>
        <w:t>09, revenue</w:t>
      </w:r>
      <w:r>
        <w:rPr>
          <w:rFonts w:asciiTheme="majorHAnsi" w:hAnsiTheme="majorHAnsi"/>
          <w:sz w:val="24"/>
          <w:szCs w:val="24"/>
        </w:rPr>
        <w:t xml:space="preserve"> relating to any, sales transaction is recognised when significance risks and rewards of ownership of goods are transferred. </w:t>
      </w:r>
    </w:p>
    <w:p w:rsidR="009E77C6" w:rsidRPr="009E77C6" w:rsidRDefault="009E77C6" w:rsidP="009E77C6">
      <w:pPr>
        <w:jc w:val="both"/>
        <w:rPr>
          <w:rFonts w:asciiTheme="majorHAnsi" w:hAnsiTheme="majorHAnsi"/>
          <w:b/>
          <w:sz w:val="24"/>
          <w:szCs w:val="24"/>
        </w:rPr>
      </w:pPr>
      <w:r w:rsidRPr="009E77C6">
        <w:rPr>
          <w:rFonts w:asciiTheme="majorHAnsi" w:hAnsiTheme="majorHAnsi"/>
          <w:b/>
          <w:sz w:val="24"/>
          <w:szCs w:val="24"/>
        </w:rPr>
        <w:t xml:space="preserve">In case of real estate </w:t>
      </w:r>
      <w:r w:rsidR="004F4F4F" w:rsidRPr="009E77C6">
        <w:rPr>
          <w:rFonts w:asciiTheme="majorHAnsi" w:hAnsiTheme="majorHAnsi"/>
          <w:b/>
          <w:sz w:val="24"/>
          <w:szCs w:val="24"/>
        </w:rPr>
        <w:t>business,</w:t>
      </w:r>
      <w:r w:rsidRPr="009E77C6">
        <w:rPr>
          <w:rFonts w:asciiTheme="majorHAnsi" w:hAnsiTheme="majorHAnsi"/>
          <w:b/>
          <w:sz w:val="24"/>
          <w:szCs w:val="24"/>
        </w:rPr>
        <w:t xml:space="preserve"> the sale of immovable property, the ownership of the property is transferred as per Transfer of Property Act, 1882 when legal title of ownership is transferred. According to the provisions of Transfer of Property Act, 1882 an immovable  property  is transferred by way of registered sale deed or according to provisions of Section 53A of Transfer of Property Act, 1882. </w:t>
      </w:r>
    </w:p>
    <w:p w:rsidR="009E77C6" w:rsidRDefault="009E77C6" w:rsidP="009E77C6">
      <w:pPr>
        <w:jc w:val="both"/>
        <w:rPr>
          <w:rFonts w:asciiTheme="majorHAnsi" w:hAnsiTheme="majorHAnsi"/>
          <w:sz w:val="24"/>
          <w:szCs w:val="24"/>
        </w:rPr>
      </w:pPr>
      <w:r>
        <w:rPr>
          <w:rFonts w:asciiTheme="majorHAnsi" w:hAnsiTheme="majorHAnsi"/>
          <w:sz w:val="24"/>
          <w:szCs w:val="24"/>
        </w:rPr>
        <w:t xml:space="preserve">In case of Completed Contract </w:t>
      </w:r>
      <w:r w:rsidR="004F4F4F">
        <w:rPr>
          <w:rFonts w:asciiTheme="majorHAnsi" w:hAnsiTheme="majorHAnsi"/>
          <w:sz w:val="24"/>
          <w:szCs w:val="24"/>
        </w:rPr>
        <w:t>Method,</w:t>
      </w:r>
      <w:r>
        <w:rPr>
          <w:rFonts w:asciiTheme="majorHAnsi" w:hAnsiTheme="majorHAnsi"/>
          <w:sz w:val="24"/>
          <w:szCs w:val="24"/>
        </w:rPr>
        <w:t xml:space="preserve"> the revenue is </w:t>
      </w:r>
      <w:r w:rsidR="004F4F4F">
        <w:rPr>
          <w:rFonts w:asciiTheme="majorHAnsi" w:hAnsiTheme="majorHAnsi"/>
          <w:sz w:val="24"/>
          <w:szCs w:val="24"/>
        </w:rPr>
        <w:t>recognised, when</w:t>
      </w:r>
      <w:r w:rsidR="00622AEB">
        <w:rPr>
          <w:rFonts w:asciiTheme="majorHAnsi" w:hAnsiTheme="majorHAnsi"/>
          <w:sz w:val="24"/>
          <w:szCs w:val="24"/>
        </w:rPr>
        <w:t xml:space="preserve"> ownership in property is transferred. Since real estate project is a long term project and the property will be </w:t>
      </w:r>
      <w:r w:rsidR="004F4F4F">
        <w:rPr>
          <w:rFonts w:asciiTheme="majorHAnsi" w:hAnsiTheme="majorHAnsi"/>
          <w:sz w:val="24"/>
          <w:szCs w:val="24"/>
        </w:rPr>
        <w:t>transferred, when</w:t>
      </w:r>
      <w:r w:rsidR="00622AEB">
        <w:rPr>
          <w:rFonts w:asciiTheme="majorHAnsi" w:hAnsiTheme="majorHAnsi"/>
          <w:sz w:val="24"/>
          <w:szCs w:val="24"/>
        </w:rPr>
        <w:t xml:space="preserve"> it will be completed. In this case no revenue is recognised in </w:t>
      </w:r>
      <w:r w:rsidR="00622AEB">
        <w:rPr>
          <w:rFonts w:asciiTheme="majorHAnsi" w:hAnsiTheme="majorHAnsi"/>
          <w:sz w:val="24"/>
          <w:szCs w:val="24"/>
        </w:rPr>
        <w:lastRenderedPageBreak/>
        <w:t xml:space="preserve">the years when project is under development and revenue is </w:t>
      </w:r>
      <w:r w:rsidR="004F4F4F">
        <w:rPr>
          <w:rFonts w:asciiTheme="majorHAnsi" w:hAnsiTheme="majorHAnsi"/>
          <w:sz w:val="24"/>
          <w:szCs w:val="24"/>
        </w:rPr>
        <w:t>recognised,</w:t>
      </w:r>
      <w:r w:rsidR="00622AEB">
        <w:rPr>
          <w:rFonts w:asciiTheme="majorHAnsi" w:hAnsiTheme="majorHAnsi"/>
          <w:sz w:val="24"/>
          <w:szCs w:val="24"/>
        </w:rPr>
        <w:t xml:space="preserve"> when project is physically completed, possession is handed over and ownership is transferred. </w:t>
      </w:r>
      <w:r>
        <w:rPr>
          <w:rFonts w:asciiTheme="majorHAnsi" w:hAnsiTheme="majorHAnsi"/>
          <w:sz w:val="24"/>
          <w:szCs w:val="24"/>
        </w:rPr>
        <w:t xml:space="preserve"> </w:t>
      </w:r>
    </w:p>
    <w:p w:rsidR="009E77C6" w:rsidRPr="00E97D68" w:rsidRDefault="00E97D68" w:rsidP="009E77C6">
      <w:pPr>
        <w:jc w:val="both"/>
        <w:rPr>
          <w:rFonts w:asciiTheme="majorHAnsi" w:hAnsiTheme="majorHAnsi"/>
          <w:b/>
          <w:sz w:val="24"/>
          <w:szCs w:val="24"/>
          <w:u w:val="single"/>
        </w:rPr>
      </w:pPr>
      <w:r w:rsidRPr="00E97D68">
        <w:rPr>
          <w:rFonts w:asciiTheme="majorHAnsi" w:hAnsiTheme="majorHAnsi"/>
          <w:b/>
          <w:sz w:val="24"/>
          <w:szCs w:val="24"/>
          <w:u w:val="single"/>
        </w:rPr>
        <w:t>MAIN FEATURES OF COMPLETED CONTRACT METHOD (CCM);</w:t>
      </w:r>
    </w:p>
    <w:p w:rsidR="009E77C6" w:rsidRDefault="003D71DD"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The Revenue is recognised in the financial statements only on completion of project;</w:t>
      </w:r>
    </w:p>
    <w:p w:rsidR="007849C3" w:rsidRDefault="007849C3" w:rsidP="007849C3">
      <w:pPr>
        <w:pStyle w:val="ListParagraph"/>
        <w:jc w:val="both"/>
        <w:rPr>
          <w:rFonts w:asciiTheme="majorHAnsi" w:hAnsiTheme="majorHAnsi"/>
          <w:sz w:val="24"/>
          <w:szCs w:val="24"/>
        </w:rPr>
      </w:pPr>
    </w:p>
    <w:p w:rsidR="003D71DD" w:rsidRDefault="003D71DD"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The consistency of income in the financial statement of developer will not be same;</w:t>
      </w:r>
    </w:p>
    <w:p w:rsidR="007849C3" w:rsidRPr="007849C3" w:rsidRDefault="007849C3" w:rsidP="007849C3">
      <w:pPr>
        <w:pStyle w:val="ListParagraph"/>
        <w:rPr>
          <w:rFonts w:asciiTheme="majorHAnsi" w:hAnsiTheme="majorHAnsi"/>
          <w:sz w:val="24"/>
          <w:szCs w:val="24"/>
        </w:rPr>
      </w:pPr>
    </w:p>
    <w:p w:rsidR="003D71DD" w:rsidRDefault="003D71DD"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 xml:space="preserve">The income will be recognised on actual </w:t>
      </w:r>
      <w:r w:rsidR="004F4F4F">
        <w:rPr>
          <w:rFonts w:asciiTheme="majorHAnsi" w:hAnsiTheme="majorHAnsi"/>
          <w:sz w:val="24"/>
          <w:szCs w:val="24"/>
        </w:rPr>
        <w:t>basic</w:t>
      </w:r>
      <w:r>
        <w:rPr>
          <w:rFonts w:asciiTheme="majorHAnsi" w:hAnsiTheme="majorHAnsi"/>
          <w:sz w:val="24"/>
          <w:szCs w:val="24"/>
        </w:rPr>
        <w:t>;</w:t>
      </w:r>
    </w:p>
    <w:p w:rsidR="007849C3" w:rsidRDefault="007849C3" w:rsidP="007849C3">
      <w:pPr>
        <w:pStyle w:val="ListParagraph"/>
        <w:jc w:val="both"/>
        <w:rPr>
          <w:rFonts w:asciiTheme="majorHAnsi" w:hAnsiTheme="majorHAnsi"/>
          <w:sz w:val="24"/>
          <w:szCs w:val="24"/>
        </w:rPr>
      </w:pPr>
    </w:p>
    <w:p w:rsidR="003D71DD" w:rsidRDefault="003D71DD"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No taxable income will be generated during the year ,when project is under development;</w:t>
      </w:r>
    </w:p>
    <w:p w:rsidR="007849C3" w:rsidRDefault="007849C3" w:rsidP="007849C3">
      <w:pPr>
        <w:pStyle w:val="ListParagraph"/>
        <w:jc w:val="both"/>
        <w:rPr>
          <w:rFonts w:asciiTheme="majorHAnsi" w:hAnsiTheme="majorHAnsi"/>
          <w:sz w:val="24"/>
          <w:szCs w:val="24"/>
        </w:rPr>
      </w:pPr>
    </w:p>
    <w:p w:rsidR="003D71DD" w:rsidRDefault="003D71DD"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The builder or developer may use this method to defer his/its tax liabilities;</w:t>
      </w:r>
    </w:p>
    <w:p w:rsidR="007849C3" w:rsidRDefault="007849C3" w:rsidP="007849C3">
      <w:pPr>
        <w:pStyle w:val="ListParagraph"/>
        <w:jc w:val="both"/>
        <w:rPr>
          <w:rFonts w:asciiTheme="majorHAnsi" w:hAnsiTheme="majorHAnsi"/>
          <w:sz w:val="24"/>
          <w:szCs w:val="24"/>
        </w:rPr>
      </w:pPr>
    </w:p>
    <w:p w:rsidR="003D71DD" w:rsidRDefault="007849C3"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 xml:space="preserve">The real estate developer may </w:t>
      </w:r>
      <w:r w:rsidR="004F4F4F">
        <w:rPr>
          <w:rFonts w:asciiTheme="majorHAnsi" w:hAnsiTheme="majorHAnsi"/>
          <w:sz w:val="24"/>
          <w:szCs w:val="24"/>
        </w:rPr>
        <w:t>lose</w:t>
      </w:r>
      <w:r>
        <w:rPr>
          <w:rFonts w:asciiTheme="majorHAnsi" w:hAnsiTheme="majorHAnsi"/>
          <w:sz w:val="24"/>
          <w:szCs w:val="24"/>
        </w:rPr>
        <w:t xml:space="preserve"> benefit of Set off Depreciation or Carry Forward Losses due to long period of project and revenue </w:t>
      </w:r>
      <w:r w:rsidR="004F4F4F">
        <w:rPr>
          <w:rFonts w:asciiTheme="majorHAnsi" w:hAnsiTheme="majorHAnsi"/>
          <w:sz w:val="24"/>
          <w:szCs w:val="24"/>
        </w:rPr>
        <w:t>recognition</w:t>
      </w:r>
      <w:r>
        <w:rPr>
          <w:rFonts w:asciiTheme="majorHAnsi" w:hAnsiTheme="majorHAnsi"/>
          <w:sz w:val="24"/>
          <w:szCs w:val="24"/>
        </w:rPr>
        <w:t>;</w:t>
      </w:r>
    </w:p>
    <w:p w:rsidR="007849C3" w:rsidRDefault="007849C3" w:rsidP="007849C3">
      <w:pPr>
        <w:pStyle w:val="ListParagraph"/>
        <w:jc w:val="both"/>
        <w:rPr>
          <w:rFonts w:asciiTheme="majorHAnsi" w:hAnsiTheme="majorHAnsi"/>
          <w:sz w:val="24"/>
          <w:szCs w:val="24"/>
        </w:rPr>
      </w:pPr>
    </w:p>
    <w:p w:rsidR="007849C3" w:rsidRDefault="007849C3"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The benefit of Section 80-IB and other incentive provisions and benefit therein may lapse due to long period of project and revenue recognition;</w:t>
      </w:r>
    </w:p>
    <w:p w:rsidR="007849C3" w:rsidRDefault="007849C3" w:rsidP="007849C3">
      <w:pPr>
        <w:pStyle w:val="ListParagraph"/>
        <w:jc w:val="both"/>
        <w:rPr>
          <w:rFonts w:asciiTheme="majorHAnsi" w:hAnsiTheme="majorHAnsi"/>
          <w:sz w:val="24"/>
          <w:szCs w:val="24"/>
        </w:rPr>
      </w:pPr>
    </w:p>
    <w:p w:rsidR="007849C3" w:rsidRPr="003D71DD" w:rsidRDefault="007849C3" w:rsidP="003D71DD">
      <w:pPr>
        <w:pStyle w:val="ListParagraph"/>
        <w:numPr>
          <w:ilvl w:val="0"/>
          <w:numId w:val="3"/>
        </w:numPr>
        <w:jc w:val="both"/>
        <w:rPr>
          <w:rFonts w:asciiTheme="majorHAnsi" w:hAnsiTheme="majorHAnsi"/>
          <w:sz w:val="24"/>
          <w:szCs w:val="24"/>
        </w:rPr>
      </w:pPr>
      <w:r>
        <w:rPr>
          <w:rFonts w:asciiTheme="majorHAnsi" w:hAnsiTheme="majorHAnsi"/>
          <w:sz w:val="24"/>
          <w:szCs w:val="24"/>
        </w:rPr>
        <w:t xml:space="preserve">The tax authorities do not prefer this method of accounting due to </w:t>
      </w:r>
      <w:r w:rsidR="004F4F4F">
        <w:rPr>
          <w:rFonts w:asciiTheme="majorHAnsi" w:hAnsiTheme="majorHAnsi"/>
          <w:sz w:val="24"/>
          <w:szCs w:val="24"/>
        </w:rPr>
        <w:t>deferment</w:t>
      </w:r>
      <w:r>
        <w:rPr>
          <w:rFonts w:asciiTheme="majorHAnsi" w:hAnsiTheme="majorHAnsi"/>
          <w:sz w:val="24"/>
          <w:szCs w:val="24"/>
        </w:rPr>
        <w:t xml:space="preserve"> of taxes.</w:t>
      </w:r>
    </w:p>
    <w:p w:rsidR="009E77C6" w:rsidRPr="00F05370" w:rsidRDefault="00F05370" w:rsidP="009E77C6">
      <w:pPr>
        <w:jc w:val="both"/>
        <w:rPr>
          <w:rFonts w:asciiTheme="majorHAnsi" w:hAnsiTheme="majorHAnsi"/>
          <w:b/>
          <w:sz w:val="24"/>
          <w:szCs w:val="24"/>
          <w:u w:val="single"/>
        </w:rPr>
      </w:pPr>
      <w:r w:rsidRPr="00F05370">
        <w:rPr>
          <w:rFonts w:asciiTheme="majorHAnsi" w:hAnsiTheme="majorHAnsi"/>
          <w:b/>
          <w:sz w:val="24"/>
          <w:szCs w:val="24"/>
          <w:u w:val="single"/>
        </w:rPr>
        <w:t xml:space="preserve">(ii) PERCENTAGE OF COMPLETION </w:t>
      </w:r>
      <w:r w:rsidR="004F4F4F" w:rsidRPr="00F05370">
        <w:rPr>
          <w:rFonts w:asciiTheme="majorHAnsi" w:hAnsiTheme="majorHAnsi"/>
          <w:b/>
          <w:sz w:val="24"/>
          <w:szCs w:val="24"/>
          <w:u w:val="single"/>
        </w:rPr>
        <w:t>METHOF (</w:t>
      </w:r>
      <w:r w:rsidRPr="00F05370">
        <w:rPr>
          <w:rFonts w:asciiTheme="majorHAnsi" w:hAnsiTheme="majorHAnsi"/>
          <w:b/>
          <w:sz w:val="24"/>
          <w:szCs w:val="24"/>
          <w:u w:val="single"/>
        </w:rPr>
        <w:t>PCM);</w:t>
      </w:r>
    </w:p>
    <w:p w:rsidR="009E77C6" w:rsidRDefault="00DE5FF5" w:rsidP="009E77C6">
      <w:pPr>
        <w:jc w:val="both"/>
        <w:rPr>
          <w:rFonts w:asciiTheme="majorHAnsi" w:hAnsiTheme="majorHAnsi"/>
          <w:sz w:val="24"/>
          <w:szCs w:val="24"/>
        </w:rPr>
      </w:pPr>
      <w:r>
        <w:rPr>
          <w:rFonts w:asciiTheme="majorHAnsi" w:hAnsiTheme="majorHAnsi"/>
          <w:sz w:val="24"/>
          <w:szCs w:val="24"/>
        </w:rPr>
        <w:t>Under this method the revenue is recognised as per the stage of completion of project on year to year basis during the development of the projects.</w:t>
      </w:r>
    </w:p>
    <w:p w:rsidR="00DE5FF5" w:rsidRDefault="00DE5FF5" w:rsidP="009E77C6">
      <w:pPr>
        <w:jc w:val="both"/>
        <w:rPr>
          <w:rFonts w:asciiTheme="majorHAnsi" w:hAnsiTheme="majorHAnsi"/>
          <w:sz w:val="24"/>
          <w:szCs w:val="24"/>
        </w:rPr>
      </w:pPr>
      <w:r>
        <w:rPr>
          <w:rFonts w:asciiTheme="majorHAnsi" w:hAnsiTheme="majorHAnsi"/>
          <w:sz w:val="24"/>
          <w:szCs w:val="24"/>
        </w:rPr>
        <w:t xml:space="preserve">The underlying principal for adoption of Percentage of Completion Method for revenue </w:t>
      </w:r>
      <w:r w:rsidR="004F4F4F">
        <w:rPr>
          <w:rFonts w:asciiTheme="majorHAnsi" w:hAnsiTheme="majorHAnsi"/>
          <w:sz w:val="24"/>
          <w:szCs w:val="24"/>
        </w:rPr>
        <w:t>recognition</w:t>
      </w:r>
      <w:r>
        <w:rPr>
          <w:rFonts w:asciiTheme="majorHAnsi" w:hAnsiTheme="majorHAnsi"/>
          <w:sz w:val="24"/>
          <w:szCs w:val="24"/>
        </w:rPr>
        <w:t xml:space="preserve"> is that in case of real estate project, generally, significant risks and rewards of ownership of property </w:t>
      </w:r>
      <w:r w:rsidR="00DD24C0">
        <w:rPr>
          <w:rFonts w:asciiTheme="majorHAnsi" w:hAnsiTheme="majorHAnsi"/>
          <w:sz w:val="24"/>
          <w:szCs w:val="24"/>
        </w:rPr>
        <w:t xml:space="preserve">are transferred to the buyer at the time of entering into binding sale agreement. Once sale agreement is </w:t>
      </w:r>
      <w:r w:rsidR="004F4F4F">
        <w:rPr>
          <w:rFonts w:asciiTheme="majorHAnsi" w:hAnsiTheme="majorHAnsi"/>
          <w:sz w:val="24"/>
          <w:szCs w:val="24"/>
        </w:rPr>
        <w:t>entered,</w:t>
      </w:r>
      <w:r w:rsidR="00DD24C0">
        <w:rPr>
          <w:rFonts w:asciiTheme="majorHAnsi" w:hAnsiTheme="majorHAnsi"/>
          <w:sz w:val="24"/>
          <w:szCs w:val="24"/>
        </w:rPr>
        <w:t xml:space="preserve"> the developer effectively acts for the buyer in the capacity as contractor.</w:t>
      </w:r>
    </w:p>
    <w:p w:rsidR="00DD24C0" w:rsidRPr="00E97D68" w:rsidRDefault="00DD24C0" w:rsidP="00DD24C0">
      <w:pPr>
        <w:jc w:val="both"/>
        <w:rPr>
          <w:rFonts w:asciiTheme="majorHAnsi" w:hAnsiTheme="majorHAnsi"/>
          <w:b/>
          <w:sz w:val="24"/>
          <w:szCs w:val="24"/>
          <w:u w:val="single"/>
        </w:rPr>
      </w:pPr>
      <w:r w:rsidRPr="00E97D68">
        <w:rPr>
          <w:rFonts w:asciiTheme="majorHAnsi" w:hAnsiTheme="majorHAnsi"/>
          <w:b/>
          <w:sz w:val="24"/>
          <w:szCs w:val="24"/>
          <w:u w:val="single"/>
        </w:rPr>
        <w:t xml:space="preserve">MAIN FEATURES OF </w:t>
      </w:r>
      <w:r>
        <w:rPr>
          <w:rFonts w:asciiTheme="majorHAnsi" w:hAnsiTheme="majorHAnsi"/>
          <w:b/>
          <w:sz w:val="24"/>
          <w:szCs w:val="24"/>
          <w:u w:val="single"/>
        </w:rPr>
        <w:t xml:space="preserve">PERCENTAGE OF </w:t>
      </w:r>
      <w:r w:rsidR="004F4F4F">
        <w:rPr>
          <w:rFonts w:asciiTheme="majorHAnsi" w:hAnsiTheme="majorHAnsi"/>
          <w:b/>
          <w:sz w:val="24"/>
          <w:szCs w:val="24"/>
          <w:u w:val="single"/>
        </w:rPr>
        <w:t xml:space="preserve">COMPLETION </w:t>
      </w:r>
      <w:r w:rsidR="004F4F4F" w:rsidRPr="00E97D68">
        <w:rPr>
          <w:rFonts w:asciiTheme="majorHAnsi" w:hAnsiTheme="majorHAnsi"/>
          <w:b/>
          <w:sz w:val="24"/>
          <w:szCs w:val="24"/>
          <w:u w:val="single"/>
        </w:rPr>
        <w:t>METHOD</w:t>
      </w:r>
      <w:r w:rsidRPr="00E97D68">
        <w:rPr>
          <w:rFonts w:asciiTheme="majorHAnsi" w:hAnsiTheme="majorHAnsi"/>
          <w:b/>
          <w:sz w:val="24"/>
          <w:szCs w:val="24"/>
          <w:u w:val="single"/>
        </w:rPr>
        <w:t xml:space="preserve"> (</w:t>
      </w:r>
      <w:r>
        <w:rPr>
          <w:rFonts w:asciiTheme="majorHAnsi" w:hAnsiTheme="majorHAnsi"/>
          <w:b/>
          <w:sz w:val="24"/>
          <w:szCs w:val="24"/>
          <w:u w:val="single"/>
        </w:rPr>
        <w:t>PCM)</w:t>
      </w:r>
      <w:r w:rsidRPr="00E97D68">
        <w:rPr>
          <w:rFonts w:asciiTheme="majorHAnsi" w:hAnsiTheme="majorHAnsi"/>
          <w:b/>
          <w:sz w:val="24"/>
          <w:szCs w:val="24"/>
          <w:u w:val="single"/>
        </w:rPr>
        <w:t>;</w:t>
      </w:r>
    </w:p>
    <w:p w:rsidR="009E77C6" w:rsidRDefault="003638EE" w:rsidP="003638EE">
      <w:pPr>
        <w:pStyle w:val="ListParagraph"/>
        <w:numPr>
          <w:ilvl w:val="0"/>
          <w:numId w:val="4"/>
        </w:numPr>
        <w:jc w:val="both"/>
        <w:rPr>
          <w:rFonts w:asciiTheme="majorHAnsi" w:hAnsiTheme="majorHAnsi"/>
          <w:sz w:val="24"/>
          <w:szCs w:val="24"/>
        </w:rPr>
      </w:pPr>
      <w:r>
        <w:rPr>
          <w:rFonts w:asciiTheme="majorHAnsi" w:hAnsiTheme="majorHAnsi"/>
          <w:sz w:val="24"/>
          <w:szCs w:val="24"/>
        </w:rPr>
        <w:t xml:space="preserve">Revenue is recognised in the financial statements on year to year basis on the stage of </w:t>
      </w:r>
      <w:r w:rsidR="004F4F4F">
        <w:rPr>
          <w:rFonts w:asciiTheme="majorHAnsi" w:hAnsiTheme="majorHAnsi"/>
          <w:sz w:val="24"/>
          <w:szCs w:val="24"/>
        </w:rPr>
        <w:t>completion</w:t>
      </w:r>
      <w:r>
        <w:rPr>
          <w:rFonts w:asciiTheme="majorHAnsi" w:hAnsiTheme="majorHAnsi"/>
          <w:sz w:val="24"/>
          <w:szCs w:val="24"/>
        </w:rPr>
        <w:t xml:space="preserve"> of the project at the end of each year.</w:t>
      </w:r>
    </w:p>
    <w:p w:rsidR="003638EE" w:rsidRDefault="003638EE" w:rsidP="003638EE">
      <w:pPr>
        <w:pStyle w:val="ListParagraph"/>
        <w:numPr>
          <w:ilvl w:val="0"/>
          <w:numId w:val="4"/>
        </w:numPr>
        <w:jc w:val="both"/>
        <w:rPr>
          <w:rFonts w:asciiTheme="majorHAnsi" w:hAnsiTheme="majorHAnsi"/>
          <w:sz w:val="24"/>
          <w:szCs w:val="24"/>
        </w:rPr>
      </w:pPr>
      <w:r>
        <w:rPr>
          <w:rFonts w:asciiTheme="majorHAnsi" w:hAnsiTheme="majorHAnsi"/>
          <w:sz w:val="24"/>
          <w:szCs w:val="24"/>
        </w:rPr>
        <w:t>The profit in the financial statement of developer will be reflected consistently year to year.</w:t>
      </w:r>
    </w:p>
    <w:p w:rsidR="003638EE" w:rsidRDefault="003638EE" w:rsidP="003638EE">
      <w:pPr>
        <w:pStyle w:val="ListParagraph"/>
        <w:numPr>
          <w:ilvl w:val="0"/>
          <w:numId w:val="4"/>
        </w:numPr>
        <w:jc w:val="both"/>
        <w:rPr>
          <w:rFonts w:asciiTheme="majorHAnsi" w:hAnsiTheme="majorHAnsi"/>
          <w:sz w:val="24"/>
          <w:szCs w:val="24"/>
        </w:rPr>
      </w:pPr>
      <w:r>
        <w:rPr>
          <w:rFonts w:asciiTheme="majorHAnsi" w:hAnsiTheme="majorHAnsi"/>
          <w:sz w:val="24"/>
          <w:szCs w:val="24"/>
        </w:rPr>
        <w:lastRenderedPageBreak/>
        <w:t>The revenue is recognised before the property come into existence and physical possession of property is handed over by developer to the buyer.</w:t>
      </w:r>
    </w:p>
    <w:p w:rsidR="003638EE" w:rsidRPr="003638EE" w:rsidRDefault="003638EE" w:rsidP="003638EE">
      <w:pPr>
        <w:pStyle w:val="ListParagraph"/>
        <w:numPr>
          <w:ilvl w:val="0"/>
          <w:numId w:val="4"/>
        </w:numPr>
        <w:jc w:val="both"/>
        <w:rPr>
          <w:rFonts w:asciiTheme="majorHAnsi" w:hAnsiTheme="majorHAnsi"/>
          <w:sz w:val="24"/>
          <w:szCs w:val="24"/>
        </w:rPr>
      </w:pPr>
      <w:r>
        <w:rPr>
          <w:rFonts w:asciiTheme="majorHAnsi" w:hAnsiTheme="majorHAnsi"/>
          <w:sz w:val="24"/>
          <w:szCs w:val="24"/>
        </w:rPr>
        <w:t xml:space="preserve">The income is calculated on estimated </w:t>
      </w:r>
      <w:r w:rsidR="004F4F4F">
        <w:rPr>
          <w:rFonts w:asciiTheme="majorHAnsi" w:hAnsiTheme="majorHAnsi"/>
          <w:sz w:val="24"/>
          <w:szCs w:val="24"/>
        </w:rPr>
        <w:t>basis,</w:t>
      </w:r>
      <w:r>
        <w:rPr>
          <w:rFonts w:asciiTheme="majorHAnsi" w:hAnsiTheme="majorHAnsi"/>
          <w:sz w:val="24"/>
          <w:szCs w:val="24"/>
        </w:rPr>
        <w:t xml:space="preserve"> considering total project revenue to be earned and total project expenses to be earned in future. </w:t>
      </w:r>
    </w:p>
    <w:p w:rsidR="009E77C6" w:rsidRDefault="009E77C6" w:rsidP="009E77C6">
      <w:pPr>
        <w:jc w:val="both"/>
        <w:rPr>
          <w:rFonts w:asciiTheme="majorHAnsi" w:hAnsiTheme="majorHAnsi"/>
          <w:sz w:val="24"/>
          <w:szCs w:val="24"/>
        </w:rPr>
      </w:pPr>
    </w:p>
    <w:p w:rsidR="009E77C6" w:rsidRDefault="003638EE" w:rsidP="009E77C6">
      <w:pPr>
        <w:jc w:val="both"/>
        <w:rPr>
          <w:rFonts w:asciiTheme="majorHAnsi" w:hAnsiTheme="majorHAnsi"/>
          <w:sz w:val="24"/>
          <w:szCs w:val="24"/>
        </w:rPr>
      </w:pPr>
      <w:r>
        <w:rPr>
          <w:rFonts w:asciiTheme="majorHAnsi" w:hAnsiTheme="majorHAnsi"/>
          <w:sz w:val="24"/>
          <w:szCs w:val="24"/>
        </w:rPr>
        <w:t xml:space="preserve">Since Income Tax Act, 1961 does not provide any specific method for calculation of income of real estate developer, so normal provisions related to head business or profession i.e. Section 28 to 44DB are applicable </w:t>
      </w:r>
      <w:r w:rsidR="00F568FA">
        <w:rPr>
          <w:rFonts w:asciiTheme="majorHAnsi" w:hAnsiTheme="majorHAnsi"/>
          <w:sz w:val="24"/>
          <w:szCs w:val="24"/>
        </w:rPr>
        <w:t xml:space="preserve">after </w:t>
      </w:r>
      <w:r w:rsidR="004F4F4F">
        <w:rPr>
          <w:rFonts w:asciiTheme="majorHAnsi" w:hAnsiTheme="majorHAnsi"/>
          <w:sz w:val="24"/>
          <w:szCs w:val="24"/>
        </w:rPr>
        <w:t>considering Accounting</w:t>
      </w:r>
      <w:r w:rsidR="00F568FA">
        <w:rPr>
          <w:rFonts w:asciiTheme="majorHAnsi" w:hAnsiTheme="majorHAnsi"/>
          <w:sz w:val="24"/>
          <w:szCs w:val="24"/>
        </w:rPr>
        <w:t xml:space="preserve"> Standards 7 &amp; 9, read with </w:t>
      </w:r>
      <w:r w:rsidR="004F4F4F">
        <w:rPr>
          <w:rFonts w:asciiTheme="majorHAnsi" w:hAnsiTheme="majorHAnsi"/>
          <w:sz w:val="24"/>
          <w:szCs w:val="24"/>
        </w:rPr>
        <w:t>“Guidance</w:t>
      </w:r>
      <w:r w:rsidR="00F568FA">
        <w:rPr>
          <w:rFonts w:asciiTheme="majorHAnsi" w:hAnsiTheme="majorHAnsi"/>
          <w:sz w:val="24"/>
          <w:szCs w:val="24"/>
        </w:rPr>
        <w:t xml:space="preserve"> Note on Accounting for Real Estate </w:t>
      </w:r>
      <w:r w:rsidR="004F4F4F">
        <w:rPr>
          <w:rFonts w:asciiTheme="majorHAnsi" w:hAnsiTheme="majorHAnsi"/>
          <w:sz w:val="24"/>
          <w:szCs w:val="24"/>
        </w:rPr>
        <w:t>Transactions (</w:t>
      </w:r>
      <w:r w:rsidR="00F568FA">
        <w:rPr>
          <w:rFonts w:asciiTheme="majorHAnsi" w:hAnsiTheme="majorHAnsi"/>
          <w:sz w:val="24"/>
          <w:szCs w:val="24"/>
        </w:rPr>
        <w:t>Revised 2012), issued by ICAI applicable for accounting year commencing on or after 01.04.2012.</w:t>
      </w:r>
    </w:p>
    <w:p w:rsidR="00570B10" w:rsidRDefault="00570B10" w:rsidP="009E77C6">
      <w:pPr>
        <w:jc w:val="both"/>
        <w:rPr>
          <w:rFonts w:asciiTheme="majorHAnsi" w:hAnsiTheme="majorHAnsi"/>
          <w:sz w:val="24"/>
          <w:szCs w:val="24"/>
        </w:rPr>
      </w:pPr>
      <w:r>
        <w:rPr>
          <w:rFonts w:asciiTheme="majorHAnsi" w:hAnsiTheme="majorHAnsi"/>
          <w:sz w:val="24"/>
          <w:szCs w:val="24"/>
        </w:rPr>
        <w:t xml:space="preserve">The Court has allowed to real estate developers to choose any one of the </w:t>
      </w:r>
      <w:r w:rsidR="004F4F4F">
        <w:rPr>
          <w:rFonts w:asciiTheme="majorHAnsi" w:hAnsiTheme="majorHAnsi"/>
          <w:sz w:val="24"/>
          <w:szCs w:val="24"/>
        </w:rPr>
        <w:t>methods</w:t>
      </w:r>
      <w:r>
        <w:rPr>
          <w:rFonts w:asciiTheme="majorHAnsi" w:hAnsiTheme="majorHAnsi"/>
          <w:sz w:val="24"/>
          <w:szCs w:val="24"/>
        </w:rPr>
        <w:t xml:space="preserve"> for accounting and </w:t>
      </w:r>
      <w:r w:rsidR="004F4F4F">
        <w:rPr>
          <w:rFonts w:asciiTheme="majorHAnsi" w:hAnsiTheme="majorHAnsi"/>
          <w:sz w:val="24"/>
          <w:szCs w:val="24"/>
        </w:rPr>
        <w:t>recognition</w:t>
      </w:r>
      <w:r>
        <w:rPr>
          <w:rFonts w:asciiTheme="majorHAnsi" w:hAnsiTheme="majorHAnsi"/>
          <w:sz w:val="24"/>
          <w:szCs w:val="24"/>
        </w:rPr>
        <w:t xml:space="preserve"> of </w:t>
      </w:r>
      <w:r w:rsidR="004F4F4F">
        <w:rPr>
          <w:rFonts w:asciiTheme="majorHAnsi" w:hAnsiTheme="majorHAnsi"/>
          <w:sz w:val="24"/>
          <w:szCs w:val="24"/>
        </w:rPr>
        <w:t>their</w:t>
      </w:r>
      <w:r>
        <w:rPr>
          <w:rFonts w:asciiTheme="majorHAnsi" w:hAnsiTheme="majorHAnsi"/>
          <w:sz w:val="24"/>
          <w:szCs w:val="24"/>
        </w:rPr>
        <w:t xml:space="preserve"> revenue. They are free to choose CCM or PCM related to old Accounting Standard-07. After 1.04.2003 the Accounting Standard-07 has been revised and ICAI has issued guidance note for calculation and accounting of real estate projects. </w:t>
      </w:r>
    </w:p>
    <w:p w:rsidR="00570B10" w:rsidRDefault="00570B10" w:rsidP="009E77C6">
      <w:pPr>
        <w:jc w:val="both"/>
        <w:rPr>
          <w:rFonts w:asciiTheme="majorHAnsi" w:hAnsiTheme="majorHAnsi"/>
          <w:sz w:val="24"/>
          <w:szCs w:val="24"/>
        </w:rPr>
      </w:pPr>
      <w:r>
        <w:rPr>
          <w:rFonts w:asciiTheme="majorHAnsi" w:hAnsiTheme="majorHAnsi"/>
          <w:sz w:val="24"/>
          <w:szCs w:val="24"/>
        </w:rPr>
        <w:t xml:space="preserve">In following cases , which are relating to period prior to 1.04.2003 when as per old Accounting Standard-07 applicable in such period the option are available for assesessee to adopt any one of CCM or PCM, still courts held that the real estate developers should follow PCM </w:t>
      </w:r>
      <w:r w:rsidR="004F4F4F">
        <w:rPr>
          <w:rFonts w:asciiTheme="majorHAnsi" w:hAnsiTheme="majorHAnsi"/>
          <w:sz w:val="24"/>
          <w:szCs w:val="24"/>
        </w:rPr>
        <w:t>method</w:t>
      </w:r>
      <w:r>
        <w:rPr>
          <w:rFonts w:asciiTheme="majorHAnsi" w:hAnsiTheme="majorHAnsi"/>
          <w:sz w:val="24"/>
          <w:szCs w:val="24"/>
        </w:rPr>
        <w:t>;</w:t>
      </w:r>
    </w:p>
    <w:p w:rsidR="00570B10" w:rsidRDefault="00570B10" w:rsidP="009E77C6">
      <w:pPr>
        <w:jc w:val="both"/>
        <w:rPr>
          <w:rFonts w:asciiTheme="majorHAnsi" w:hAnsiTheme="majorHAnsi"/>
          <w:i/>
          <w:sz w:val="24"/>
          <w:szCs w:val="24"/>
        </w:rPr>
      </w:pPr>
      <w:r w:rsidRPr="00570B10">
        <w:rPr>
          <w:rFonts w:asciiTheme="majorHAnsi" w:hAnsiTheme="majorHAnsi"/>
          <w:b/>
          <w:i/>
          <w:sz w:val="24"/>
          <w:szCs w:val="24"/>
        </w:rPr>
        <w:t xml:space="preserve">Greater Ashoka Land &amp; Development Company Private Limited V. Asstt. </w:t>
      </w:r>
      <w:r w:rsidR="004F4F4F" w:rsidRPr="00570B10">
        <w:rPr>
          <w:rFonts w:asciiTheme="majorHAnsi" w:hAnsiTheme="majorHAnsi"/>
          <w:b/>
          <w:i/>
          <w:sz w:val="24"/>
          <w:szCs w:val="24"/>
        </w:rPr>
        <w:t>CIT (</w:t>
      </w:r>
      <w:r w:rsidRPr="00570B10">
        <w:rPr>
          <w:rFonts w:asciiTheme="majorHAnsi" w:hAnsiTheme="majorHAnsi"/>
          <w:b/>
          <w:i/>
          <w:sz w:val="24"/>
          <w:szCs w:val="24"/>
        </w:rPr>
        <w:t>2001)79 ITD 595(Delhi</w:t>
      </w:r>
      <w:r w:rsidR="004F4F4F" w:rsidRPr="00570B10">
        <w:rPr>
          <w:rFonts w:asciiTheme="majorHAnsi" w:hAnsiTheme="majorHAnsi"/>
          <w:b/>
          <w:i/>
          <w:sz w:val="24"/>
          <w:szCs w:val="24"/>
        </w:rPr>
        <w:t>) (</w:t>
      </w:r>
      <w:r w:rsidRPr="00570B10">
        <w:rPr>
          <w:rFonts w:asciiTheme="majorHAnsi" w:hAnsiTheme="majorHAnsi"/>
          <w:b/>
          <w:i/>
          <w:sz w:val="24"/>
          <w:szCs w:val="24"/>
        </w:rPr>
        <w:t xml:space="preserve">2004)89 TTJ (Delhi) 281, </w:t>
      </w:r>
      <w:r w:rsidR="004F4F4F" w:rsidRPr="00570B10">
        <w:rPr>
          <w:rFonts w:asciiTheme="majorHAnsi" w:hAnsiTheme="majorHAnsi"/>
          <w:b/>
          <w:i/>
          <w:sz w:val="24"/>
          <w:szCs w:val="24"/>
        </w:rPr>
        <w:t>Assessment</w:t>
      </w:r>
      <w:r w:rsidRPr="00570B10">
        <w:rPr>
          <w:rFonts w:asciiTheme="majorHAnsi" w:hAnsiTheme="majorHAnsi"/>
          <w:b/>
          <w:i/>
          <w:sz w:val="24"/>
          <w:szCs w:val="24"/>
        </w:rPr>
        <w:t xml:space="preserve"> Year 1988-89</w:t>
      </w:r>
      <w:r>
        <w:rPr>
          <w:rFonts w:asciiTheme="majorHAnsi" w:hAnsiTheme="majorHAnsi"/>
          <w:b/>
          <w:i/>
          <w:sz w:val="24"/>
          <w:szCs w:val="24"/>
        </w:rPr>
        <w:t xml:space="preserve">, </w:t>
      </w:r>
      <w:r>
        <w:rPr>
          <w:rFonts w:asciiTheme="majorHAnsi" w:hAnsiTheme="majorHAnsi"/>
          <w:i/>
          <w:sz w:val="24"/>
          <w:szCs w:val="24"/>
        </w:rPr>
        <w:t xml:space="preserve">the assessee argued that it has followed one venture of accounting and accordingly, profit in respect of such venture would be determined only in the year </w:t>
      </w:r>
      <w:r w:rsidR="004F4F4F">
        <w:rPr>
          <w:rFonts w:asciiTheme="majorHAnsi" w:hAnsiTheme="majorHAnsi"/>
          <w:i/>
          <w:sz w:val="24"/>
          <w:szCs w:val="24"/>
        </w:rPr>
        <w:t>in</w:t>
      </w:r>
      <w:r>
        <w:rPr>
          <w:rFonts w:asciiTheme="majorHAnsi" w:hAnsiTheme="majorHAnsi"/>
          <w:i/>
          <w:sz w:val="24"/>
          <w:szCs w:val="24"/>
        </w:rPr>
        <w:t xml:space="preserve"> which venture is completed. </w:t>
      </w:r>
      <w:r w:rsidR="00F023C0">
        <w:rPr>
          <w:rFonts w:asciiTheme="majorHAnsi" w:hAnsiTheme="majorHAnsi"/>
          <w:i/>
          <w:sz w:val="24"/>
          <w:szCs w:val="24"/>
        </w:rPr>
        <w:t xml:space="preserve">The Tribunal held that Income accruing one year </w:t>
      </w:r>
      <w:r w:rsidR="004F4F4F">
        <w:rPr>
          <w:rFonts w:asciiTheme="majorHAnsi" w:hAnsiTheme="majorHAnsi"/>
          <w:i/>
          <w:sz w:val="24"/>
          <w:szCs w:val="24"/>
        </w:rPr>
        <w:t>cannot</w:t>
      </w:r>
      <w:r w:rsidR="00F023C0">
        <w:rPr>
          <w:rFonts w:asciiTheme="majorHAnsi" w:hAnsiTheme="majorHAnsi"/>
          <w:i/>
          <w:sz w:val="24"/>
          <w:szCs w:val="24"/>
        </w:rPr>
        <w:t xml:space="preserve"> be deferred to future years by adopting incorrect method of accounting , with a view to postpone tax liability. </w:t>
      </w:r>
    </w:p>
    <w:p w:rsidR="00F023C0" w:rsidRPr="00F023C0" w:rsidRDefault="00F023C0" w:rsidP="009E77C6">
      <w:pPr>
        <w:jc w:val="both"/>
        <w:rPr>
          <w:rFonts w:asciiTheme="majorHAnsi" w:hAnsiTheme="majorHAnsi"/>
          <w:i/>
          <w:sz w:val="24"/>
          <w:szCs w:val="24"/>
        </w:rPr>
      </w:pPr>
      <w:r w:rsidRPr="00F023C0">
        <w:rPr>
          <w:rFonts w:asciiTheme="majorHAnsi" w:hAnsiTheme="majorHAnsi"/>
          <w:b/>
          <w:i/>
          <w:sz w:val="24"/>
          <w:szCs w:val="24"/>
        </w:rPr>
        <w:t xml:space="preserve">Asstt.CIT V. Prerna Premises (P.) </w:t>
      </w:r>
      <w:r w:rsidR="004F4F4F" w:rsidRPr="00F023C0">
        <w:rPr>
          <w:rFonts w:asciiTheme="majorHAnsi" w:hAnsiTheme="majorHAnsi"/>
          <w:b/>
          <w:i/>
          <w:sz w:val="24"/>
          <w:szCs w:val="24"/>
        </w:rPr>
        <w:t>Limited (</w:t>
      </w:r>
      <w:r w:rsidRPr="00F023C0">
        <w:rPr>
          <w:rFonts w:asciiTheme="majorHAnsi" w:hAnsiTheme="majorHAnsi"/>
          <w:b/>
          <w:i/>
          <w:sz w:val="24"/>
          <w:szCs w:val="24"/>
        </w:rPr>
        <w:t>2006) 7 SOT 288</w:t>
      </w:r>
      <w:r w:rsidR="004F4F4F" w:rsidRPr="00F023C0">
        <w:rPr>
          <w:rFonts w:asciiTheme="majorHAnsi" w:hAnsiTheme="majorHAnsi"/>
          <w:b/>
          <w:i/>
          <w:sz w:val="24"/>
          <w:szCs w:val="24"/>
        </w:rPr>
        <w:t>(Mumbai</w:t>
      </w:r>
      <w:r w:rsidRPr="00F023C0">
        <w:rPr>
          <w:rFonts w:asciiTheme="majorHAnsi" w:hAnsiTheme="majorHAnsi"/>
          <w:b/>
          <w:i/>
          <w:sz w:val="24"/>
          <w:szCs w:val="24"/>
        </w:rPr>
        <w:t xml:space="preserve">), </w:t>
      </w:r>
      <w:r w:rsidR="004F4F4F" w:rsidRPr="00F023C0">
        <w:rPr>
          <w:rFonts w:asciiTheme="majorHAnsi" w:hAnsiTheme="majorHAnsi"/>
          <w:b/>
          <w:i/>
          <w:sz w:val="24"/>
          <w:szCs w:val="24"/>
        </w:rPr>
        <w:t>Assessment</w:t>
      </w:r>
      <w:r w:rsidRPr="00F023C0">
        <w:rPr>
          <w:rFonts w:asciiTheme="majorHAnsi" w:hAnsiTheme="majorHAnsi"/>
          <w:b/>
          <w:i/>
          <w:sz w:val="24"/>
          <w:szCs w:val="24"/>
        </w:rPr>
        <w:t xml:space="preserve"> years 1988-89</w:t>
      </w:r>
      <w:r w:rsidR="004F4F4F" w:rsidRPr="00F023C0">
        <w:rPr>
          <w:rFonts w:asciiTheme="majorHAnsi" w:hAnsiTheme="majorHAnsi"/>
          <w:b/>
          <w:i/>
          <w:sz w:val="24"/>
          <w:szCs w:val="24"/>
        </w:rPr>
        <w:t>,</w:t>
      </w:r>
      <w:r w:rsidR="004F4F4F">
        <w:rPr>
          <w:rFonts w:asciiTheme="majorHAnsi" w:hAnsiTheme="majorHAnsi"/>
          <w:b/>
          <w:i/>
          <w:sz w:val="24"/>
          <w:szCs w:val="24"/>
        </w:rPr>
        <w:t xml:space="preserve"> </w:t>
      </w:r>
      <w:r w:rsidR="004F4F4F">
        <w:rPr>
          <w:rFonts w:asciiTheme="majorHAnsi" w:hAnsiTheme="majorHAnsi"/>
          <w:i/>
          <w:sz w:val="24"/>
          <w:szCs w:val="24"/>
        </w:rPr>
        <w:t>the</w:t>
      </w:r>
      <w:r>
        <w:rPr>
          <w:rFonts w:asciiTheme="majorHAnsi" w:hAnsiTheme="majorHAnsi"/>
          <w:i/>
          <w:sz w:val="24"/>
          <w:szCs w:val="24"/>
        </w:rPr>
        <w:t xml:space="preserve"> assessee is a real estate developer followed project completion method of </w:t>
      </w:r>
      <w:r w:rsidR="004F4F4F">
        <w:rPr>
          <w:rFonts w:asciiTheme="majorHAnsi" w:hAnsiTheme="majorHAnsi"/>
          <w:i/>
          <w:sz w:val="24"/>
          <w:szCs w:val="24"/>
        </w:rPr>
        <w:t xml:space="preserve">accounting. </w:t>
      </w:r>
      <w:r>
        <w:rPr>
          <w:rFonts w:asciiTheme="majorHAnsi" w:hAnsiTheme="majorHAnsi"/>
          <w:i/>
          <w:sz w:val="24"/>
          <w:szCs w:val="24"/>
        </w:rPr>
        <w:t xml:space="preserve">the assesssee did not recognised revenue on the ground that the construction of the project was not completed. Tribunal held that Period of Completion of project cannot be allowed to be stretched at the whims of assessee. Since 80% of the constructed area had been sold and occupied by the </w:t>
      </w:r>
      <w:r w:rsidR="004F4F4F">
        <w:rPr>
          <w:rFonts w:asciiTheme="majorHAnsi" w:hAnsiTheme="majorHAnsi"/>
          <w:i/>
          <w:sz w:val="24"/>
          <w:szCs w:val="24"/>
        </w:rPr>
        <w:t>buyer,</w:t>
      </w:r>
      <w:r>
        <w:rPr>
          <w:rFonts w:asciiTheme="majorHAnsi" w:hAnsiTheme="majorHAnsi"/>
          <w:i/>
          <w:sz w:val="24"/>
          <w:szCs w:val="24"/>
        </w:rPr>
        <w:t xml:space="preserve"> hence the project was deemed to be completed. </w:t>
      </w:r>
    </w:p>
    <w:p w:rsidR="00F023C0" w:rsidRDefault="00F023C0" w:rsidP="009E77C6">
      <w:pPr>
        <w:jc w:val="both"/>
        <w:rPr>
          <w:rFonts w:asciiTheme="majorHAnsi" w:hAnsiTheme="majorHAnsi"/>
          <w:i/>
          <w:sz w:val="24"/>
          <w:szCs w:val="24"/>
        </w:rPr>
      </w:pPr>
    </w:p>
    <w:p w:rsidR="00F023C0" w:rsidRPr="00570B10" w:rsidRDefault="00F023C0" w:rsidP="009E77C6">
      <w:pPr>
        <w:jc w:val="both"/>
        <w:rPr>
          <w:rFonts w:asciiTheme="majorHAnsi" w:hAnsiTheme="majorHAnsi"/>
          <w:i/>
          <w:sz w:val="24"/>
          <w:szCs w:val="24"/>
        </w:rPr>
      </w:pPr>
    </w:p>
    <w:p w:rsidR="00570B10" w:rsidRDefault="00570B10" w:rsidP="009E77C6">
      <w:pPr>
        <w:jc w:val="both"/>
        <w:rPr>
          <w:rFonts w:asciiTheme="majorHAnsi" w:hAnsiTheme="majorHAnsi"/>
          <w:sz w:val="24"/>
          <w:szCs w:val="24"/>
        </w:rPr>
      </w:pPr>
    </w:p>
    <w:p w:rsidR="00570B10" w:rsidRDefault="00570B10" w:rsidP="009E77C6">
      <w:pPr>
        <w:jc w:val="both"/>
        <w:rPr>
          <w:rFonts w:asciiTheme="majorHAnsi" w:hAnsiTheme="majorHAnsi"/>
          <w:sz w:val="24"/>
          <w:szCs w:val="24"/>
        </w:rPr>
      </w:pPr>
    </w:p>
    <w:p w:rsidR="00570B10" w:rsidRDefault="00570B10" w:rsidP="009E77C6">
      <w:pPr>
        <w:jc w:val="both"/>
        <w:rPr>
          <w:rFonts w:asciiTheme="majorHAnsi" w:hAnsiTheme="majorHAnsi"/>
          <w:sz w:val="24"/>
          <w:szCs w:val="24"/>
        </w:rPr>
      </w:pPr>
    </w:p>
    <w:p w:rsidR="009E77C6" w:rsidRDefault="009E77C6" w:rsidP="009E77C6">
      <w:pPr>
        <w:jc w:val="both"/>
        <w:rPr>
          <w:rFonts w:asciiTheme="majorHAnsi" w:hAnsiTheme="majorHAnsi"/>
          <w:sz w:val="24"/>
          <w:szCs w:val="24"/>
        </w:rPr>
      </w:pPr>
    </w:p>
    <w:p w:rsidR="009E77C6" w:rsidRDefault="009E77C6" w:rsidP="009E77C6">
      <w:pPr>
        <w:jc w:val="both"/>
        <w:rPr>
          <w:rFonts w:asciiTheme="majorHAnsi" w:hAnsiTheme="majorHAnsi"/>
          <w:sz w:val="24"/>
          <w:szCs w:val="24"/>
        </w:rPr>
      </w:pPr>
    </w:p>
    <w:p w:rsidR="009E77C6" w:rsidRDefault="009E77C6" w:rsidP="009E77C6">
      <w:pPr>
        <w:jc w:val="both"/>
        <w:rPr>
          <w:rFonts w:asciiTheme="majorHAnsi" w:hAnsiTheme="majorHAnsi"/>
          <w:sz w:val="24"/>
          <w:szCs w:val="24"/>
        </w:rPr>
      </w:pPr>
    </w:p>
    <w:p w:rsidR="009E77C6" w:rsidRPr="009E77C6" w:rsidRDefault="009E77C6" w:rsidP="009E77C6">
      <w:pPr>
        <w:ind w:left="360"/>
        <w:jc w:val="both"/>
        <w:rPr>
          <w:rFonts w:asciiTheme="majorHAnsi" w:hAnsiTheme="majorHAnsi"/>
          <w:sz w:val="24"/>
          <w:szCs w:val="24"/>
        </w:rPr>
      </w:pPr>
    </w:p>
    <w:p w:rsidR="009E77C6" w:rsidRPr="009E77C6" w:rsidRDefault="009E77C6" w:rsidP="009E77C6">
      <w:pPr>
        <w:jc w:val="both"/>
        <w:rPr>
          <w:rFonts w:asciiTheme="majorHAnsi" w:hAnsiTheme="majorHAnsi"/>
          <w:sz w:val="24"/>
          <w:szCs w:val="24"/>
        </w:rPr>
      </w:pPr>
    </w:p>
    <w:sectPr w:rsidR="009E77C6" w:rsidRPr="009E77C6" w:rsidSect="0095355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B3A7F"/>
    <w:multiLevelType w:val="hybridMultilevel"/>
    <w:tmpl w:val="C42E9978"/>
    <w:lvl w:ilvl="0" w:tplc="F1F0422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A69142B"/>
    <w:multiLevelType w:val="hybridMultilevel"/>
    <w:tmpl w:val="36DC292E"/>
    <w:lvl w:ilvl="0" w:tplc="CCF09AE8">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
    <w:nsid w:val="633B16DF"/>
    <w:multiLevelType w:val="hybridMultilevel"/>
    <w:tmpl w:val="D386523E"/>
    <w:lvl w:ilvl="0" w:tplc="BFA00C4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DA94777"/>
    <w:multiLevelType w:val="hybridMultilevel"/>
    <w:tmpl w:val="002864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7AAD"/>
    <w:rsid w:val="001878A2"/>
    <w:rsid w:val="00233B7B"/>
    <w:rsid w:val="003638EE"/>
    <w:rsid w:val="003D71DD"/>
    <w:rsid w:val="004F4F4F"/>
    <w:rsid w:val="00540CB9"/>
    <w:rsid w:val="00570B10"/>
    <w:rsid w:val="00622AEB"/>
    <w:rsid w:val="006F6B87"/>
    <w:rsid w:val="007849C3"/>
    <w:rsid w:val="0085212F"/>
    <w:rsid w:val="00953555"/>
    <w:rsid w:val="009E77C6"/>
    <w:rsid w:val="00AD7AAD"/>
    <w:rsid w:val="00B9691C"/>
    <w:rsid w:val="00DD24C0"/>
    <w:rsid w:val="00DE5FF5"/>
    <w:rsid w:val="00E97D68"/>
    <w:rsid w:val="00F023C0"/>
    <w:rsid w:val="00F05370"/>
    <w:rsid w:val="00F568F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5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7C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12</cp:revision>
  <dcterms:created xsi:type="dcterms:W3CDTF">2016-02-24T08:50:00Z</dcterms:created>
  <dcterms:modified xsi:type="dcterms:W3CDTF">2016-04-16T08:51:00Z</dcterms:modified>
</cp:coreProperties>
</file>